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87368" w14:textId="1B63C4EE" w:rsidR="00B557E9" w:rsidRDefault="005F70F7" w:rsidP="004B4DFF">
      <w:pPr>
        <w:spacing w:line="276" w:lineRule="auto"/>
        <w:contextualSpacing/>
        <w:jc w:val="center"/>
        <w:rPr>
          <w:rFonts w:ascii="Times New Roman" w:hAnsi="Times New Roman" w:cs="Times New Roman"/>
          <w:b/>
          <w:sz w:val="28"/>
          <w:szCs w:val="28"/>
        </w:rPr>
      </w:pPr>
      <w:bookmarkStart w:id="0" w:name="_GoBack"/>
      <w:bookmarkEnd w:id="0"/>
      <w:r w:rsidRPr="004B4DFF">
        <w:rPr>
          <w:rFonts w:ascii="Times New Roman" w:hAnsi="Times New Roman" w:cs="Times New Roman"/>
          <w:b/>
          <w:sz w:val="28"/>
          <w:szCs w:val="28"/>
        </w:rPr>
        <w:t>Dynamic Rulemaking</w:t>
      </w:r>
    </w:p>
    <w:p w14:paraId="08BEAD6B" w14:textId="286A84FE" w:rsidR="001C36C2" w:rsidRDefault="001C36C2" w:rsidP="001C36C2">
      <w:pPr>
        <w:contextualSpacing/>
        <w:jc w:val="center"/>
        <w:rPr>
          <w:rFonts w:ascii="Times New Roman" w:hAnsi="Times New Roman" w:cs="Times New Roman"/>
          <w:sz w:val="24"/>
          <w:szCs w:val="24"/>
        </w:rPr>
      </w:pPr>
      <w:r w:rsidRPr="00F326D4">
        <w:rPr>
          <w:rFonts w:ascii="Times New Roman" w:hAnsi="Times New Roman" w:cs="Times New Roman"/>
          <w:sz w:val="24"/>
          <w:szCs w:val="24"/>
        </w:rPr>
        <w:t>Wendy Wagner,</w:t>
      </w:r>
      <w:r>
        <w:rPr>
          <w:rStyle w:val="FootnoteReference"/>
          <w:rFonts w:ascii="Times New Roman" w:hAnsi="Times New Roman" w:cs="Times New Roman"/>
          <w:sz w:val="24"/>
          <w:szCs w:val="24"/>
        </w:rPr>
        <w:footnoteReference w:customMarkFollows="1" w:id="1"/>
        <w:t>*</w:t>
      </w:r>
      <w:r w:rsidRPr="00F326D4">
        <w:rPr>
          <w:rFonts w:ascii="Times New Roman" w:hAnsi="Times New Roman" w:cs="Times New Roman"/>
          <w:sz w:val="24"/>
          <w:szCs w:val="24"/>
        </w:rPr>
        <w:t xml:space="preserve"> William West,</w:t>
      </w:r>
      <w:r>
        <w:rPr>
          <w:rStyle w:val="FootnoteReference"/>
          <w:rFonts w:ascii="Times New Roman" w:hAnsi="Times New Roman" w:cs="Times New Roman"/>
          <w:sz w:val="24"/>
          <w:szCs w:val="24"/>
        </w:rPr>
        <w:footnoteReference w:customMarkFollows="1" w:id="2"/>
        <w:t>**</w:t>
      </w:r>
      <w:r w:rsidRPr="00F326D4">
        <w:rPr>
          <w:rFonts w:ascii="Times New Roman" w:hAnsi="Times New Roman" w:cs="Times New Roman"/>
          <w:sz w:val="24"/>
          <w:szCs w:val="24"/>
        </w:rPr>
        <w:t xml:space="preserve"> Thomas McGarity,</w:t>
      </w:r>
      <w:r>
        <w:rPr>
          <w:rStyle w:val="FootnoteReference"/>
          <w:rFonts w:ascii="Times New Roman" w:hAnsi="Times New Roman" w:cs="Times New Roman"/>
          <w:sz w:val="24"/>
          <w:szCs w:val="24"/>
        </w:rPr>
        <w:footnoteReference w:customMarkFollows="1" w:id="3"/>
        <w:t>***</w:t>
      </w:r>
      <w:r w:rsidRPr="00F326D4">
        <w:rPr>
          <w:rFonts w:ascii="Times New Roman" w:hAnsi="Times New Roman" w:cs="Times New Roman"/>
          <w:sz w:val="24"/>
          <w:szCs w:val="24"/>
        </w:rPr>
        <w:t xml:space="preserve"> and Lisa Peters</w:t>
      </w:r>
      <w:r>
        <w:rPr>
          <w:rStyle w:val="FootnoteReference"/>
          <w:rFonts w:ascii="Times New Roman" w:hAnsi="Times New Roman" w:cs="Times New Roman"/>
          <w:sz w:val="24"/>
          <w:szCs w:val="24"/>
        </w:rPr>
        <w:footnoteReference w:customMarkFollows="1" w:id="4"/>
        <w:t>****</w:t>
      </w:r>
    </w:p>
    <w:p w14:paraId="68921B51" w14:textId="5709CA5D" w:rsidR="001C36C2" w:rsidRDefault="001C36C2" w:rsidP="00F326D4">
      <w:pPr>
        <w:contextualSpacing/>
        <w:rPr>
          <w:rFonts w:ascii="Times New Roman" w:hAnsi="Times New Roman" w:cs="Times New Roman"/>
          <w:sz w:val="24"/>
          <w:szCs w:val="24"/>
        </w:rPr>
      </w:pPr>
    </w:p>
    <w:p w14:paraId="34B9440F" w14:textId="722DCF87" w:rsidR="00EA7A8E" w:rsidRPr="002671D8" w:rsidRDefault="001C36C2" w:rsidP="002671D8">
      <w:pPr>
        <w:spacing w:line="276" w:lineRule="auto"/>
        <w:contextualSpacing/>
        <w:jc w:val="center"/>
        <w:rPr>
          <w:rFonts w:ascii="Times New Roman" w:hAnsi="Times New Roman" w:cs="Times New Roman"/>
          <w:sz w:val="24"/>
          <w:szCs w:val="24"/>
        </w:rPr>
      </w:pPr>
      <w:r w:rsidRPr="00D30B6C">
        <w:rPr>
          <w:rFonts w:ascii="Times New Roman" w:hAnsi="Times New Roman" w:cs="Times New Roman"/>
          <w:sz w:val="24"/>
          <w:szCs w:val="24"/>
        </w:rPr>
        <w:t xml:space="preserve">Working Draft - </w:t>
      </w:r>
      <w:r w:rsidR="00C7028A">
        <w:rPr>
          <w:rFonts w:ascii="Times New Roman" w:hAnsi="Times New Roman" w:cs="Times New Roman"/>
          <w:sz w:val="24"/>
          <w:szCs w:val="24"/>
        </w:rPr>
        <w:t xml:space="preserve">Feb. </w:t>
      </w:r>
      <w:r w:rsidR="008727C9">
        <w:rPr>
          <w:rFonts w:ascii="Times New Roman" w:hAnsi="Times New Roman" w:cs="Times New Roman"/>
          <w:sz w:val="24"/>
          <w:szCs w:val="24"/>
        </w:rPr>
        <w:t>20</w:t>
      </w:r>
      <w:r w:rsidRPr="00D30B6C">
        <w:rPr>
          <w:rFonts w:ascii="Times New Roman" w:hAnsi="Times New Roman" w:cs="Times New Roman"/>
          <w:sz w:val="24"/>
          <w:szCs w:val="24"/>
        </w:rPr>
        <w:t>, 2016</w:t>
      </w:r>
    </w:p>
    <w:p w14:paraId="0FB259B6" w14:textId="77777777" w:rsidR="002671D8" w:rsidRDefault="002671D8" w:rsidP="00F326D4">
      <w:pPr>
        <w:spacing w:line="276" w:lineRule="auto"/>
        <w:rPr>
          <w:rFonts w:ascii="Times New Roman" w:hAnsi="Times New Roman" w:cs="Times New Roman"/>
          <w:sz w:val="24"/>
          <w:szCs w:val="24"/>
          <w:u w:val="single"/>
        </w:rPr>
      </w:pPr>
    </w:p>
    <w:p w14:paraId="5A60EC17" w14:textId="6D2A6D5C" w:rsidR="00EA7A8E" w:rsidRPr="00F326D4" w:rsidRDefault="00EA7A8E" w:rsidP="00F326D4">
      <w:p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Abstract</w:t>
      </w:r>
    </w:p>
    <w:p w14:paraId="7B4C84A0" w14:textId="0C46B004" w:rsidR="001360F6" w:rsidRPr="003E56D1" w:rsidRDefault="009B0EF9" w:rsidP="001360F6">
      <w:pPr>
        <w:spacing w:line="276" w:lineRule="auto"/>
        <w:ind w:firstLine="720"/>
        <w:rPr>
          <w:rFonts w:ascii="Times New Roman" w:hAnsi="Times New Roman" w:cs="Times New Roman"/>
          <w:i/>
          <w:sz w:val="24"/>
          <w:szCs w:val="24"/>
        </w:rPr>
      </w:pPr>
      <w:r>
        <w:rPr>
          <w:rFonts w:ascii="Times New Roman" w:hAnsi="Times New Roman" w:cs="Times New Roman"/>
          <w:i/>
          <w:sz w:val="24"/>
          <w:szCs w:val="24"/>
        </w:rPr>
        <w:t>In</w:t>
      </w:r>
      <w:r w:rsidR="001360F6" w:rsidRPr="003E56D1">
        <w:rPr>
          <w:rFonts w:ascii="Times New Roman" w:hAnsi="Times New Roman" w:cs="Times New Roman"/>
          <w:i/>
          <w:sz w:val="24"/>
          <w:szCs w:val="24"/>
        </w:rPr>
        <w:t xml:space="preserve"> administrative law </w:t>
      </w:r>
      <w:r>
        <w:rPr>
          <w:rFonts w:ascii="Times New Roman" w:hAnsi="Times New Roman" w:cs="Times New Roman"/>
          <w:i/>
          <w:sz w:val="24"/>
          <w:szCs w:val="24"/>
        </w:rPr>
        <w:t>it is generally assumed that once an</w:t>
      </w:r>
      <w:r w:rsidR="001360F6" w:rsidRPr="003E56D1">
        <w:rPr>
          <w:rFonts w:ascii="Times New Roman" w:hAnsi="Times New Roman" w:cs="Times New Roman"/>
          <w:i/>
          <w:sz w:val="24"/>
          <w:szCs w:val="24"/>
        </w:rPr>
        <w:t xml:space="preserve"> age</w:t>
      </w:r>
      <w:r w:rsidR="00361255">
        <w:rPr>
          <w:rFonts w:ascii="Times New Roman" w:hAnsi="Times New Roman" w:cs="Times New Roman"/>
          <w:i/>
          <w:sz w:val="24"/>
          <w:szCs w:val="24"/>
        </w:rPr>
        <w:t xml:space="preserve">ncy promulgates a final rule, </w:t>
      </w:r>
      <w:r w:rsidR="005F2A8B">
        <w:rPr>
          <w:rFonts w:ascii="Times New Roman" w:hAnsi="Times New Roman" w:cs="Times New Roman"/>
          <w:i/>
          <w:sz w:val="24"/>
          <w:szCs w:val="24"/>
        </w:rPr>
        <w:t>its</w:t>
      </w:r>
      <w:r w:rsidR="001360F6" w:rsidRPr="003E56D1">
        <w:rPr>
          <w:rFonts w:ascii="Times New Roman" w:hAnsi="Times New Roman" w:cs="Times New Roman"/>
          <w:i/>
          <w:sz w:val="24"/>
          <w:szCs w:val="24"/>
        </w:rPr>
        <w:t xml:space="preserve"> work on that projec</w:t>
      </w:r>
      <w:r>
        <w:rPr>
          <w:rFonts w:ascii="Times New Roman" w:hAnsi="Times New Roman" w:cs="Times New Roman"/>
          <w:i/>
          <w:sz w:val="24"/>
          <w:szCs w:val="24"/>
        </w:rPr>
        <w:t xml:space="preserve">t -- provided the rule is not litigated -- </w:t>
      </w:r>
      <w:r w:rsidR="001360F6" w:rsidRPr="003E56D1">
        <w:rPr>
          <w:rFonts w:ascii="Times New Roman" w:hAnsi="Times New Roman" w:cs="Times New Roman"/>
          <w:i/>
          <w:sz w:val="24"/>
          <w:szCs w:val="24"/>
        </w:rPr>
        <w:t xml:space="preserve">has come to an end.  In order to ensure that these static rules adjust to the times, </w:t>
      </w:r>
      <w:r w:rsidR="005F2A8B">
        <w:rPr>
          <w:rFonts w:ascii="Times New Roman" w:hAnsi="Times New Roman" w:cs="Times New Roman"/>
          <w:i/>
          <w:sz w:val="24"/>
          <w:szCs w:val="24"/>
        </w:rPr>
        <w:t xml:space="preserve">therefore, </w:t>
      </w:r>
      <w:r w:rsidR="001360F6" w:rsidRPr="003E56D1">
        <w:rPr>
          <w:rFonts w:ascii="Times New Roman" w:hAnsi="Times New Roman" w:cs="Times New Roman"/>
          <w:i/>
          <w:sz w:val="24"/>
          <w:szCs w:val="24"/>
        </w:rPr>
        <w:t>bo</w:t>
      </w:r>
      <w:r w:rsidR="001360F6">
        <w:rPr>
          <w:rFonts w:ascii="Times New Roman" w:hAnsi="Times New Roman" w:cs="Times New Roman"/>
          <w:i/>
          <w:sz w:val="24"/>
          <w:szCs w:val="24"/>
        </w:rPr>
        <w:t xml:space="preserve">th Congress and the White House have imposed a growing number of </w:t>
      </w:r>
      <w:r w:rsidR="001C36C2">
        <w:rPr>
          <w:rFonts w:ascii="Times New Roman" w:hAnsi="Times New Roman" w:cs="Times New Roman"/>
          <w:i/>
          <w:sz w:val="24"/>
          <w:szCs w:val="24"/>
        </w:rPr>
        <w:t xml:space="preserve">formal </w:t>
      </w:r>
      <w:r w:rsidR="001360F6">
        <w:rPr>
          <w:rFonts w:ascii="Times New Roman" w:hAnsi="Times New Roman" w:cs="Times New Roman"/>
          <w:i/>
          <w:sz w:val="24"/>
          <w:szCs w:val="24"/>
        </w:rPr>
        <w:t>requirements on</w:t>
      </w:r>
      <w:r w:rsidR="001360F6" w:rsidRPr="003E56D1">
        <w:rPr>
          <w:rFonts w:ascii="Times New Roman" w:hAnsi="Times New Roman" w:cs="Times New Roman"/>
          <w:i/>
          <w:sz w:val="24"/>
          <w:szCs w:val="24"/>
        </w:rPr>
        <w:t xml:space="preserve"> agencies to “look back” </w:t>
      </w:r>
      <w:r w:rsidR="001360F6">
        <w:rPr>
          <w:rFonts w:ascii="Times New Roman" w:hAnsi="Times New Roman" w:cs="Times New Roman"/>
          <w:i/>
          <w:sz w:val="24"/>
          <w:szCs w:val="24"/>
        </w:rPr>
        <w:t xml:space="preserve">at their rules </w:t>
      </w:r>
      <w:r w:rsidR="001360F6" w:rsidRPr="003E56D1">
        <w:rPr>
          <w:rFonts w:ascii="Times New Roman" w:hAnsi="Times New Roman" w:cs="Times New Roman"/>
          <w:i/>
          <w:sz w:val="24"/>
          <w:szCs w:val="24"/>
        </w:rPr>
        <w:t xml:space="preserve">and revise or repeal </w:t>
      </w:r>
      <w:r w:rsidR="005F2A8B">
        <w:rPr>
          <w:rFonts w:ascii="Times New Roman" w:hAnsi="Times New Roman" w:cs="Times New Roman"/>
          <w:i/>
          <w:sz w:val="24"/>
          <w:szCs w:val="24"/>
        </w:rPr>
        <w:t>ones that are i</w:t>
      </w:r>
      <w:r w:rsidR="001360F6" w:rsidRPr="003E56D1">
        <w:rPr>
          <w:rFonts w:ascii="Times New Roman" w:hAnsi="Times New Roman" w:cs="Times New Roman"/>
          <w:i/>
          <w:sz w:val="24"/>
          <w:szCs w:val="24"/>
        </w:rPr>
        <w:t>neffective</w:t>
      </w:r>
      <w:r w:rsidR="001360F6">
        <w:rPr>
          <w:rFonts w:ascii="Times New Roman" w:hAnsi="Times New Roman" w:cs="Times New Roman"/>
          <w:i/>
          <w:sz w:val="24"/>
          <w:szCs w:val="24"/>
        </w:rPr>
        <w:t xml:space="preserve">.  </w:t>
      </w:r>
    </w:p>
    <w:p w14:paraId="0E7082AD" w14:textId="060B23C9" w:rsidR="00F326D4" w:rsidRPr="00F326D4" w:rsidRDefault="001360F6" w:rsidP="002671D8">
      <w:pPr>
        <w:spacing w:line="276" w:lineRule="auto"/>
        <w:ind w:firstLine="720"/>
        <w:rPr>
          <w:rFonts w:ascii="Times New Roman" w:hAnsi="Times New Roman" w:cs="Times New Roman"/>
          <w:i/>
          <w:sz w:val="24"/>
          <w:szCs w:val="24"/>
        </w:rPr>
      </w:pPr>
      <w:r w:rsidRPr="003E56D1">
        <w:rPr>
          <w:rFonts w:ascii="Times New Roman" w:hAnsi="Times New Roman" w:cs="Times New Roman"/>
          <w:i/>
          <w:sz w:val="24"/>
          <w:szCs w:val="24"/>
        </w:rPr>
        <w:t>Our empirical study of the rulemaking process in three agencies</w:t>
      </w:r>
      <w:r w:rsidR="005D71E0">
        <w:rPr>
          <w:rFonts w:ascii="Times New Roman" w:hAnsi="Times New Roman" w:cs="Times New Roman"/>
          <w:i/>
          <w:sz w:val="24"/>
          <w:szCs w:val="24"/>
        </w:rPr>
        <w:t xml:space="preserve"> (N=462 revised rules to 183 parent rules)</w:t>
      </w:r>
      <w:r w:rsidRPr="003E56D1">
        <w:rPr>
          <w:rFonts w:ascii="Times New Roman" w:hAnsi="Times New Roman" w:cs="Times New Roman"/>
          <w:i/>
          <w:sz w:val="24"/>
          <w:szCs w:val="24"/>
        </w:rPr>
        <w:t xml:space="preserve"> reveals that</w:t>
      </w:r>
      <w:r>
        <w:rPr>
          <w:rFonts w:ascii="Times New Roman" w:hAnsi="Times New Roman" w:cs="Times New Roman"/>
          <w:i/>
          <w:sz w:val="24"/>
          <w:szCs w:val="24"/>
        </w:rPr>
        <w:t xml:space="preserve"> </w:t>
      </w:r>
      <w:r w:rsidR="001C36C2">
        <w:rPr>
          <w:rFonts w:ascii="Times New Roman" w:hAnsi="Times New Roman" w:cs="Times New Roman"/>
          <w:i/>
          <w:sz w:val="24"/>
          <w:szCs w:val="24"/>
        </w:rPr>
        <w:t xml:space="preserve">-- </w:t>
      </w:r>
      <w:r>
        <w:rPr>
          <w:rFonts w:ascii="Times New Roman" w:hAnsi="Times New Roman" w:cs="Times New Roman"/>
          <w:i/>
          <w:sz w:val="24"/>
          <w:szCs w:val="24"/>
        </w:rPr>
        <w:t>contrary to conventional wisdom</w:t>
      </w:r>
      <w:r w:rsidR="001C36C2">
        <w:rPr>
          <w:rFonts w:ascii="Times New Roman" w:hAnsi="Times New Roman" w:cs="Times New Roman"/>
          <w:i/>
          <w:sz w:val="24"/>
          <w:szCs w:val="24"/>
        </w:rPr>
        <w:t xml:space="preserve"> -- </w:t>
      </w:r>
      <w:r w:rsidR="00142C14">
        <w:rPr>
          <w:rFonts w:ascii="Times New Roman" w:hAnsi="Times New Roman" w:cs="Times New Roman"/>
          <w:i/>
          <w:sz w:val="24"/>
          <w:szCs w:val="24"/>
        </w:rPr>
        <w:t>a</w:t>
      </w:r>
      <w:r w:rsidR="00142C14" w:rsidRPr="003E56D1">
        <w:rPr>
          <w:rFonts w:ascii="Times New Roman" w:hAnsi="Times New Roman" w:cs="Times New Roman"/>
          <w:i/>
          <w:sz w:val="24"/>
          <w:szCs w:val="24"/>
        </w:rPr>
        <w:t xml:space="preserve">gencies face a variety of incentives to revise and update their rules outside of </w:t>
      </w:r>
      <w:r w:rsidR="00142C14">
        <w:rPr>
          <w:rFonts w:ascii="Times New Roman" w:hAnsi="Times New Roman" w:cs="Times New Roman"/>
          <w:i/>
          <w:sz w:val="24"/>
          <w:szCs w:val="24"/>
        </w:rPr>
        <w:t>such</w:t>
      </w:r>
      <w:r w:rsidR="00142C14" w:rsidRPr="003E56D1">
        <w:rPr>
          <w:rFonts w:ascii="Times New Roman" w:hAnsi="Times New Roman" w:cs="Times New Roman"/>
          <w:i/>
          <w:sz w:val="24"/>
          <w:szCs w:val="24"/>
        </w:rPr>
        <w:t xml:space="preserve"> formal requirements</w:t>
      </w:r>
      <w:r w:rsidR="00142C14">
        <w:rPr>
          <w:rFonts w:ascii="Times New Roman" w:hAnsi="Times New Roman" w:cs="Times New Roman"/>
          <w:i/>
          <w:sz w:val="24"/>
          <w:szCs w:val="24"/>
        </w:rPr>
        <w:t>.  N</w:t>
      </w:r>
      <w:r w:rsidR="00142C14" w:rsidRPr="003E56D1">
        <w:rPr>
          <w:rFonts w:ascii="Times New Roman" w:hAnsi="Times New Roman" w:cs="Times New Roman"/>
          <w:i/>
          <w:sz w:val="24"/>
          <w:szCs w:val="24"/>
        </w:rPr>
        <w:t xml:space="preserve">ot the least of </w:t>
      </w:r>
      <w:r w:rsidR="00142C14">
        <w:rPr>
          <w:rFonts w:ascii="Times New Roman" w:hAnsi="Times New Roman" w:cs="Times New Roman"/>
          <w:i/>
          <w:sz w:val="24"/>
          <w:szCs w:val="24"/>
        </w:rPr>
        <w:t>these</w:t>
      </w:r>
      <w:r w:rsidR="00142C14" w:rsidRPr="003E56D1">
        <w:rPr>
          <w:rFonts w:ascii="Times New Roman" w:hAnsi="Times New Roman" w:cs="Times New Roman"/>
          <w:i/>
          <w:sz w:val="24"/>
          <w:szCs w:val="24"/>
        </w:rPr>
        <w:t xml:space="preserve"> is pressure from those groups </w:t>
      </w:r>
      <w:r w:rsidR="00B20277">
        <w:rPr>
          <w:rFonts w:ascii="Times New Roman" w:hAnsi="Times New Roman" w:cs="Times New Roman"/>
          <w:i/>
          <w:sz w:val="24"/>
          <w:szCs w:val="24"/>
        </w:rPr>
        <w:t xml:space="preserve">that are </w:t>
      </w:r>
      <w:r w:rsidR="00142C14" w:rsidRPr="003E56D1">
        <w:rPr>
          <w:rFonts w:ascii="Times New Roman" w:hAnsi="Times New Roman" w:cs="Times New Roman"/>
          <w:i/>
          <w:sz w:val="24"/>
          <w:szCs w:val="24"/>
        </w:rPr>
        <w:t>affected by</w:t>
      </w:r>
      <w:r w:rsidR="00142C14">
        <w:rPr>
          <w:rFonts w:ascii="Times New Roman" w:hAnsi="Times New Roman" w:cs="Times New Roman"/>
          <w:i/>
          <w:sz w:val="24"/>
          <w:szCs w:val="24"/>
        </w:rPr>
        <w:t xml:space="preserve"> their regulations</w:t>
      </w:r>
      <w:r w:rsidR="00142C14" w:rsidRPr="003E56D1">
        <w:rPr>
          <w:rFonts w:ascii="Times New Roman" w:hAnsi="Times New Roman" w:cs="Times New Roman"/>
          <w:i/>
          <w:sz w:val="24"/>
          <w:szCs w:val="24"/>
        </w:rPr>
        <w:t>.</w:t>
      </w:r>
      <w:r w:rsidR="00142C14">
        <w:rPr>
          <w:rFonts w:ascii="Times New Roman" w:hAnsi="Times New Roman" w:cs="Times New Roman"/>
          <w:i/>
          <w:sz w:val="24"/>
          <w:szCs w:val="24"/>
        </w:rPr>
        <w:t xml:space="preserve">  T</w:t>
      </w:r>
      <w:r w:rsidRPr="003E56D1">
        <w:rPr>
          <w:rFonts w:ascii="Times New Roman" w:hAnsi="Times New Roman" w:cs="Times New Roman"/>
          <w:i/>
          <w:sz w:val="24"/>
          <w:szCs w:val="24"/>
        </w:rPr>
        <w:t>here is</w:t>
      </w:r>
      <w:r>
        <w:rPr>
          <w:rFonts w:ascii="Times New Roman" w:hAnsi="Times New Roman" w:cs="Times New Roman"/>
          <w:i/>
          <w:sz w:val="24"/>
          <w:szCs w:val="24"/>
        </w:rPr>
        <w:t xml:space="preserve"> in fact</w:t>
      </w:r>
      <w:r w:rsidRPr="003E56D1">
        <w:rPr>
          <w:rFonts w:ascii="Times New Roman" w:hAnsi="Times New Roman" w:cs="Times New Roman"/>
          <w:i/>
          <w:sz w:val="24"/>
          <w:szCs w:val="24"/>
        </w:rPr>
        <w:t xml:space="preserve"> a vibrant world of informal rule revision</w:t>
      </w:r>
      <w:r w:rsidR="005F2A8B">
        <w:rPr>
          <w:rFonts w:ascii="Times New Roman" w:hAnsi="Times New Roman" w:cs="Times New Roman"/>
          <w:i/>
          <w:sz w:val="24"/>
          <w:szCs w:val="24"/>
        </w:rPr>
        <w:t xml:space="preserve"> that occurs voluntarily</w:t>
      </w:r>
      <w:r w:rsidR="00142C14">
        <w:rPr>
          <w:rFonts w:ascii="Times New Roman" w:hAnsi="Times New Roman" w:cs="Times New Roman"/>
          <w:i/>
          <w:sz w:val="24"/>
          <w:szCs w:val="24"/>
        </w:rPr>
        <w:t xml:space="preserve"> and through a variety of techniques</w:t>
      </w:r>
      <w:r w:rsidR="005F2A8B">
        <w:rPr>
          <w:rFonts w:ascii="Times New Roman" w:hAnsi="Times New Roman" w:cs="Times New Roman"/>
          <w:i/>
          <w:sz w:val="24"/>
          <w:szCs w:val="24"/>
        </w:rPr>
        <w:t>.  We label this</w:t>
      </w:r>
      <w:r w:rsidRPr="003E56D1">
        <w:rPr>
          <w:rFonts w:ascii="Times New Roman" w:hAnsi="Times New Roman" w:cs="Times New Roman"/>
          <w:i/>
          <w:sz w:val="24"/>
          <w:szCs w:val="24"/>
        </w:rPr>
        <w:t xml:space="preserve"> phenomenon “dynamic rulemaking.”</w:t>
      </w:r>
      <w:r w:rsidR="00361255">
        <w:rPr>
          <w:rFonts w:ascii="Times New Roman" w:hAnsi="Times New Roman" w:cs="Times New Roman"/>
          <w:i/>
          <w:sz w:val="24"/>
          <w:szCs w:val="24"/>
        </w:rPr>
        <w:t xml:space="preserve"> </w:t>
      </w:r>
      <w:r w:rsidRPr="003E56D1">
        <w:rPr>
          <w:rFonts w:ascii="Times New Roman" w:hAnsi="Times New Roman" w:cs="Times New Roman"/>
          <w:i/>
          <w:sz w:val="24"/>
          <w:szCs w:val="24"/>
        </w:rPr>
        <w:t xml:space="preserve"> In this paper we share </w:t>
      </w:r>
      <w:r w:rsidR="00142C14">
        <w:rPr>
          <w:rFonts w:ascii="Times New Roman" w:hAnsi="Times New Roman" w:cs="Times New Roman"/>
          <w:i/>
          <w:sz w:val="24"/>
          <w:szCs w:val="24"/>
        </w:rPr>
        <w:t>our</w:t>
      </w:r>
      <w:r w:rsidRPr="003E56D1">
        <w:rPr>
          <w:rFonts w:ascii="Times New Roman" w:hAnsi="Times New Roman" w:cs="Times New Roman"/>
          <w:i/>
          <w:sz w:val="24"/>
          <w:szCs w:val="24"/>
        </w:rPr>
        <w:t xml:space="preserve"> empirical findings, provide a conceptual m</w:t>
      </w:r>
      <w:r w:rsidR="009B0EF9">
        <w:rPr>
          <w:rFonts w:ascii="Times New Roman" w:hAnsi="Times New Roman" w:cs="Times New Roman"/>
          <w:i/>
          <w:sz w:val="24"/>
          <w:szCs w:val="24"/>
        </w:rPr>
        <w:t>ap of this unexplored world of rule revisions,</w:t>
      </w:r>
      <w:r w:rsidRPr="003E56D1">
        <w:rPr>
          <w:rFonts w:ascii="Times New Roman" w:hAnsi="Times New Roman" w:cs="Times New Roman"/>
          <w:i/>
          <w:sz w:val="24"/>
          <w:szCs w:val="24"/>
        </w:rPr>
        <w:t xml:space="preserve"> and offer </w:t>
      </w:r>
      <w:r w:rsidR="00142C14">
        <w:rPr>
          <w:rFonts w:ascii="Times New Roman" w:hAnsi="Times New Roman" w:cs="Times New Roman"/>
          <w:i/>
          <w:sz w:val="24"/>
          <w:szCs w:val="24"/>
        </w:rPr>
        <w:t xml:space="preserve">some </w:t>
      </w:r>
      <w:r w:rsidRPr="003E56D1">
        <w:rPr>
          <w:rFonts w:ascii="Times New Roman" w:hAnsi="Times New Roman" w:cs="Times New Roman"/>
          <w:i/>
          <w:sz w:val="24"/>
          <w:szCs w:val="24"/>
        </w:rPr>
        <w:t>preliminary thoughts about the normative implications of dynamic rulemaking for regulatory reform.</w:t>
      </w:r>
    </w:p>
    <w:sdt>
      <w:sdtPr>
        <w:rPr>
          <w:rFonts w:ascii="Times New Roman" w:eastAsiaTheme="minorHAnsi" w:hAnsi="Times New Roman" w:cs="Times New Roman"/>
          <w:color w:val="auto"/>
          <w:sz w:val="24"/>
          <w:szCs w:val="24"/>
          <w:u w:val="single"/>
        </w:rPr>
        <w:id w:val="1998919689"/>
        <w:docPartObj>
          <w:docPartGallery w:val="Table of Contents"/>
          <w:docPartUnique/>
        </w:docPartObj>
      </w:sdtPr>
      <w:sdtEndPr>
        <w:rPr>
          <w:rFonts w:asciiTheme="minorHAnsi" w:hAnsiTheme="minorHAnsi" w:cstheme="minorBidi"/>
          <w:b/>
          <w:bCs/>
          <w:noProof/>
          <w:sz w:val="22"/>
          <w:szCs w:val="22"/>
          <w:u w:val="none"/>
        </w:rPr>
      </w:sdtEndPr>
      <w:sdtContent>
        <w:p w14:paraId="1E58B38C" w14:textId="114633D3" w:rsidR="00123B6B" w:rsidRPr="00677DDC" w:rsidRDefault="00123B6B">
          <w:pPr>
            <w:pStyle w:val="TOCHeading"/>
            <w:rPr>
              <w:rFonts w:ascii="Times New Roman" w:hAnsi="Times New Roman" w:cs="Times New Roman"/>
              <w:color w:val="auto"/>
              <w:sz w:val="24"/>
              <w:szCs w:val="24"/>
              <w:u w:val="single"/>
            </w:rPr>
          </w:pPr>
          <w:r w:rsidRPr="00677DDC">
            <w:rPr>
              <w:rFonts w:ascii="Times New Roman" w:hAnsi="Times New Roman" w:cs="Times New Roman"/>
              <w:color w:val="auto"/>
              <w:sz w:val="24"/>
              <w:szCs w:val="24"/>
              <w:u w:val="single"/>
            </w:rPr>
            <w:t>Table of Contents</w:t>
          </w:r>
        </w:p>
        <w:p w14:paraId="4D3EE4F7" w14:textId="77777777" w:rsidR="00123B6B" w:rsidRPr="007E4D75" w:rsidRDefault="00123B6B" w:rsidP="00123B6B">
          <w:pPr>
            <w:rPr>
              <w:rFonts w:ascii="Times New Roman" w:hAnsi="Times New Roman" w:cs="Times New Roman"/>
              <w:sz w:val="24"/>
              <w:szCs w:val="24"/>
            </w:rPr>
          </w:pPr>
        </w:p>
        <w:p w14:paraId="09CFE887" w14:textId="4F7190C2" w:rsidR="00B063E8" w:rsidRPr="007E4D75" w:rsidRDefault="00123B6B">
          <w:pPr>
            <w:pStyle w:val="TOC1"/>
            <w:tabs>
              <w:tab w:val="left" w:pos="440"/>
              <w:tab w:val="right" w:leader="dot" w:pos="9350"/>
            </w:tabs>
            <w:rPr>
              <w:rFonts w:ascii="Times New Roman" w:eastAsiaTheme="minorEastAsia" w:hAnsi="Times New Roman" w:cs="Times New Roman"/>
              <w:noProof/>
              <w:sz w:val="24"/>
              <w:szCs w:val="24"/>
            </w:rPr>
          </w:pPr>
          <w:r w:rsidRPr="007E4D75">
            <w:rPr>
              <w:rFonts w:ascii="Times New Roman" w:hAnsi="Times New Roman" w:cs="Times New Roman"/>
              <w:sz w:val="24"/>
              <w:szCs w:val="24"/>
            </w:rPr>
            <w:fldChar w:fldCharType="begin"/>
          </w:r>
          <w:r w:rsidRPr="007E4D75">
            <w:rPr>
              <w:rFonts w:ascii="Times New Roman" w:hAnsi="Times New Roman" w:cs="Times New Roman"/>
              <w:sz w:val="24"/>
              <w:szCs w:val="24"/>
            </w:rPr>
            <w:instrText xml:space="preserve"> TOC \o "1-3" \h \z \u </w:instrText>
          </w:r>
          <w:r w:rsidRPr="007E4D75">
            <w:rPr>
              <w:rFonts w:ascii="Times New Roman" w:hAnsi="Times New Roman" w:cs="Times New Roman"/>
              <w:sz w:val="24"/>
              <w:szCs w:val="24"/>
            </w:rPr>
            <w:fldChar w:fldCharType="separate"/>
          </w:r>
          <w:hyperlink w:anchor="_Toc443720885" w:history="1">
            <w:r w:rsidR="00B063E8" w:rsidRPr="007E4D75">
              <w:rPr>
                <w:rStyle w:val="Hyperlink"/>
                <w:rFonts w:ascii="Times New Roman" w:hAnsi="Times New Roman" w:cs="Times New Roman"/>
                <w:smallCaps/>
                <w:noProof/>
                <w:color w:val="auto"/>
                <w:sz w:val="24"/>
                <w:szCs w:val="24"/>
              </w:rPr>
              <w:t>I.</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smallCaps/>
                <w:noProof/>
                <w:color w:val="auto"/>
                <w:sz w:val="24"/>
                <w:szCs w:val="24"/>
              </w:rPr>
              <w:t>The Need for Dynamic Regulation</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_Toc443720885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7</w:t>
            </w:r>
            <w:r w:rsidR="00B063E8" w:rsidRPr="007E4D75">
              <w:rPr>
                <w:rFonts w:ascii="Times New Roman" w:hAnsi="Times New Roman" w:cs="Times New Roman"/>
                <w:noProof/>
                <w:webHidden/>
                <w:sz w:val="24"/>
                <w:szCs w:val="24"/>
              </w:rPr>
              <w:fldChar w:fldCharType="end"/>
            </w:r>
          </w:hyperlink>
        </w:p>
        <w:p w14:paraId="08183014" w14:textId="107DD2CE" w:rsidR="00B063E8" w:rsidRPr="007E4D75" w:rsidRDefault="00F03801">
          <w:pPr>
            <w:pStyle w:val="TOC2"/>
            <w:tabs>
              <w:tab w:val="left" w:pos="660"/>
              <w:tab w:val="right" w:leader="dot" w:pos="9350"/>
            </w:tabs>
            <w:rPr>
              <w:rFonts w:ascii="Times New Roman" w:eastAsiaTheme="minorEastAsia" w:hAnsi="Times New Roman" w:cs="Times New Roman"/>
              <w:noProof/>
              <w:sz w:val="24"/>
              <w:szCs w:val="24"/>
            </w:rPr>
          </w:pPr>
          <w:hyperlink w:anchor="_Toc443720886" w:history="1">
            <w:r w:rsidR="00B063E8" w:rsidRPr="007E4D75">
              <w:rPr>
                <w:rStyle w:val="Hyperlink"/>
                <w:rFonts w:ascii="Times New Roman" w:hAnsi="Times New Roman" w:cs="Times New Roman"/>
                <w:noProof/>
                <w:color w:val="auto"/>
                <w:sz w:val="24"/>
                <w:szCs w:val="24"/>
              </w:rPr>
              <w:t>A.</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noProof/>
                <w:color w:val="auto"/>
                <w:sz w:val="24"/>
                <w:szCs w:val="24"/>
              </w:rPr>
              <w:t>The Rulemaking Revolution</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_Toc443720886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7</w:t>
            </w:r>
            <w:r w:rsidR="00B063E8" w:rsidRPr="007E4D75">
              <w:rPr>
                <w:rFonts w:ascii="Times New Roman" w:hAnsi="Times New Roman" w:cs="Times New Roman"/>
                <w:noProof/>
                <w:webHidden/>
                <w:sz w:val="24"/>
                <w:szCs w:val="24"/>
              </w:rPr>
              <w:fldChar w:fldCharType="end"/>
            </w:r>
          </w:hyperlink>
        </w:p>
        <w:p w14:paraId="22F9291D" w14:textId="78D3DF0E" w:rsidR="00B063E8" w:rsidRPr="007E4D75" w:rsidRDefault="00F03801">
          <w:pPr>
            <w:pStyle w:val="TOC2"/>
            <w:tabs>
              <w:tab w:val="right" w:leader="dot" w:pos="9350"/>
            </w:tabs>
            <w:rPr>
              <w:rFonts w:ascii="Times New Roman" w:eastAsiaTheme="minorEastAsia" w:hAnsi="Times New Roman" w:cs="Times New Roman"/>
              <w:noProof/>
              <w:sz w:val="24"/>
              <w:szCs w:val="24"/>
            </w:rPr>
          </w:pPr>
          <w:hyperlink w:anchor="_Toc443720887" w:history="1">
            <w:r w:rsidR="00B063E8" w:rsidRPr="007E4D75">
              <w:rPr>
                <w:rStyle w:val="Hyperlink"/>
                <w:rFonts w:ascii="Times New Roman" w:hAnsi="Times New Roman" w:cs="Times New Roman"/>
                <w:noProof/>
                <w:color w:val="auto"/>
                <w:sz w:val="24"/>
                <w:szCs w:val="24"/>
              </w:rPr>
              <w:t>B.    An Increasingly Complex Environment for Rulemaking</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_Toc443720887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9</w:t>
            </w:r>
            <w:r w:rsidR="00B063E8" w:rsidRPr="007E4D75">
              <w:rPr>
                <w:rFonts w:ascii="Times New Roman" w:hAnsi="Times New Roman" w:cs="Times New Roman"/>
                <w:noProof/>
                <w:webHidden/>
                <w:sz w:val="24"/>
                <w:szCs w:val="24"/>
              </w:rPr>
              <w:fldChar w:fldCharType="end"/>
            </w:r>
          </w:hyperlink>
        </w:p>
        <w:p w14:paraId="4BAAF9B4" w14:textId="584714A1" w:rsidR="00B063E8" w:rsidRPr="007E4D75" w:rsidRDefault="00F03801">
          <w:pPr>
            <w:pStyle w:val="TOC1"/>
            <w:tabs>
              <w:tab w:val="left" w:pos="440"/>
              <w:tab w:val="right" w:leader="dot" w:pos="9350"/>
            </w:tabs>
            <w:rPr>
              <w:rFonts w:ascii="Times New Roman" w:eastAsiaTheme="minorEastAsia" w:hAnsi="Times New Roman" w:cs="Times New Roman"/>
              <w:noProof/>
              <w:sz w:val="24"/>
              <w:szCs w:val="24"/>
            </w:rPr>
          </w:pPr>
          <w:hyperlink w:anchor="_Toc443720888" w:history="1">
            <w:r w:rsidR="00B063E8" w:rsidRPr="007E4D75">
              <w:rPr>
                <w:rStyle w:val="Hyperlink"/>
                <w:rFonts w:ascii="Times New Roman" w:hAnsi="Times New Roman" w:cs="Times New Roman"/>
                <w:smallCaps/>
                <w:noProof/>
                <w:color w:val="auto"/>
                <w:sz w:val="24"/>
                <w:szCs w:val="24"/>
              </w:rPr>
              <w:t>II.</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smallCaps/>
                <w:noProof/>
                <w:color w:val="auto"/>
                <w:sz w:val="24"/>
                <w:szCs w:val="24"/>
              </w:rPr>
              <w:t>An Empirical Investigation of Dynamic Rulemaking</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_Toc443720888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13</w:t>
            </w:r>
            <w:r w:rsidR="00B063E8" w:rsidRPr="007E4D75">
              <w:rPr>
                <w:rFonts w:ascii="Times New Roman" w:hAnsi="Times New Roman" w:cs="Times New Roman"/>
                <w:noProof/>
                <w:webHidden/>
                <w:sz w:val="24"/>
                <w:szCs w:val="24"/>
              </w:rPr>
              <w:fldChar w:fldCharType="end"/>
            </w:r>
          </w:hyperlink>
        </w:p>
        <w:p w14:paraId="793A42C2" w14:textId="2B33E2CF" w:rsidR="00B063E8" w:rsidRPr="007E4D75" w:rsidRDefault="00F03801">
          <w:pPr>
            <w:pStyle w:val="TOC2"/>
            <w:tabs>
              <w:tab w:val="left" w:pos="660"/>
              <w:tab w:val="right" w:leader="dot" w:pos="9350"/>
            </w:tabs>
            <w:rPr>
              <w:rFonts w:ascii="Times New Roman" w:eastAsiaTheme="minorEastAsia" w:hAnsi="Times New Roman" w:cs="Times New Roman"/>
              <w:noProof/>
              <w:sz w:val="24"/>
              <w:szCs w:val="24"/>
            </w:rPr>
          </w:pPr>
          <w:hyperlink w:anchor="_Toc443720889" w:history="1">
            <w:r w:rsidR="00B063E8" w:rsidRPr="007E4D75">
              <w:rPr>
                <w:rStyle w:val="Hyperlink"/>
                <w:rFonts w:ascii="Times New Roman" w:hAnsi="Times New Roman" w:cs="Times New Roman"/>
                <w:noProof/>
                <w:color w:val="auto"/>
                <w:sz w:val="24"/>
                <w:szCs w:val="24"/>
              </w:rPr>
              <w:t>A.</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noProof/>
                <w:color w:val="auto"/>
                <w:sz w:val="24"/>
                <w:szCs w:val="24"/>
              </w:rPr>
              <w:t>Methods</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_Toc443720889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13</w:t>
            </w:r>
            <w:r w:rsidR="00B063E8" w:rsidRPr="007E4D75">
              <w:rPr>
                <w:rFonts w:ascii="Times New Roman" w:hAnsi="Times New Roman" w:cs="Times New Roman"/>
                <w:noProof/>
                <w:webHidden/>
                <w:sz w:val="24"/>
                <w:szCs w:val="24"/>
              </w:rPr>
              <w:fldChar w:fldCharType="end"/>
            </w:r>
          </w:hyperlink>
        </w:p>
        <w:p w14:paraId="4B1FFA8C" w14:textId="5202A515" w:rsidR="00B063E8" w:rsidRPr="007E4D75" w:rsidRDefault="00F03801">
          <w:pPr>
            <w:pStyle w:val="TOC2"/>
            <w:tabs>
              <w:tab w:val="left" w:pos="660"/>
              <w:tab w:val="right" w:leader="dot" w:pos="9350"/>
            </w:tabs>
            <w:rPr>
              <w:rFonts w:ascii="Times New Roman" w:eastAsiaTheme="minorEastAsia" w:hAnsi="Times New Roman" w:cs="Times New Roman"/>
              <w:noProof/>
              <w:sz w:val="24"/>
              <w:szCs w:val="24"/>
            </w:rPr>
          </w:pPr>
          <w:hyperlink w:anchor="_Toc443720890" w:history="1">
            <w:r w:rsidR="00B063E8" w:rsidRPr="007E4D75">
              <w:rPr>
                <w:rStyle w:val="Hyperlink"/>
                <w:rFonts w:ascii="Times New Roman" w:hAnsi="Times New Roman" w:cs="Times New Roman"/>
                <w:noProof/>
                <w:color w:val="auto"/>
                <w:sz w:val="24"/>
                <w:szCs w:val="24"/>
              </w:rPr>
              <w:t>B.</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noProof/>
                <w:color w:val="auto"/>
                <w:sz w:val="24"/>
                <w:szCs w:val="24"/>
              </w:rPr>
              <w:t>Findings</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_Toc443720890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16</w:t>
            </w:r>
            <w:r w:rsidR="00B063E8" w:rsidRPr="007E4D75">
              <w:rPr>
                <w:rFonts w:ascii="Times New Roman" w:hAnsi="Times New Roman" w:cs="Times New Roman"/>
                <w:noProof/>
                <w:webHidden/>
                <w:sz w:val="24"/>
                <w:szCs w:val="24"/>
              </w:rPr>
              <w:fldChar w:fldCharType="end"/>
            </w:r>
          </w:hyperlink>
        </w:p>
        <w:p w14:paraId="24DBA042" w14:textId="45DD6400"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891" w:history="1">
            <w:r w:rsidR="00B063E8" w:rsidRPr="007E4D75">
              <w:rPr>
                <w:rStyle w:val="Hyperlink"/>
                <w:rFonts w:ascii="Times New Roman" w:hAnsi="Times New Roman" w:cs="Times New Roman"/>
                <w:i/>
                <w:noProof/>
                <w:color w:val="auto"/>
                <w:sz w:val="24"/>
                <w:szCs w:val="24"/>
              </w:rPr>
              <w:t>1.</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Do Agencies Revise their Rules?</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_Toc443720891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16</w:t>
            </w:r>
            <w:r w:rsidR="00B063E8" w:rsidRPr="007E4D75">
              <w:rPr>
                <w:rFonts w:ascii="Times New Roman" w:hAnsi="Times New Roman" w:cs="Times New Roman"/>
                <w:noProof/>
                <w:webHidden/>
                <w:sz w:val="24"/>
                <w:szCs w:val="24"/>
              </w:rPr>
              <w:fldChar w:fldCharType="end"/>
            </w:r>
          </w:hyperlink>
        </w:p>
        <w:p w14:paraId="189FBDD3" w14:textId="4244F0CD"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892" w:history="1">
            <w:r w:rsidR="00B063E8" w:rsidRPr="007E4D75">
              <w:rPr>
                <w:rStyle w:val="Hyperlink"/>
                <w:rFonts w:ascii="Times New Roman" w:hAnsi="Times New Roman" w:cs="Times New Roman"/>
                <w:i/>
                <w:noProof/>
                <w:color w:val="auto"/>
                <w:sz w:val="24"/>
                <w:szCs w:val="24"/>
              </w:rPr>
              <w:t>2.</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What Kind of Revisions Are the Agencies Making?</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_Toc443720892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18</w:t>
            </w:r>
            <w:r w:rsidR="00B063E8" w:rsidRPr="007E4D75">
              <w:rPr>
                <w:rFonts w:ascii="Times New Roman" w:hAnsi="Times New Roman" w:cs="Times New Roman"/>
                <w:noProof/>
                <w:webHidden/>
                <w:sz w:val="24"/>
                <w:szCs w:val="24"/>
              </w:rPr>
              <w:fldChar w:fldCharType="end"/>
            </w:r>
          </w:hyperlink>
        </w:p>
        <w:p w14:paraId="434203D2" w14:textId="6F3CA4FB"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893" w:history="1">
            <w:r w:rsidR="00B063E8" w:rsidRPr="007E4D75">
              <w:rPr>
                <w:rStyle w:val="Hyperlink"/>
                <w:rFonts w:ascii="Times New Roman" w:hAnsi="Times New Roman" w:cs="Times New Roman"/>
                <w:i/>
                <w:noProof/>
                <w:color w:val="auto"/>
                <w:sz w:val="24"/>
                <w:szCs w:val="24"/>
              </w:rPr>
              <w:t>3.</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Potential Differences across Regulatory Programs</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_Toc443720893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32</w:t>
            </w:r>
            <w:r w:rsidR="00B063E8" w:rsidRPr="007E4D75">
              <w:rPr>
                <w:rFonts w:ascii="Times New Roman" w:hAnsi="Times New Roman" w:cs="Times New Roman"/>
                <w:noProof/>
                <w:webHidden/>
                <w:sz w:val="24"/>
                <w:szCs w:val="24"/>
              </w:rPr>
              <w:fldChar w:fldCharType="end"/>
            </w:r>
          </w:hyperlink>
        </w:p>
        <w:p w14:paraId="569963A8" w14:textId="76C29D31" w:rsidR="00B063E8" w:rsidRPr="007E4D75" w:rsidRDefault="00F03801">
          <w:pPr>
            <w:pStyle w:val="TOC1"/>
            <w:tabs>
              <w:tab w:val="left" w:pos="660"/>
              <w:tab w:val="right" w:leader="dot" w:pos="9350"/>
            </w:tabs>
            <w:rPr>
              <w:rFonts w:ascii="Times New Roman" w:eastAsiaTheme="minorEastAsia" w:hAnsi="Times New Roman" w:cs="Times New Roman"/>
              <w:noProof/>
              <w:sz w:val="24"/>
              <w:szCs w:val="24"/>
            </w:rPr>
          </w:pPr>
          <w:hyperlink w:anchor="_Toc443720894" w:history="1">
            <w:r w:rsidR="00B063E8" w:rsidRPr="007E4D75">
              <w:rPr>
                <w:rStyle w:val="Hyperlink"/>
                <w:rFonts w:ascii="Times New Roman" w:hAnsi="Times New Roman" w:cs="Times New Roman"/>
                <w:smallCaps/>
                <w:noProof/>
                <w:color w:val="auto"/>
                <w:sz w:val="24"/>
                <w:szCs w:val="24"/>
              </w:rPr>
              <w:t>III.</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smallCaps/>
                <w:noProof/>
                <w:color w:val="auto"/>
                <w:sz w:val="24"/>
                <w:szCs w:val="24"/>
              </w:rPr>
              <w:t>Dynamic Rulemaking: The Phenomenon and a Typology</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_Toc443720894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34</w:t>
            </w:r>
            <w:r w:rsidR="00B063E8" w:rsidRPr="007E4D75">
              <w:rPr>
                <w:rFonts w:ascii="Times New Roman" w:hAnsi="Times New Roman" w:cs="Times New Roman"/>
                <w:noProof/>
                <w:webHidden/>
                <w:sz w:val="24"/>
                <w:szCs w:val="24"/>
              </w:rPr>
              <w:fldChar w:fldCharType="end"/>
            </w:r>
          </w:hyperlink>
        </w:p>
        <w:p w14:paraId="5591121A" w14:textId="0263014A" w:rsidR="00B063E8" w:rsidRPr="007E4D75" w:rsidRDefault="00F03801">
          <w:pPr>
            <w:pStyle w:val="TOC2"/>
            <w:tabs>
              <w:tab w:val="left" w:pos="660"/>
              <w:tab w:val="right" w:leader="dot" w:pos="9350"/>
            </w:tabs>
            <w:rPr>
              <w:rFonts w:ascii="Times New Roman" w:eastAsiaTheme="minorEastAsia" w:hAnsi="Times New Roman" w:cs="Times New Roman"/>
              <w:noProof/>
              <w:sz w:val="24"/>
              <w:szCs w:val="24"/>
            </w:rPr>
          </w:pPr>
          <w:hyperlink w:anchor="_Toc443720895" w:history="1">
            <w:r w:rsidR="00B063E8" w:rsidRPr="007E4D75">
              <w:rPr>
                <w:rStyle w:val="Hyperlink"/>
                <w:rFonts w:ascii="Times New Roman" w:hAnsi="Times New Roman" w:cs="Times New Roman"/>
                <w:noProof/>
                <w:color w:val="auto"/>
                <w:sz w:val="24"/>
                <w:szCs w:val="24"/>
              </w:rPr>
              <w:t>A.</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noProof/>
                <w:color w:val="auto"/>
                <w:sz w:val="24"/>
                <w:szCs w:val="24"/>
              </w:rPr>
              <w:t>The Phenomenon of Dynamic Rulemaking</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_Toc443720895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35</w:t>
            </w:r>
            <w:r w:rsidR="00B063E8" w:rsidRPr="007E4D75">
              <w:rPr>
                <w:rFonts w:ascii="Times New Roman" w:hAnsi="Times New Roman" w:cs="Times New Roman"/>
                <w:noProof/>
                <w:webHidden/>
                <w:sz w:val="24"/>
                <w:szCs w:val="24"/>
              </w:rPr>
              <w:fldChar w:fldCharType="end"/>
            </w:r>
          </w:hyperlink>
        </w:p>
        <w:p w14:paraId="397042C4" w14:textId="3119E743" w:rsidR="00B063E8" w:rsidRPr="007E4D75" w:rsidRDefault="00F03801">
          <w:pPr>
            <w:pStyle w:val="TOC2"/>
            <w:tabs>
              <w:tab w:val="left" w:pos="660"/>
              <w:tab w:val="right" w:leader="dot" w:pos="9350"/>
            </w:tabs>
            <w:rPr>
              <w:rFonts w:ascii="Times New Roman" w:eastAsiaTheme="minorEastAsia" w:hAnsi="Times New Roman" w:cs="Times New Roman"/>
              <w:noProof/>
              <w:sz w:val="24"/>
              <w:szCs w:val="24"/>
            </w:rPr>
          </w:pPr>
          <w:hyperlink w:anchor="_Toc443720896" w:history="1">
            <w:r w:rsidR="00B063E8" w:rsidRPr="007E4D75">
              <w:rPr>
                <w:rStyle w:val="Hyperlink"/>
                <w:rFonts w:ascii="Times New Roman" w:hAnsi="Times New Roman" w:cs="Times New Roman"/>
                <w:noProof/>
                <w:color w:val="auto"/>
                <w:sz w:val="24"/>
                <w:szCs w:val="24"/>
              </w:rPr>
              <w:t>B.</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noProof/>
                <w:color w:val="auto"/>
                <w:sz w:val="24"/>
                <w:szCs w:val="24"/>
              </w:rPr>
              <w:t xml:space="preserve">A Typology </w:t>
            </w:r>
            <w:r w:rsidR="00701DD1">
              <w:rPr>
                <w:rStyle w:val="Hyperlink"/>
                <w:rFonts w:ascii="Times New Roman" w:hAnsi="Times New Roman" w:cs="Times New Roman"/>
                <w:noProof/>
                <w:color w:val="auto"/>
                <w:sz w:val="24"/>
                <w:szCs w:val="24"/>
              </w:rPr>
              <w:t xml:space="preserve">of </w:t>
            </w:r>
            <w:r w:rsidR="00B063E8" w:rsidRPr="007E4D75">
              <w:rPr>
                <w:rStyle w:val="Hyperlink"/>
                <w:rFonts w:ascii="Times New Roman" w:hAnsi="Times New Roman" w:cs="Times New Roman"/>
                <w:noProof/>
                <w:color w:val="auto"/>
                <w:sz w:val="24"/>
                <w:szCs w:val="24"/>
              </w:rPr>
              <w:t>Regulatory Dynamism</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_Toc443720896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36</w:t>
            </w:r>
            <w:r w:rsidR="00B063E8" w:rsidRPr="007E4D75">
              <w:rPr>
                <w:rFonts w:ascii="Times New Roman" w:hAnsi="Times New Roman" w:cs="Times New Roman"/>
                <w:noProof/>
                <w:webHidden/>
                <w:sz w:val="24"/>
                <w:szCs w:val="24"/>
              </w:rPr>
              <w:fldChar w:fldCharType="end"/>
            </w:r>
          </w:hyperlink>
        </w:p>
        <w:p w14:paraId="22BE3272" w14:textId="5B8E86DE"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897" w:history="1">
            <w:r w:rsidR="00B063E8" w:rsidRPr="007E4D75">
              <w:rPr>
                <w:rStyle w:val="Hyperlink"/>
                <w:rFonts w:ascii="Times New Roman" w:hAnsi="Times New Roman" w:cs="Times New Roman"/>
                <w:i/>
                <w:noProof/>
                <w:color w:val="auto"/>
                <w:sz w:val="24"/>
                <w:szCs w:val="24"/>
              </w:rPr>
              <w:t>1.</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Error Correction.</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_Toc443720897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36</w:t>
            </w:r>
            <w:r w:rsidR="00B063E8" w:rsidRPr="007E4D75">
              <w:rPr>
                <w:rFonts w:ascii="Times New Roman" w:hAnsi="Times New Roman" w:cs="Times New Roman"/>
                <w:noProof/>
                <w:webHidden/>
                <w:sz w:val="24"/>
                <w:szCs w:val="24"/>
              </w:rPr>
              <w:fldChar w:fldCharType="end"/>
            </w:r>
          </w:hyperlink>
        </w:p>
        <w:p w14:paraId="75A1FFB3" w14:textId="6BECC944"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898" w:history="1">
            <w:r w:rsidR="00B063E8" w:rsidRPr="007E4D75">
              <w:rPr>
                <w:rStyle w:val="Hyperlink"/>
                <w:rFonts w:ascii="Times New Roman" w:hAnsi="Times New Roman" w:cs="Times New Roman"/>
                <w:i/>
                <w:noProof/>
                <w:color w:val="auto"/>
                <w:sz w:val="24"/>
                <w:szCs w:val="24"/>
              </w:rPr>
              <w:t>2.</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Incremental Policy Development</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_Toc443720898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38</w:t>
            </w:r>
            <w:r w:rsidR="00B063E8" w:rsidRPr="007E4D75">
              <w:rPr>
                <w:rFonts w:ascii="Times New Roman" w:hAnsi="Times New Roman" w:cs="Times New Roman"/>
                <w:noProof/>
                <w:webHidden/>
                <w:sz w:val="24"/>
                <w:szCs w:val="24"/>
              </w:rPr>
              <w:fldChar w:fldCharType="end"/>
            </w:r>
          </w:hyperlink>
        </w:p>
        <w:p w14:paraId="62DB7062" w14:textId="6586F3FF"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899" w:history="1">
            <w:r w:rsidR="00B063E8" w:rsidRPr="007E4D75">
              <w:rPr>
                <w:rStyle w:val="Hyperlink"/>
                <w:rFonts w:ascii="Times New Roman" w:hAnsi="Times New Roman" w:cs="Times New Roman"/>
                <w:i/>
                <w:noProof/>
                <w:color w:val="auto"/>
                <w:sz w:val="24"/>
                <w:szCs w:val="24"/>
              </w:rPr>
              <w:t>3.</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Policy Clarification and Change.</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_Toc443720899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40</w:t>
            </w:r>
            <w:r w:rsidR="00B063E8" w:rsidRPr="007E4D75">
              <w:rPr>
                <w:rFonts w:ascii="Times New Roman" w:hAnsi="Times New Roman" w:cs="Times New Roman"/>
                <w:noProof/>
                <w:webHidden/>
                <w:sz w:val="24"/>
                <w:szCs w:val="24"/>
              </w:rPr>
              <w:fldChar w:fldCharType="end"/>
            </w:r>
          </w:hyperlink>
        </w:p>
        <w:p w14:paraId="17735145" w14:textId="37C0A579"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900" w:history="1">
            <w:r w:rsidR="00B063E8" w:rsidRPr="007E4D75">
              <w:rPr>
                <w:rStyle w:val="Hyperlink"/>
                <w:rFonts w:ascii="Times New Roman" w:hAnsi="Times New Roman" w:cs="Times New Roman"/>
                <w:i/>
                <w:noProof/>
                <w:color w:val="auto"/>
                <w:sz w:val="24"/>
                <w:szCs w:val="24"/>
              </w:rPr>
              <w:t>4.</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Adaptation to Environmental Changes.</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_Toc443720900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44</w:t>
            </w:r>
            <w:r w:rsidR="00B063E8" w:rsidRPr="007E4D75">
              <w:rPr>
                <w:rFonts w:ascii="Times New Roman" w:hAnsi="Times New Roman" w:cs="Times New Roman"/>
                <w:noProof/>
                <w:webHidden/>
                <w:sz w:val="24"/>
                <w:szCs w:val="24"/>
              </w:rPr>
              <w:fldChar w:fldCharType="end"/>
            </w:r>
          </w:hyperlink>
        </w:p>
        <w:p w14:paraId="3E018C99" w14:textId="2A50D951" w:rsidR="00B063E8" w:rsidRPr="007E4D75" w:rsidRDefault="00F03801">
          <w:pPr>
            <w:pStyle w:val="TOC1"/>
            <w:tabs>
              <w:tab w:val="left" w:pos="660"/>
              <w:tab w:val="right" w:leader="dot" w:pos="9350"/>
            </w:tabs>
            <w:rPr>
              <w:rFonts w:ascii="Times New Roman" w:eastAsiaTheme="minorEastAsia" w:hAnsi="Times New Roman" w:cs="Times New Roman"/>
              <w:noProof/>
              <w:sz w:val="24"/>
              <w:szCs w:val="24"/>
            </w:rPr>
          </w:pPr>
          <w:hyperlink w:anchor="_Toc443720901" w:history="1">
            <w:r w:rsidR="00B063E8" w:rsidRPr="007E4D75">
              <w:rPr>
                <w:rStyle w:val="Hyperlink"/>
                <w:rFonts w:ascii="Times New Roman" w:hAnsi="Times New Roman" w:cs="Times New Roman"/>
                <w:smallCaps/>
                <w:noProof/>
                <w:color w:val="auto"/>
                <w:sz w:val="24"/>
                <w:szCs w:val="24"/>
              </w:rPr>
              <w:t>IV.</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smallCaps/>
                <w:noProof/>
                <w:color w:val="auto"/>
                <w:sz w:val="24"/>
                <w:szCs w:val="24"/>
              </w:rPr>
              <w:t>Future Considerations for Dynamic Rulemakings</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_Toc443720901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47</w:t>
            </w:r>
            <w:r w:rsidR="00B063E8" w:rsidRPr="007E4D75">
              <w:rPr>
                <w:rFonts w:ascii="Times New Roman" w:hAnsi="Times New Roman" w:cs="Times New Roman"/>
                <w:noProof/>
                <w:webHidden/>
                <w:sz w:val="24"/>
                <w:szCs w:val="24"/>
              </w:rPr>
              <w:fldChar w:fldCharType="end"/>
            </w:r>
          </w:hyperlink>
        </w:p>
        <w:p w14:paraId="5C7B9CD3" w14:textId="7734E5B8" w:rsidR="00B063E8" w:rsidRPr="007E4D75" w:rsidRDefault="00F03801">
          <w:pPr>
            <w:pStyle w:val="TOC2"/>
            <w:tabs>
              <w:tab w:val="left" w:pos="660"/>
              <w:tab w:val="right" w:leader="dot" w:pos="9350"/>
            </w:tabs>
            <w:rPr>
              <w:rFonts w:ascii="Times New Roman" w:eastAsiaTheme="minorEastAsia" w:hAnsi="Times New Roman" w:cs="Times New Roman"/>
              <w:noProof/>
              <w:sz w:val="24"/>
              <w:szCs w:val="24"/>
            </w:rPr>
          </w:pPr>
          <w:hyperlink w:anchor="_Toc443720902" w:history="1">
            <w:r w:rsidR="00B063E8" w:rsidRPr="007E4D75">
              <w:rPr>
                <w:rStyle w:val="Hyperlink"/>
                <w:rFonts w:ascii="Times New Roman" w:hAnsi="Times New Roman" w:cs="Times New Roman"/>
                <w:noProof/>
                <w:color w:val="auto"/>
                <w:sz w:val="24"/>
                <w:szCs w:val="24"/>
              </w:rPr>
              <w:t>A.</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noProof/>
                <w:color w:val="auto"/>
                <w:sz w:val="24"/>
                <w:szCs w:val="24"/>
              </w:rPr>
              <w:t>The Virtues of Dynamic Rulemaking.</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_Toc443720902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48</w:t>
            </w:r>
            <w:r w:rsidR="00B063E8" w:rsidRPr="007E4D75">
              <w:rPr>
                <w:rFonts w:ascii="Times New Roman" w:hAnsi="Times New Roman" w:cs="Times New Roman"/>
                <w:noProof/>
                <w:webHidden/>
                <w:sz w:val="24"/>
                <w:szCs w:val="24"/>
              </w:rPr>
              <w:fldChar w:fldCharType="end"/>
            </w:r>
          </w:hyperlink>
        </w:p>
        <w:p w14:paraId="0D3C434A" w14:textId="7F7BCF00" w:rsidR="00B063E8" w:rsidRPr="007E4D75" w:rsidRDefault="00F03801">
          <w:pPr>
            <w:pStyle w:val="TOC2"/>
            <w:tabs>
              <w:tab w:val="right" w:leader="dot" w:pos="9350"/>
            </w:tabs>
            <w:rPr>
              <w:rFonts w:ascii="Times New Roman" w:eastAsiaTheme="minorEastAsia" w:hAnsi="Times New Roman" w:cs="Times New Roman"/>
              <w:noProof/>
              <w:sz w:val="24"/>
              <w:szCs w:val="24"/>
            </w:rPr>
          </w:pPr>
          <w:hyperlink w:anchor="_Toc443720903" w:history="1">
            <w:r w:rsidR="00B063E8" w:rsidRPr="007E4D75">
              <w:rPr>
                <w:rStyle w:val="Hyperlink"/>
                <w:rFonts w:ascii="Times New Roman" w:hAnsi="Times New Roman" w:cs="Times New Roman"/>
                <w:noProof/>
                <w:color w:val="auto"/>
                <w:sz w:val="24"/>
                <w:szCs w:val="24"/>
              </w:rPr>
              <w:t>B.   Cautionary Notes.</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_Toc443720903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49</w:t>
            </w:r>
            <w:r w:rsidR="00B063E8" w:rsidRPr="007E4D75">
              <w:rPr>
                <w:rFonts w:ascii="Times New Roman" w:hAnsi="Times New Roman" w:cs="Times New Roman"/>
                <w:noProof/>
                <w:webHidden/>
                <w:sz w:val="24"/>
                <w:szCs w:val="24"/>
              </w:rPr>
              <w:fldChar w:fldCharType="end"/>
            </w:r>
          </w:hyperlink>
        </w:p>
        <w:p w14:paraId="5BEE324A" w14:textId="4B7D5EBE"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904" w:history="1">
            <w:r w:rsidR="00B063E8" w:rsidRPr="007E4D75">
              <w:rPr>
                <w:rStyle w:val="Hyperlink"/>
                <w:rFonts w:ascii="Times New Roman" w:hAnsi="Times New Roman" w:cs="Times New Roman"/>
                <w:i/>
                <w:noProof/>
                <w:color w:val="auto"/>
                <w:sz w:val="24"/>
                <w:szCs w:val="24"/>
              </w:rPr>
              <w:t>1.</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Instability and Uncertainty.</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_Toc443720904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49</w:t>
            </w:r>
            <w:r w:rsidR="00B063E8" w:rsidRPr="007E4D75">
              <w:rPr>
                <w:rFonts w:ascii="Times New Roman" w:hAnsi="Times New Roman" w:cs="Times New Roman"/>
                <w:noProof/>
                <w:webHidden/>
                <w:sz w:val="24"/>
                <w:szCs w:val="24"/>
              </w:rPr>
              <w:fldChar w:fldCharType="end"/>
            </w:r>
          </w:hyperlink>
        </w:p>
        <w:p w14:paraId="5C0C3ADD" w14:textId="100F3506"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905" w:history="1">
            <w:r w:rsidR="00B063E8" w:rsidRPr="007E4D75">
              <w:rPr>
                <w:rStyle w:val="Hyperlink"/>
                <w:rFonts w:ascii="Times New Roman" w:hAnsi="Times New Roman" w:cs="Times New Roman"/>
                <w:i/>
                <w:noProof/>
                <w:color w:val="auto"/>
                <w:sz w:val="24"/>
                <w:szCs w:val="24"/>
              </w:rPr>
              <w:t>2.</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Fidelity to Statutory Goals.</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_Toc443720905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50</w:t>
            </w:r>
            <w:r w:rsidR="00B063E8" w:rsidRPr="007E4D75">
              <w:rPr>
                <w:rFonts w:ascii="Times New Roman" w:hAnsi="Times New Roman" w:cs="Times New Roman"/>
                <w:noProof/>
                <w:webHidden/>
                <w:sz w:val="24"/>
                <w:szCs w:val="24"/>
              </w:rPr>
              <w:fldChar w:fldCharType="end"/>
            </w:r>
          </w:hyperlink>
        </w:p>
        <w:p w14:paraId="5C3B2566" w14:textId="53EF9B70"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906" w:history="1">
            <w:r w:rsidR="00B063E8" w:rsidRPr="007E4D75">
              <w:rPr>
                <w:rStyle w:val="Hyperlink"/>
                <w:rFonts w:ascii="Times New Roman" w:hAnsi="Times New Roman" w:cs="Times New Roman"/>
                <w:i/>
                <w:noProof/>
                <w:color w:val="auto"/>
                <w:sz w:val="24"/>
                <w:szCs w:val="24"/>
              </w:rPr>
              <w:t>3.</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Administrative Efficiency</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_Toc443720906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50</w:t>
            </w:r>
            <w:r w:rsidR="00B063E8" w:rsidRPr="007E4D75">
              <w:rPr>
                <w:rFonts w:ascii="Times New Roman" w:hAnsi="Times New Roman" w:cs="Times New Roman"/>
                <w:noProof/>
                <w:webHidden/>
                <w:sz w:val="24"/>
                <w:szCs w:val="24"/>
              </w:rPr>
              <w:fldChar w:fldCharType="end"/>
            </w:r>
          </w:hyperlink>
        </w:p>
        <w:p w14:paraId="64169038" w14:textId="4BF3C00D"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907" w:history="1">
            <w:r w:rsidR="00B063E8" w:rsidRPr="007E4D75">
              <w:rPr>
                <w:rStyle w:val="Hyperlink"/>
                <w:rFonts w:ascii="Times New Roman" w:hAnsi="Times New Roman" w:cs="Times New Roman"/>
                <w:i/>
                <w:noProof/>
                <w:color w:val="auto"/>
                <w:sz w:val="24"/>
                <w:szCs w:val="24"/>
              </w:rPr>
              <w:t>4.</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Delay.</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_Toc443720907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51</w:t>
            </w:r>
            <w:r w:rsidR="00B063E8" w:rsidRPr="007E4D75">
              <w:rPr>
                <w:rFonts w:ascii="Times New Roman" w:hAnsi="Times New Roman" w:cs="Times New Roman"/>
                <w:noProof/>
                <w:webHidden/>
                <w:sz w:val="24"/>
                <w:szCs w:val="24"/>
              </w:rPr>
              <w:fldChar w:fldCharType="end"/>
            </w:r>
          </w:hyperlink>
        </w:p>
        <w:p w14:paraId="50A7B033" w14:textId="7A5F114C"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908" w:history="1">
            <w:r w:rsidR="00B063E8" w:rsidRPr="007E4D75">
              <w:rPr>
                <w:rStyle w:val="Hyperlink"/>
                <w:rFonts w:ascii="Times New Roman" w:hAnsi="Times New Roman" w:cs="Times New Roman"/>
                <w:i/>
                <w:noProof/>
                <w:color w:val="auto"/>
                <w:sz w:val="24"/>
                <w:szCs w:val="24"/>
              </w:rPr>
              <w:t>5.</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Inconsistency with Comprehensive Analytical Rationality.</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_Toc443720908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51</w:t>
            </w:r>
            <w:r w:rsidR="00B063E8" w:rsidRPr="007E4D75">
              <w:rPr>
                <w:rFonts w:ascii="Times New Roman" w:hAnsi="Times New Roman" w:cs="Times New Roman"/>
                <w:noProof/>
                <w:webHidden/>
                <w:sz w:val="24"/>
                <w:szCs w:val="24"/>
              </w:rPr>
              <w:fldChar w:fldCharType="end"/>
            </w:r>
          </w:hyperlink>
        </w:p>
        <w:p w14:paraId="4C1F7808" w14:textId="05ABE4B9"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909" w:history="1">
            <w:r w:rsidR="00B063E8" w:rsidRPr="007E4D75">
              <w:rPr>
                <w:rStyle w:val="Hyperlink"/>
                <w:rFonts w:ascii="Times New Roman" w:hAnsi="Times New Roman" w:cs="Times New Roman"/>
                <w:i/>
                <w:noProof/>
                <w:color w:val="auto"/>
                <w:sz w:val="24"/>
                <w:szCs w:val="24"/>
              </w:rPr>
              <w:t>6.</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Transparency.</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_Toc443720909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53</w:t>
            </w:r>
            <w:r w:rsidR="00B063E8" w:rsidRPr="007E4D75">
              <w:rPr>
                <w:rFonts w:ascii="Times New Roman" w:hAnsi="Times New Roman" w:cs="Times New Roman"/>
                <w:noProof/>
                <w:webHidden/>
                <w:sz w:val="24"/>
                <w:szCs w:val="24"/>
              </w:rPr>
              <w:fldChar w:fldCharType="end"/>
            </w:r>
          </w:hyperlink>
        </w:p>
        <w:p w14:paraId="6E4CAD22" w14:textId="710B6107"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910" w:history="1">
            <w:r w:rsidR="00B063E8" w:rsidRPr="007E4D75">
              <w:rPr>
                <w:rStyle w:val="Hyperlink"/>
                <w:rFonts w:ascii="Times New Roman" w:hAnsi="Times New Roman" w:cs="Times New Roman"/>
                <w:i/>
                <w:noProof/>
                <w:color w:val="auto"/>
                <w:sz w:val="24"/>
                <w:szCs w:val="24"/>
              </w:rPr>
              <w:t>7.</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Balanced Access.</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_Toc443720910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54</w:t>
            </w:r>
            <w:r w:rsidR="00B063E8" w:rsidRPr="007E4D75">
              <w:rPr>
                <w:rFonts w:ascii="Times New Roman" w:hAnsi="Times New Roman" w:cs="Times New Roman"/>
                <w:noProof/>
                <w:webHidden/>
                <w:sz w:val="24"/>
                <w:szCs w:val="24"/>
              </w:rPr>
              <w:fldChar w:fldCharType="end"/>
            </w:r>
          </w:hyperlink>
        </w:p>
        <w:p w14:paraId="0E9AF694" w14:textId="09BAF70A"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911" w:history="1">
            <w:r w:rsidR="00B063E8" w:rsidRPr="007E4D75">
              <w:rPr>
                <w:rStyle w:val="Hyperlink"/>
                <w:rFonts w:ascii="Times New Roman" w:hAnsi="Times New Roman" w:cs="Times New Roman"/>
                <w:i/>
                <w:noProof/>
                <w:color w:val="auto"/>
                <w:sz w:val="24"/>
                <w:szCs w:val="24"/>
              </w:rPr>
              <w:t>8.</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Avoiding Centralized Review.</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_Toc443720911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54</w:t>
            </w:r>
            <w:r w:rsidR="00B063E8" w:rsidRPr="007E4D75">
              <w:rPr>
                <w:rFonts w:ascii="Times New Roman" w:hAnsi="Times New Roman" w:cs="Times New Roman"/>
                <w:noProof/>
                <w:webHidden/>
                <w:sz w:val="24"/>
                <w:szCs w:val="24"/>
              </w:rPr>
              <w:fldChar w:fldCharType="end"/>
            </w:r>
          </w:hyperlink>
        </w:p>
        <w:p w14:paraId="69F23DBE" w14:textId="022300A1" w:rsidR="00B063E8" w:rsidRPr="007E4D75" w:rsidRDefault="00F03801">
          <w:pPr>
            <w:pStyle w:val="TOC2"/>
            <w:tabs>
              <w:tab w:val="left" w:pos="660"/>
              <w:tab w:val="right" w:leader="dot" w:pos="9350"/>
            </w:tabs>
            <w:rPr>
              <w:rFonts w:ascii="Times New Roman" w:eastAsiaTheme="minorEastAsia" w:hAnsi="Times New Roman" w:cs="Times New Roman"/>
              <w:noProof/>
              <w:sz w:val="24"/>
              <w:szCs w:val="24"/>
            </w:rPr>
          </w:pPr>
          <w:hyperlink w:anchor="_Toc443720912" w:history="1">
            <w:r w:rsidR="00B063E8" w:rsidRPr="007E4D75">
              <w:rPr>
                <w:rStyle w:val="Hyperlink"/>
                <w:rFonts w:ascii="Times New Roman" w:hAnsi="Times New Roman" w:cs="Times New Roman"/>
                <w:noProof/>
                <w:color w:val="auto"/>
                <w:sz w:val="24"/>
                <w:szCs w:val="24"/>
              </w:rPr>
              <w:t>C.</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noProof/>
                <w:color w:val="auto"/>
                <w:sz w:val="24"/>
                <w:szCs w:val="24"/>
              </w:rPr>
              <w:t>Disciplining Dynamism</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_Toc443720912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55</w:t>
            </w:r>
            <w:r w:rsidR="00B063E8" w:rsidRPr="007E4D75">
              <w:rPr>
                <w:rFonts w:ascii="Times New Roman" w:hAnsi="Times New Roman" w:cs="Times New Roman"/>
                <w:noProof/>
                <w:webHidden/>
                <w:sz w:val="24"/>
                <w:szCs w:val="24"/>
              </w:rPr>
              <w:fldChar w:fldCharType="end"/>
            </w:r>
          </w:hyperlink>
        </w:p>
        <w:p w14:paraId="0D3781C9" w14:textId="739BD9B0" w:rsidR="00B063E8" w:rsidRPr="007E4D75" w:rsidRDefault="00F03801">
          <w:pPr>
            <w:pStyle w:val="TOC2"/>
            <w:tabs>
              <w:tab w:val="left" w:pos="660"/>
              <w:tab w:val="right" w:leader="dot" w:pos="9350"/>
            </w:tabs>
            <w:rPr>
              <w:rFonts w:ascii="Times New Roman" w:eastAsiaTheme="minorEastAsia" w:hAnsi="Times New Roman" w:cs="Times New Roman"/>
              <w:noProof/>
              <w:sz w:val="24"/>
              <w:szCs w:val="24"/>
            </w:rPr>
          </w:pPr>
          <w:hyperlink w:anchor="_Toc443720913" w:history="1">
            <w:r w:rsidR="00B063E8" w:rsidRPr="007E4D75">
              <w:rPr>
                <w:rStyle w:val="Hyperlink"/>
                <w:rFonts w:ascii="Times New Roman" w:hAnsi="Times New Roman" w:cs="Times New Roman"/>
                <w:noProof/>
                <w:color w:val="auto"/>
                <w:sz w:val="24"/>
                <w:szCs w:val="24"/>
              </w:rPr>
              <w:t>D.</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noProof/>
                <w:color w:val="auto"/>
                <w:sz w:val="24"/>
                <w:szCs w:val="24"/>
              </w:rPr>
              <w:t>Possible Reforms</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_Toc443720913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58</w:t>
            </w:r>
            <w:r w:rsidR="00B063E8" w:rsidRPr="007E4D75">
              <w:rPr>
                <w:rFonts w:ascii="Times New Roman" w:hAnsi="Times New Roman" w:cs="Times New Roman"/>
                <w:noProof/>
                <w:webHidden/>
                <w:sz w:val="24"/>
                <w:szCs w:val="24"/>
              </w:rPr>
              <w:fldChar w:fldCharType="end"/>
            </w:r>
          </w:hyperlink>
        </w:p>
        <w:p w14:paraId="257AB4BE" w14:textId="085B640F"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914" w:history="1">
            <w:r w:rsidR="00B063E8" w:rsidRPr="007E4D75">
              <w:rPr>
                <w:rStyle w:val="Hyperlink"/>
                <w:rFonts w:ascii="Times New Roman" w:hAnsi="Times New Roman" w:cs="Times New Roman"/>
                <w:i/>
                <w:noProof/>
                <w:color w:val="auto"/>
                <w:sz w:val="24"/>
                <w:szCs w:val="24"/>
              </w:rPr>
              <w:t>1.</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Discouraging Unaccountable Dynamism</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_Toc443720914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58</w:t>
            </w:r>
            <w:r w:rsidR="00B063E8" w:rsidRPr="007E4D75">
              <w:rPr>
                <w:rFonts w:ascii="Times New Roman" w:hAnsi="Times New Roman" w:cs="Times New Roman"/>
                <w:noProof/>
                <w:webHidden/>
                <w:sz w:val="24"/>
                <w:szCs w:val="24"/>
              </w:rPr>
              <w:fldChar w:fldCharType="end"/>
            </w:r>
          </w:hyperlink>
        </w:p>
        <w:p w14:paraId="6F74A3C1" w14:textId="4B98A9D9" w:rsidR="00B063E8" w:rsidRPr="007E4D75" w:rsidRDefault="00F03801">
          <w:pPr>
            <w:pStyle w:val="TOC3"/>
            <w:tabs>
              <w:tab w:val="left" w:pos="880"/>
              <w:tab w:val="right" w:leader="dot" w:pos="9350"/>
            </w:tabs>
            <w:rPr>
              <w:rFonts w:ascii="Times New Roman" w:eastAsiaTheme="minorEastAsia" w:hAnsi="Times New Roman" w:cs="Times New Roman"/>
              <w:noProof/>
              <w:sz w:val="24"/>
              <w:szCs w:val="24"/>
            </w:rPr>
          </w:pPr>
          <w:hyperlink w:anchor="_Toc443720915" w:history="1">
            <w:r w:rsidR="00B063E8" w:rsidRPr="007E4D75">
              <w:rPr>
                <w:rStyle w:val="Hyperlink"/>
                <w:rFonts w:ascii="Times New Roman" w:hAnsi="Times New Roman" w:cs="Times New Roman"/>
                <w:i/>
                <w:noProof/>
                <w:color w:val="auto"/>
                <w:sz w:val="24"/>
                <w:szCs w:val="24"/>
              </w:rPr>
              <w:t>2.</w:t>
            </w:r>
            <w:r w:rsidR="00B063E8" w:rsidRPr="007E4D75">
              <w:rPr>
                <w:rFonts w:ascii="Times New Roman" w:eastAsiaTheme="minorEastAsia" w:hAnsi="Times New Roman" w:cs="Times New Roman"/>
                <w:noProof/>
                <w:sz w:val="24"/>
                <w:szCs w:val="24"/>
              </w:rPr>
              <w:tab/>
            </w:r>
            <w:r w:rsidR="00B063E8" w:rsidRPr="007E4D75">
              <w:rPr>
                <w:rStyle w:val="Hyperlink"/>
                <w:rFonts w:ascii="Times New Roman" w:hAnsi="Times New Roman" w:cs="Times New Roman"/>
                <w:i/>
                <w:noProof/>
                <w:color w:val="auto"/>
                <w:sz w:val="24"/>
                <w:szCs w:val="24"/>
              </w:rPr>
              <w:t>Encouraging Virtuous Dynamism</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_Toc443720915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59</w:t>
            </w:r>
            <w:r w:rsidR="00B063E8" w:rsidRPr="007E4D75">
              <w:rPr>
                <w:rFonts w:ascii="Times New Roman" w:hAnsi="Times New Roman" w:cs="Times New Roman"/>
                <w:noProof/>
                <w:webHidden/>
                <w:sz w:val="24"/>
                <w:szCs w:val="24"/>
              </w:rPr>
              <w:fldChar w:fldCharType="end"/>
            </w:r>
          </w:hyperlink>
        </w:p>
        <w:p w14:paraId="68BB0EEF" w14:textId="5D6E0CB3" w:rsidR="00B063E8" w:rsidRPr="007E4D75" w:rsidRDefault="00F03801">
          <w:pPr>
            <w:pStyle w:val="TOC3"/>
            <w:tabs>
              <w:tab w:val="right" w:leader="dot" w:pos="9350"/>
            </w:tabs>
            <w:rPr>
              <w:rFonts w:ascii="Times New Roman" w:eastAsiaTheme="minorEastAsia" w:hAnsi="Times New Roman" w:cs="Times New Roman"/>
              <w:noProof/>
              <w:sz w:val="24"/>
              <w:szCs w:val="24"/>
            </w:rPr>
          </w:pPr>
          <w:hyperlink w:anchor="_Toc443720916" w:history="1">
            <w:r w:rsidR="00B063E8" w:rsidRPr="007E4D75">
              <w:rPr>
                <w:rStyle w:val="Hyperlink"/>
                <w:rFonts w:ascii="Times New Roman" w:hAnsi="Times New Roman" w:cs="Times New Roman"/>
                <w:i/>
                <w:noProof/>
                <w:color w:val="auto"/>
                <w:sz w:val="24"/>
                <w:szCs w:val="24"/>
              </w:rPr>
              <w:t xml:space="preserve">3.  </w:t>
            </w:r>
            <w:r w:rsidR="00701DD1">
              <w:rPr>
                <w:rStyle w:val="Hyperlink"/>
                <w:rFonts w:ascii="Times New Roman" w:hAnsi="Times New Roman" w:cs="Times New Roman"/>
                <w:i/>
                <w:noProof/>
                <w:color w:val="auto"/>
                <w:sz w:val="24"/>
                <w:szCs w:val="24"/>
              </w:rPr>
              <w:t xml:space="preserve">  </w:t>
            </w:r>
            <w:r w:rsidR="00B063E8" w:rsidRPr="007E4D75">
              <w:rPr>
                <w:rStyle w:val="Hyperlink"/>
                <w:rFonts w:ascii="Times New Roman" w:hAnsi="Times New Roman" w:cs="Times New Roman"/>
                <w:i/>
                <w:noProof/>
                <w:color w:val="auto"/>
                <w:sz w:val="24"/>
                <w:szCs w:val="24"/>
              </w:rPr>
              <w:t>Formalizing Dynamism</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_Toc443720916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60</w:t>
            </w:r>
            <w:r w:rsidR="00B063E8" w:rsidRPr="007E4D75">
              <w:rPr>
                <w:rFonts w:ascii="Times New Roman" w:hAnsi="Times New Roman" w:cs="Times New Roman"/>
                <w:noProof/>
                <w:webHidden/>
                <w:sz w:val="24"/>
                <w:szCs w:val="24"/>
              </w:rPr>
              <w:fldChar w:fldCharType="end"/>
            </w:r>
          </w:hyperlink>
        </w:p>
        <w:p w14:paraId="6B38CF59" w14:textId="6A1561CF" w:rsidR="00B063E8" w:rsidRPr="007E4D75" w:rsidRDefault="00F03801">
          <w:pPr>
            <w:pStyle w:val="TOC1"/>
            <w:tabs>
              <w:tab w:val="right" w:leader="dot" w:pos="9350"/>
            </w:tabs>
            <w:rPr>
              <w:rFonts w:ascii="Times New Roman" w:eastAsiaTheme="minorEastAsia" w:hAnsi="Times New Roman" w:cs="Times New Roman"/>
              <w:noProof/>
              <w:sz w:val="24"/>
              <w:szCs w:val="24"/>
            </w:rPr>
          </w:pPr>
          <w:hyperlink w:anchor="_Toc443720917" w:history="1">
            <w:r w:rsidR="00B063E8" w:rsidRPr="007E4D75">
              <w:rPr>
                <w:rStyle w:val="Hyperlink"/>
                <w:rFonts w:ascii="Times New Roman" w:hAnsi="Times New Roman" w:cs="Times New Roman"/>
                <w:noProof/>
                <w:color w:val="auto"/>
                <w:sz w:val="24"/>
                <w:szCs w:val="24"/>
              </w:rPr>
              <w:t>V. Conclusions</w:t>
            </w:r>
            <w:r w:rsidR="00B063E8" w:rsidRPr="007E4D75">
              <w:rPr>
                <w:rFonts w:ascii="Times New Roman" w:hAnsi="Times New Roman" w:cs="Times New Roman"/>
                <w:noProof/>
                <w:webHidden/>
                <w:sz w:val="24"/>
                <w:szCs w:val="24"/>
              </w:rPr>
              <w:tab/>
            </w:r>
            <w:r w:rsidR="00B063E8" w:rsidRPr="007E4D75">
              <w:rPr>
                <w:rFonts w:ascii="Times New Roman" w:hAnsi="Times New Roman" w:cs="Times New Roman"/>
                <w:noProof/>
                <w:webHidden/>
                <w:sz w:val="24"/>
                <w:szCs w:val="24"/>
              </w:rPr>
              <w:fldChar w:fldCharType="begin"/>
            </w:r>
            <w:r w:rsidR="00B063E8" w:rsidRPr="007E4D75">
              <w:rPr>
                <w:rFonts w:ascii="Times New Roman" w:hAnsi="Times New Roman" w:cs="Times New Roman"/>
                <w:noProof/>
                <w:webHidden/>
                <w:sz w:val="24"/>
                <w:szCs w:val="24"/>
              </w:rPr>
              <w:instrText xml:space="preserve"> PAGEREF _Toc443720917 \h </w:instrText>
            </w:r>
            <w:r w:rsidR="00B063E8" w:rsidRPr="007E4D75">
              <w:rPr>
                <w:rFonts w:ascii="Times New Roman" w:hAnsi="Times New Roman" w:cs="Times New Roman"/>
                <w:noProof/>
                <w:webHidden/>
                <w:sz w:val="24"/>
                <w:szCs w:val="24"/>
              </w:rPr>
            </w:r>
            <w:r w:rsidR="00B063E8" w:rsidRPr="007E4D75">
              <w:rPr>
                <w:rFonts w:ascii="Times New Roman" w:hAnsi="Times New Roman" w:cs="Times New Roman"/>
                <w:noProof/>
                <w:webHidden/>
                <w:sz w:val="24"/>
                <w:szCs w:val="24"/>
              </w:rPr>
              <w:fldChar w:fldCharType="separate"/>
            </w:r>
            <w:r w:rsidR="009438E4">
              <w:rPr>
                <w:rFonts w:ascii="Times New Roman" w:hAnsi="Times New Roman" w:cs="Times New Roman"/>
                <w:noProof/>
                <w:webHidden/>
                <w:sz w:val="24"/>
                <w:szCs w:val="24"/>
              </w:rPr>
              <w:t>61</w:t>
            </w:r>
            <w:r w:rsidR="00B063E8" w:rsidRPr="007E4D75">
              <w:rPr>
                <w:rFonts w:ascii="Times New Roman" w:hAnsi="Times New Roman" w:cs="Times New Roman"/>
                <w:noProof/>
                <w:webHidden/>
                <w:sz w:val="24"/>
                <w:szCs w:val="24"/>
              </w:rPr>
              <w:fldChar w:fldCharType="end"/>
            </w:r>
          </w:hyperlink>
        </w:p>
        <w:p w14:paraId="33F05797" w14:textId="7DE053A0" w:rsidR="00274E62" w:rsidRPr="002671D8" w:rsidRDefault="00123B6B" w:rsidP="002671D8">
          <w:r w:rsidRPr="007E4D75">
            <w:rPr>
              <w:rFonts w:ascii="Times New Roman" w:hAnsi="Times New Roman" w:cs="Times New Roman"/>
              <w:b/>
              <w:bCs/>
              <w:noProof/>
              <w:sz w:val="24"/>
              <w:szCs w:val="24"/>
            </w:rPr>
            <w:fldChar w:fldCharType="end"/>
          </w:r>
        </w:p>
      </w:sdtContent>
    </w:sdt>
    <w:p w14:paraId="265D0A9B" w14:textId="6F43C59D" w:rsidR="00256324" w:rsidRPr="004B4DFF" w:rsidRDefault="001E0635" w:rsidP="004B4DFF">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lastRenderedPageBreak/>
        <w:t>A</w:t>
      </w:r>
      <w:r w:rsidR="00256324" w:rsidRPr="004B4DFF">
        <w:rPr>
          <w:rFonts w:ascii="Times New Roman" w:hAnsi="Times New Roman" w:cs="Times New Roman"/>
          <w:sz w:val="24"/>
          <w:szCs w:val="24"/>
        </w:rPr>
        <w:t>n agency’s publication of a final rule</w:t>
      </w:r>
      <w:r w:rsidR="002F7FB4" w:rsidRPr="004B4DFF">
        <w:rPr>
          <w:rFonts w:ascii="Times New Roman" w:hAnsi="Times New Roman" w:cs="Times New Roman"/>
          <w:sz w:val="24"/>
          <w:szCs w:val="24"/>
        </w:rPr>
        <w:t>,</w:t>
      </w:r>
      <w:r w:rsidR="00256324" w:rsidRPr="004B4DFF">
        <w:rPr>
          <w:rFonts w:ascii="Times New Roman" w:hAnsi="Times New Roman" w:cs="Times New Roman"/>
          <w:sz w:val="24"/>
          <w:szCs w:val="24"/>
        </w:rPr>
        <w:t xml:space="preserve"> conventionally understood</w:t>
      </w:r>
      <w:r w:rsidR="002F7FB4" w:rsidRPr="004B4DFF">
        <w:rPr>
          <w:rFonts w:ascii="Times New Roman" w:hAnsi="Times New Roman" w:cs="Times New Roman"/>
          <w:sz w:val="24"/>
          <w:szCs w:val="24"/>
        </w:rPr>
        <w:t>,</w:t>
      </w:r>
      <w:r w:rsidR="00256324" w:rsidRPr="004B4DFF">
        <w:rPr>
          <w:rFonts w:ascii="Times New Roman" w:hAnsi="Times New Roman" w:cs="Times New Roman"/>
          <w:sz w:val="24"/>
          <w:szCs w:val="24"/>
        </w:rPr>
        <w:t xml:space="preserve"> mark</w:t>
      </w:r>
      <w:r w:rsidR="002F7FB4" w:rsidRPr="004B4DFF">
        <w:rPr>
          <w:rFonts w:ascii="Times New Roman" w:hAnsi="Times New Roman" w:cs="Times New Roman"/>
          <w:sz w:val="24"/>
          <w:szCs w:val="24"/>
        </w:rPr>
        <w:t>s</w:t>
      </w:r>
      <w:r w:rsidR="00256324" w:rsidRPr="004B4DFF">
        <w:rPr>
          <w:rFonts w:ascii="Times New Roman" w:hAnsi="Times New Roman" w:cs="Times New Roman"/>
          <w:sz w:val="24"/>
          <w:szCs w:val="24"/>
        </w:rPr>
        <w:t xml:space="preserve"> the </w:t>
      </w:r>
      <w:r w:rsidR="002F7FB4" w:rsidRPr="004B4DFF">
        <w:rPr>
          <w:rFonts w:ascii="Times New Roman" w:hAnsi="Times New Roman" w:cs="Times New Roman"/>
          <w:sz w:val="24"/>
          <w:szCs w:val="24"/>
        </w:rPr>
        <w:t xml:space="preserve">completion </w:t>
      </w:r>
      <w:r w:rsidR="00256324" w:rsidRPr="004B4DFF">
        <w:rPr>
          <w:rFonts w:ascii="Times New Roman" w:hAnsi="Times New Roman" w:cs="Times New Roman"/>
          <w:sz w:val="24"/>
          <w:szCs w:val="24"/>
        </w:rPr>
        <w:t xml:space="preserve">of an </w:t>
      </w:r>
      <w:r w:rsidR="008779D4" w:rsidRPr="004B4DFF">
        <w:rPr>
          <w:rFonts w:ascii="Times New Roman" w:hAnsi="Times New Roman" w:cs="Times New Roman"/>
          <w:sz w:val="24"/>
          <w:szCs w:val="24"/>
        </w:rPr>
        <w:t xml:space="preserve">arduous and sometimes </w:t>
      </w:r>
      <w:r w:rsidR="00256324" w:rsidRPr="004B4DFF">
        <w:rPr>
          <w:rFonts w:ascii="Times New Roman" w:hAnsi="Times New Roman" w:cs="Times New Roman"/>
          <w:sz w:val="24"/>
          <w:szCs w:val="24"/>
        </w:rPr>
        <w:t>tumultuous life cycle.</w:t>
      </w:r>
      <w:r w:rsidR="00AE2D5A" w:rsidRPr="004B4DFF">
        <w:rPr>
          <w:rStyle w:val="FootnoteReference"/>
          <w:rFonts w:ascii="Times New Roman" w:hAnsi="Times New Roman" w:cs="Times New Roman"/>
          <w:sz w:val="24"/>
          <w:szCs w:val="24"/>
        </w:rPr>
        <w:footnoteReference w:id="5"/>
      </w:r>
      <w:r w:rsidR="00256324" w:rsidRPr="004B4DFF">
        <w:rPr>
          <w:rFonts w:ascii="Times New Roman" w:hAnsi="Times New Roman" w:cs="Times New Roman"/>
          <w:sz w:val="24"/>
          <w:szCs w:val="24"/>
        </w:rPr>
        <w:t xml:space="preserve">  In preparing just the proposed rule, the agency typically engages in an information gathering and analytical process that can </w:t>
      </w:r>
      <w:r w:rsidR="00EE7935" w:rsidRPr="004B4DFF">
        <w:rPr>
          <w:rFonts w:ascii="Times New Roman" w:hAnsi="Times New Roman" w:cs="Times New Roman"/>
          <w:sz w:val="24"/>
          <w:szCs w:val="24"/>
        </w:rPr>
        <w:t>consume many</w:t>
      </w:r>
      <w:r w:rsidR="00256324" w:rsidRPr="004B4DFF">
        <w:rPr>
          <w:rFonts w:ascii="Times New Roman" w:hAnsi="Times New Roman" w:cs="Times New Roman"/>
          <w:sz w:val="24"/>
          <w:szCs w:val="24"/>
        </w:rPr>
        <w:t xml:space="preserve"> years.  Add a few more years for the agency to solicit, collate, </w:t>
      </w:r>
      <w:r w:rsidR="00EE7935" w:rsidRPr="004B4DFF">
        <w:rPr>
          <w:rFonts w:ascii="Times New Roman" w:hAnsi="Times New Roman" w:cs="Times New Roman"/>
          <w:sz w:val="24"/>
          <w:szCs w:val="24"/>
        </w:rPr>
        <w:t xml:space="preserve">digest, </w:t>
      </w:r>
      <w:r w:rsidR="00256324" w:rsidRPr="004B4DFF">
        <w:rPr>
          <w:rFonts w:ascii="Times New Roman" w:hAnsi="Times New Roman" w:cs="Times New Roman"/>
          <w:sz w:val="24"/>
          <w:szCs w:val="24"/>
        </w:rPr>
        <w:t xml:space="preserve">and respond to a barrage of comments and convince the White House to pass the rule through to the Federal Register. </w:t>
      </w:r>
      <w:r w:rsidR="0096611C" w:rsidRPr="004B4DFF">
        <w:rPr>
          <w:rFonts w:ascii="Times New Roman" w:hAnsi="Times New Roman" w:cs="Times New Roman"/>
          <w:sz w:val="24"/>
          <w:szCs w:val="24"/>
        </w:rPr>
        <w:t xml:space="preserve"> And then,</w:t>
      </w:r>
      <w:r w:rsidR="00256324" w:rsidRPr="004B4DFF">
        <w:rPr>
          <w:rFonts w:ascii="Times New Roman" w:hAnsi="Times New Roman" w:cs="Times New Roman"/>
          <w:sz w:val="24"/>
          <w:szCs w:val="24"/>
        </w:rPr>
        <w:t xml:space="preserve"> after publication of the final rule and </w:t>
      </w:r>
      <w:r w:rsidR="008779D4" w:rsidRPr="004B4DFF">
        <w:rPr>
          <w:rFonts w:ascii="Times New Roman" w:hAnsi="Times New Roman" w:cs="Times New Roman"/>
          <w:sz w:val="24"/>
          <w:szCs w:val="24"/>
        </w:rPr>
        <w:t xml:space="preserve">compilation of a </w:t>
      </w:r>
      <w:r w:rsidR="00256324" w:rsidRPr="004B4DFF">
        <w:rPr>
          <w:rFonts w:ascii="Times New Roman" w:hAnsi="Times New Roman" w:cs="Times New Roman"/>
          <w:sz w:val="24"/>
          <w:szCs w:val="24"/>
        </w:rPr>
        <w:t xml:space="preserve">supporting record, one or more interest groups may file motions for reconsideration and ultimately challenge the </w:t>
      </w:r>
      <w:r w:rsidR="005B63F2" w:rsidRPr="004B4DFF">
        <w:rPr>
          <w:rFonts w:ascii="Times New Roman" w:hAnsi="Times New Roman" w:cs="Times New Roman"/>
          <w:sz w:val="24"/>
          <w:szCs w:val="24"/>
        </w:rPr>
        <w:t>regulation</w:t>
      </w:r>
      <w:r w:rsidR="00256324" w:rsidRPr="004B4DFF">
        <w:rPr>
          <w:rFonts w:ascii="Times New Roman" w:hAnsi="Times New Roman" w:cs="Times New Roman"/>
          <w:sz w:val="24"/>
          <w:szCs w:val="24"/>
        </w:rPr>
        <w:t xml:space="preserve"> in court.  </w:t>
      </w:r>
      <w:r w:rsidR="00194BEA" w:rsidRPr="004B4DFF">
        <w:rPr>
          <w:rFonts w:ascii="Times New Roman" w:hAnsi="Times New Roman" w:cs="Times New Roman"/>
          <w:sz w:val="24"/>
          <w:szCs w:val="24"/>
        </w:rPr>
        <w:t>Once the agency clears these hurdles, t</w:t>
      </w:r>
      <w:r w:rsidR="006A34F8" w:rsidRPr="004B4DFF">
        <w:rPr>
          <w:rFonts w:ascii="Times New Roman" w:hAnsi="Times New Roman" w:cs="Times New Roman"/>
          <w:sz w:val="24"/>
          <w:szCs w:val="24"/>
        </w:rPr>
        <w:t xml:space="preserve">he </w:t>
      </w:r>
      <w:r w:rsidRPr="004B4DFF">
        <w:rPr>
          <w:rFonts w:ascii="Times New Roman" w:hAnsi="Times New Roman" w:cs="Times New Roman"/>
          <w:sz w:val="24"/>
          <w:szCs w:val="24"/>
        </w:rPr>
        <w:t xml:space="preserve">administrative law </w:t>
      </w:r>
      <w:r w:rsidR="006A34F8" w:rsidRPr="004B4DFF">
        <w:rPr>
          <w:rFonts w:ascii="Times New Roman" w:hAnsi="Times New Roman" w:cs="Times New Roman"/>
          <w:sz w:val="24"/>
          <w:szCs w:val="24"/>
        </w:rPr>
        <w:t xml:space="preserve">literature </w:t>
      </w:r>
      <w:r w:rsidR="00194BEA" w:rsidRPr="004B4DFF">
        <w:rPr>
          <w:rFonts w:ascii="Times New Roman" w:hAnsi="Times New Roman" w:cs="Times New Roman"/>
          <w:sz w:val="24"/>
          <w:szCs w:val="24"/>
        </w:rPr>
        <w:t xml:space="preserve">gives </w:t>
      </w:r>
      <w:r w:rsidR="007A6A3A" w:rsidRPr="004B4DFF">
        <w:rPr>
          <w:rFonts w:ascii="Times New Roman" w:hAnsi="Times New Roman" w:cs="Times New Roman"/>
          <w:sz w:val="24"/>
          <w:szCs w:val="24"/>
        </w:rPr>
        <w:t>the impression</w:t>
      </w:r>
      <w:r w:rsidR="00AF4BEA" w:rsidRPr="004B4DFF">
        <w:rPr>
          <w:rFonts w:ascii="Times New Roman" w:hAnsi="Times New Roman" w:cs="Times New Roman"/>
          <w:sz w:val="24"/>
          <w:szCs w:val="24"/>
        </w:rPr>
        <w:t xml:space="preserve"> that </w:t>
      </w:r>
      <w:r w:rsidR="00475AC9" w:rsidRPr="004B4DFF">
        <w:rPr>
          <w:rFonts w:ascii="Times New Roman" w:hAnsi="Times New Roman" w:cs="Times New Roman"/>
          <w:sz w:val="24"/>
          <w:szCs w:val="24"/>
        </w:rPr>
        <w:t>its</w:t>
      </w:r>
      <w:r w:rsidRPr="004B4DFF">
        <w:rPr>
          <w:rFonts w:ascii="Times New Roman" w:hAnsi="Times New Roman" w:cs="Times New Roman"/>
          <w:sz w:val="24"/>
          <w:szCs w:val="24"/>
        </w:rPr>
        <w:t xml:space="preserve"> </w:t>
      </w:r>
      <w:r w:rsidR="00AF4BEA" w:rsidRPr="004B4DFF">
        <w:rPr>
          <w:rFonts w:ascii="Times New Roman" w:hAnsi="Times New Roman" w:cs="Times New Roman"/>
          <w:sz w:val="24"/>
          <w:szCs w:val="24"/>
        </w:rPr>
        <w:t>work is effectively concluded</w:t>
      </w:r>
      <w:r w:rsidRPr="004B4DFF">
        <w:rPr>
          <w:rFonts w:ascii="Times New Roman" w:hAnsi="Times New Roman" w:cs="Times New Roman"/>
          <w:sz w:val="24"/>
          <w:szCs w:val="24"/>
        </w:rPr>
        <w:t xml:space="preserve"> </w:t>
      </w:r>
      <w:r w:rsidR="00EE7935" w:rsidRPr="004B4DFF">
        <w:rPr>
          <w:rFonts w:ascii="Times New Roman" w:hAnsi="Times New Roman" w:cs="Times New Roman"/>
          <w:sz w:val="24"/>
          <w:szCs w:val="24"/>
        </w:rPr>
        <w:t xml:space="preserve">and </w:t>
      </w:r>
      <w:r w:rsidR="00475AC9" w:rsidRPr="004B4DFF">
        <w:rPr>
          <w:rFonts w:ascii="Times New Roman" w:hAnsi="Times New Roman" w:cs="Times New Roman"/>
          <w:sz w:val="24"/>
          <w:szCs w:val="24"/>
        </w:rPr>
        <w:t>its</w:t>
      </w:r>
      <w:r w:rsidR="00EE7935" w:rsidRPr="004B4DFF">
        <w:rPr>
          <w:rFonts w:ascii="Times New Roman" w:hAnsi="Times New Roman" w:cs="Times New Roman"/>
          <w:sz w:val="24"/>
          <w:szCs w:val="24"/>
        </w:rPr>
        <w:t xml:space="preserve"> staff may move on to other </w:t>
      </w:r>
      <w:r w:rsidR="00194BEA" w:rsidRPr="004B4DFF">
        <w:rPr>
          <w:rFonts w:ascii="Times New Roman" w:hAnsi="Times New Roman" w:cs="Times New Roman"/>
          <w:sz w:val="24"/>
          <w:szCs w:val="24"/>
        </w:rPr>
        <w:t xml:space="preserve">pressing </w:t>
      </w:r>
      <w:r w:rsidR="00EE7935" w:rsidRPr="004B4DFF">
        <w:rPr>
          <w:rFonts w:ascii="Times New Roman" w:hAnsi="Times New Roman" w:cs="Times New Roman"/>
          <w:sz w:val="24"/>
          <w:szCs w:val="24"/>
        </w:rPr>
        <w:t>matters</w:t>
      </w:r>
      <w:r w:rsidR="00AF4BEA" w:rsidRPr="004B4DFF">
        <w:rPr>
          <w:rFonts w:ascii="Times New Roman" w:hAnsi="Times New Roman" w:cs="Times New Roman"/>
          <w:sz w:val="24"/>
          <w:szCs w:val="24"/>
        </w:rPr>
        <w:t>.</w:t>
      </w:r>
    </w:p>
    <w:p w14:paraId="4AFD1955" w14:textId="0F4B5A77" w:rsidR="00194BEA" w:rsidRPr="004B4DFF" w:rsidRDefault="00194BEA" w:rsidP="004B4DFF">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This static view of the rulemaking process has been the source of considerable consternation to</w:t>
      </w:r>
      <w:r w:rsidR="007525DC" w:rsidRPr="004B4DFF">
        <w:rPr>
          <w:rFonts w:ascii="Times New Roman" w:hAnsi="Times New Roman" w:cs="Times New Roman"/>
          <w:sz w:val="24"/>
          <w:szCs w:val="24"/>
        </w:rPr>
        <w:t xml:space="preserve"> </w:t>
      </w:r>
      <w:r w:rsidRPr="004B4DFF">
        <w:rPr>
          <w:rFonts w:ascii="Times New Roman" w:hAnsi="Times New Roman" w:cs="Times New Roman"/>
          <w:sz w:val="24"/>
          <w:szCs w:val="24"/>
        </w:rPr>
        <w:t xml:space="preserve">regulatory reformers who complain that agencies that have gone to the effort </w:t>
      </w:r>
      <w:r w:rsidR="007525DC" w:rsidRPr="004B4DFF">
        <w:rPr>
          <w:rFonts w:ascii="Times New Roman" w:hAnsi="Times New Roman" w:cs="Times New Roman"/>
          <w:sz w:val="24"/>
          <w:szCs w:val="24"/>
        </w:rPr>
        <w:t>of</w:t>
      </w:r>
      <w:r w:rsidRPr="004B4DFF">
        <w:rPr>
          <w:rFonts w:ascii="Times New Roman" w:hAnsi="Times New Roman" w:cs="Times New Roman"/>
          <w:sz w:val="24"/>
          <w:szCs w:val="24"/>
        </w:rPr>
        <w:t xml:space="preserve"> </w:t>
      </w:r>
      <w:r w:rsidR="00D54614">
        <w:rPr>
          <w:rFonts w:ascii="Times New Roman" w:hAnsi="Times New Roman" w:cs="Times New Roman"/>
          <w:sz w:val="24"/>
          <w:szCs w:val="24"/>
        </w:rPr>
        <w:t xml:space="preserve"> developing a regulation </w:t>
      </w:r>
      <w:r w:rsidR="00AE2D5A" w:rsidRPr="004B4DFF">
        <w:rPr>
          <w:rFonts w:ascii="Times New Roman" w:hAnsi="Times New Roman" w:cs="Times New Roman"/>
          <w:sz w:val="24"/>
          <w:szCs w:val="24"/>
        </w:rPr>
        <w:t>have little i</w:t>
      </w:r>
      <w:r w:rsidRPr="004B4DFF">
        <w:rPr>
          <w:rFonts w:ascii="Times New Roman" w:hAnsi="Times New Roman" w:cs="Times New Roman"/>
          <w:sz w:val="24"/>
          <w:szCs w:val="24"/>
        </w:rPr>
        <w:t xml:space="preserve">ncentive to re-examine </w:t>
      </w:r>
      <w:r w:rsidR="005B63F2" w:rsidRPr="004B4DFF">
        <w:rPr>
          <w:rFonts w:ascii="Times New Roman" w:hAnsi="Times New Roman" w:cs="Times New Roman"/>
          <w:sz w:val="24"/>
          <w:szCs w:val="24"/>
        </w:rPr>
        <w:t>it</w:t>
      </w:r>
      <w:r w:rsidRPr="004B4DFF">
        <w:rPr>
          <w:rFonts w:ascii="Times New Roman" w:hAnsi="Times New Roman" w:cs="Times New Roman"/>
          <w:sz w:val="24"/>
          <w:szCs w:val="24"/>
        </w:rPr>
        <w:t xml:space="preserve"> in light of subsequent technological developments, changed policies, and experience with </w:t>
      </w:r>
      <w:r w:rsidR="005B63F2" w:rsidRPr="004B4DFF">
        <w:rPr>
          <w:rFonts w:ascii="Times New Roman" w:hAnsi="Times New Roman" w:cs="Times New Roman"/>
          <w:sz w:val="24"/>
          <w:szCs w:val="24"/>
        </w:rPr>
        <w:t xml:space="preserve">its </w:t>
      </w:r>
      <w:r w:rsidR="00126D1E" w:rsidRPr="004B4DFF">
        <w:rPr>
          <w:rFonts w:ascii="Times New Roman" w:hAnsi="Times New Roman" w:cs="Times New Roman"/>
          <w:sz w:val="24"/>
          <w:szCs w:val="24"/>
        </w:rPr>
        <w:t>application</w:t>
      </w:r>
      <w:r w:rsidRPr="004B4DFF">
        <w:rPr>
          <w:rFonts w:ascii="Times New Roman" w:hAnsi="Times New Roman" w:cs="Times New Roman"/>
          <w:sz w:val="24"/>
          <w:szCs w:val="24"/>
        </w:rPr>
        <w:t xml:space="preserve"> in the field.</w:t>
      </w:r>
      <w:bookmarkStart w:id="1" w:name="_Ref440983154"/>
      <w:r w:rsidR="00D42B72" w:rsidRPr="004B4DFF">
        <w:rPr>
          <w:rStyle w:val="FootnoteReference"/>
          <w:rFonts w:ascii="Times New Roman" w:hAnsi="Times New Roman" w:cs="Times New Roman"/>
          <w:sz w:val="24"/>
          <w:szCs w:val="24"/>
        </w:rPr>
        <w:footnoteReference w:id="6"/>
      </w:r>
      <w:bookmarkEnd w:id="1"/>
      <w:r w:rsidRPr="004B4DFF">
        <w:rPr>
          <w:rFonts w:ascii="Times New Roman" w:hAnsi="Times New Roman" w:cs="Times New Roman"/>
          <w:sz w:val="24"/>
          <w:szCs w:val="24"/>
        </w:rPr>
        <w:t xml:space="preserve">  </w:t>
      </w:r>
      <w:r w:rsidR="007525DC" w:rsidRPr="004B4DFF">
        <w:rPr>
          <w:rFonts w:ascii="Times New Roman" w:hAnsi="Times New Roman" w:cs="Times New Roman"/>
          <w:sz w:val="24"/>
          <w:szCs w:val="24"/>
        </w:rPr>
        <w:t xml:space="preserve">Largely at the urging of regulated industries, every president since </w:t>
      </w:r>
      <w:r w:rsidR="005B63F2" w:rsidRPr="004B4DFF">
        <w:rPr>
          <w:rFonts w:ascii="Times New Roman" w:hAnsi="Times New Roman" w:cs="Times New Roman"/>
          <w:sz w:val="24"/>
          <w:szCs w:val="24"/>
        </w:rPr>
        <w:t>Jimmy</w:t>
      </w:r>
      <w:r w:rsidR="007525DC" w:rsidRPr="004B4DFF">
        <w:rPr>
          <w:rFonts w:ascii="Times New Roman" w:hAnsi="Times New Roman" w:cs="Times New Roman"/>
          <w:sz w:val="24"/>
          <w:szCs w:val="24"/>
        </w:rPr>
        <w:t xml:space="preserve"> Carter has required executive branch agencies to re-examine existing regulations in light of specified criteria (usually some form of cost-benefit analysis)</w:t>
      </w:r>
      <w:r w:rsidR="00446583" w:rsidRPr="004B4DFF">
        <w:rPr>
          <w:rFonts w:ascii="Times New Roman" w:hAnsi="Times New Roman" w:cs="Times New Roman"/>
          <w:sz w:val="24"/>
          <w:szCs w:val="24"/>
        </w:rPr>
        <w:t xml:space="preserve"> on either a one-time or a continuing basis.  These </w:t>
      </w:r>
      <w:r w:rsidR="00E167DD">
        <w:rPr>
          <w:rFonts w:ascii="Times New Roman" w:hAnsi="Times New Roman" w:cs="Times New Roman"/>
          <w:sz w:val="24"/>
          <w:szCs w:val="24"/>
        </w:rPr>
        <w:t xml:space="preserve">“look-back” requirements </w:t>
      </w:r>
      <w:r w:rsidR="00446583" w:rsidRPr="004B4DFF">
        <w:rPr>
          <w:rFonts w:ascii="Times New Roman" w:hAnsi="Times New Roman" w:cs="Times New Roman"/>
          <w:sz w:val="24"/>
          <w:szCs w:val="24"/>
        </w:rPr>
        <w:t xml:space="preserve">have </w:t>
      </w:r>
      <w:r w:rsidR="00E167DD">
        <w:rPr>
          <w:rFonts w:ascii="Times New Roman" w:hAnsi="Times New Roman" w:cs="Times New Roman"/>
          <w:sz w:val="24"/>
          <w:szCs w:val="24"/>
        </w:rPr>
        <w:t>sometimes</w:t>
      </w:r>
      <w:r w:rsidR="00E167DD" w:rsidRPr="004B4DFF">
        <w:rPr>
          <w:rFonts w:ascii="Times New Roman" w:hAnsi="Times New Roman" w:cs="Times New Roman"/>
          <w:sz w:val="24"/>
          <w:szCs w:val="24"/>
        </w:rPr>
        <w:t xml:space="preserve"> </w:t>
      </w:r>
      <w:r w:rsidR="00446583" w:rsidRPr="004B4DFF">
        <w:rPr>
          <w:rFonts w:ascii="Times New Roman" w:hAnsi="Times New Roman" w:cs="Times New Roman"/>
          <w:sz w:val="24"/>
          <w:szCs w:val="24"/>
        </w:rPr>
        <w:t>mandated</w:t>
      </w:r>
      <w:r w:rsidR="00E167DD">
        <w:rPr>
          <w:rFonts w:ascii="Times New Roman" w:hAnsi="Times New Roman" w:cs="Times New Roman"/>
          <w:sz w:val="24"/>
          <w:szCs w:val="24"/>
        </w:rPr>
        <w:t xml:space="preserve"> agency</w:t>
      </w:r>
      <w:r w:rsidR="00446583" w:rsidRPr="004B4DFF">
        <w:rPr>
          <w:rFonts w:ascii="Times New Roman" w:hAnsi="Times New Roman" w:cs="Times New Roman"/>
          <w:sz w:val="24"/>
          <w:szCs w:val="24"/>
        </w:rPr>
        <w:t xml:space="preserve"> review of all rules meeting a certain threshold of </w:t>
      </w:r>
      <w:r w:rsidR="00446583" w:rsidRPr="004B4DFF">
        <w:rPr>
          <w:rFonts w:ascii="Times New Roman" w:hAnsi="Times New Roman" w:cs="Times New Roman"/>
          <w:sz w:val="24"/>
          <w:szCs w:val="24"/>
        </w:rPr>
        <w:lastRenderedPageBreak/>
        <w:t xml:space="preserve">significance </w:t>
      </w:r>
      <w:r w:rsidR="00E167DD">
        <w:rPr>
          <w:rFonts w:ascii="Times New Roman" w:hAnsi="Times New Roman" w:cs="Times New Roman"/>
          <w:sz w:val="24"/>
          <w:szCs w:val="24"/>
        </w:rPr>
        <w:t>and sometimes</w:t>
      </w:r>
      <w:r w:rsidR="00446583" w:rsidRPr="004B4DFF">
        <w:rPr>
          <w:rFonts w:ascii="Times New Roman" w:hAnsi="Times New Roman" w:cs="Times New Roman"/>
          <w:sz w:val="24"/>
          <w:szCs w:val="24"/>
        </w:rPr>
        <w:t xml:space="preserve"> required agencies to </w:t>
      </w:r>
      <w:r w:rsidR="007525DC" w:rsidRPr="004B4DFF">
        <w:rPr>
          <w:rFonts w:ascii="Times New Roman" w:hAnsi="Times New Roman" w:cs="Times New Roman"/>
          <w:sz w:val="24"/>
          <w:szCs w:val="24"/>
        </w:rPr>
        <w:t xml:space="preserve">respond to suggestions from the regulated industries </w:t>
      </w:r>
      <w:r w:rsidR="00446583" w:rsidRPr="004B4DFF">
        <w:rPr>
          <w:rFonts w:ascii="Times New Roman" w:hAnsi="Times New Roman" w:cs="Times New Roman"/>
          <w:sz w:val="24"/>
          <w:szCs w:val="24"/>
        </w:rPr>
        <w:t>to</w:t>
      </w:r>
      <w:r w:rsidR="007525DC" w:rsidRPr="004B4DFF">
        <w:rPr>
          <w:rFonts w:ascii="Times New Roman" w:hAnsi="Times New Roman" w:cs="Times New Roman"/>
          <w:sz w:val="24"/>
          <w:szCs w:val="24"/>
        </w:rPr>
        <w:t xml:space="preserve"> re-examin</w:t>
      </w:r>
      <w:r w:rsidR="00446583" w:rsidRPr="004B4DFF">
        <w:rPr>
          <w:rFonts w:ascii="Times New Roman" w:hAnsi="Times New Roman" w:cs="Times New Roman"/>
          <w:sz w:val="24"/>
          <w:szCs w:val="24"/>
        </w:rPr>
        <w:t>e particular rules</w:t>
      </w:r>
      <w:r w:rsidR="007525DC" w:rsidRPr="004B4DFF">
        <w:rPr>
          <w:rFonts w:ascii="Times New Roman" w:hAnsi="Times New Roman" w:cs="Times New Roman"/>
          <w:sz w:val="24"/>
          <w:szCs w:val="24"/>
        </w:rPr>
        <w:t>.</w:t>
      </w:r>
      <w:bookmarkStart w:id="2" w:name="_Ref440983121"/>
      <w:r w:rsidR="007525DC" w:rsidRPr="004B4DFF">
        <w:rPr>
          <w:rStyle w:val="FootnoteReference"/>
          <w:rFonts w:ascii="Times New Roman" w:hAnsi="Times New Roman" w:cs="Times New Roman"/>
          <w:sz w:val="24"/>
          <w:szCs w:val="24"/>
        </w:rPr>
        <w:footnoteReference w:id="7"/>
      </w:r>
      <w:bookmarkEnd w:id="2"/>
      <w:r w:rsidR="007525DC" w:rsidRPr="004B4DFF">
        <w:rPr>
          <w:rFonts w:ascii="Times New Roman" w:hAnsi="Times New Roman" w:cs="Times New Roman"/>
          <w:sz w:val="24"/>
          <w:szCs w:val="24"/>
        </w:rPr>
        <w:t xml:space="preserve">  </w:t>
      </w:r>
      <w:r w:rsidR="00446583" w:rsidRPr="004B4DFF">
        <w:rPr>
          <w:rFonts w:ascii="Times New Roman" w:hAnsi="Times New Roman" w:cs="Times New Roman"/>
          <w:sz w:val="24"/>
          <w:szCs w:val="24"/>
        </w:rPr>
        <w:t xml:space="preserve"> Similarly, the</w:t>
      </w:r>
      <w:r w:rsidR="007525DC" w:rsidRPr="004B4DFF">
        <w:rPr>
          <w:rFonts w:ascii="Times New Roman" w:hAnsi="Times New Roman" w:cs="Times New Roman"/>
          <w:sz w:val="24"/>
          <w:szCs w:val="24"/>
        </w:rPr>
        <w:t xml:space="preserve"> Regulatory Flexibility Act has since </w:t>
      </w:r>
      <w:r w:rsidR="0089694F" w:rsidRPr="004B4DFF">
        <w:rPr>
          <w:rFonts w:ascii="Times New Roman" w:hAnsi="Times New Roman" w:cs="Times New Roman"/>
          <w:sz w:val="24"/>
          <w:szCs w:val="24"/>
        </w:rPr>
        <w:t xml:space="preserve">1980 required all agencies to review </w:t>
      </w:r>
      <w:r w:rsidR="00174CDF" w:rsidRPr="004B4DFF">
        <w:rPr>
          <w:rFonts w:ascii="Times New Roman" w:hAnsi="Times New Roman" w:cs="Times New Roman"/>
          <w:sz w:val="24"/>
          <w:szCs w:val="24"/>
        </w:rPr>
        <w:t>on a ten-year cycle</w:t>
      </w:r>
      <w:r w:rsidR="0089694F" w:rsidRPr="004B4DFF">
        <w:rPr>
          <w:rFonts w:ascii="Times New Roman" w:hAnsi="Times New Roman" w:cs="Times New Roman"/>
          <w:sz w:val="24"/>
          <w:szCs w:val="24"/>
        </w:rPr>
        <w:t xml:space="preserve"> existing regulations that have a significant impact on a substantial number of small businesses </w:t>
      </w:r>
      <w:r w:rsidR="004E2A13" w:rsidRPr="004B4DFF">
        <w:rPr>
          <w:rFonts w:ascii="Times New Roman" w:hAnsi="Times New Roman" w:cs="Times New Roman"/>
          <w:sz w:val="24"/>
          <w:szCs w:val="24"/>
        </w:rPr>
        <w:t>or</w:t>
      </w:r>
      <w:r w:rsidR="0089694F" w:rsidRPr="004B4DFF">
        <w:rPr>
          <w:rFonts w:ascii="Times New Roman" w:hAnsi="Times New Roman" w:cs="Times New Roman"/>
          <w:sz w:val="24"/>
          <w:szCs w:val="24"/>
        </w:rPr>
        <w:t xml:space="preserve"> </w:t>
      </w:r>
      <w:r w:rsidR="004E2A13" w:rsidRPr="004B4DFF">
        <w:rPr>
          <w:rFonts w:ascii="Times New Roman" w:hAnsi="Times New Roman" w:cs="Times New Roman"/>
          <w:sz w:val="24"/>
          <w:szCs w:val="24"/>
        </w:rPr>
        <w:t>small governmental entities</w:t>
      </w:r>
      <w:r w:rsidR="00733B51" w:rsidRPr="004B4DFF">
        <w:rPr>
          <w:rFonts w:ascii="Times New Roman" w:hAnsi="Times New Roman" w:cs="Times New Roman"/>
          <w:sz w:val="24"/>
          <w:szCs w:val="24"/>
        </w:rPr>
        <w:t xml:space="preserve"> with an eye toward repealing or revising rules in light of five factors specified in the statute</w:t>
      </w:r>
      <w:r w:rsidR="0089694F" w:rsidRPr="004B4DFF">
        <w:rPr>
          <w:rFonts w:ascii="Times New Roman" w:hAnsi="Times New Roman" w:cs="Times New Roman"/>
          <w:sz w:val="24"/>
          <w:szCs w:val="24"/>
        </w:rPr>
        <w:t>.</w:t>
      </w:r>
      <w:r w:rsidR="004E2A13" w:rsidRPr="004B4DFF">
        <w:rPr>
          <w:rStyle w:val="FootnoteReference"/>
          <w:rFonts w:ascii="Times New Roman" w:hAnsi="Times New Roman" w:cs="Times New Roman"/>
          <w:sz w:val="24"/>
          <w:szCs w:val="24"/>
        </w:rPr>
        <w:footnoteReference w:id="8"/>
      </w:r>
      <w:r w:rsidR="004E2A13" w:rsidRPr="004B4DFF">
        <w:rPr>
          <w:rFonts w:ascii="Times New Roman" w:hAnsi="Times New Roman" w:cs="Times New Roman"/>
          <w:sz w:val="24"/>
          <w:szCs w:val="24"/>
        </w:rPr>
        <w:t xml:space="preserve">  </w:t>
      </w:r>
      <w:r w:rsidR="00446583" w:rsidRPr="004B4DFF">
        <w:rPr>
          <w:rFonts w:ascii="Times New Roman" w:hAnsi="Times New Roman" w:cs="Times New Roman"/>
          <w:sz w:val="24"/>
          <w:szCs w:val="24"/>
        </w:rPr>
        <w:t>Moreover,</w:t>
      </w:r>
      <w:r w:rsidR="004E2A13" w:rsidRPr="004B4DFF">
        <w:rPr>
          <w:rFonts w:ascii="Times New Roman" w:hAnsi="Times New Roman" w:cs="Times New Roman"/>
          <w:sz w:val="24"/>
          <w:szCs w:val="24"/>
        </w:rPr>
        <w:t xml:space="preserve"> Congress is currently considering legislation that would establish an independent commission to review existing regulations and recommend </w:t>
      </w:r>
      <w:r w:rsidR="00DC1EFA" w:rsidRPr="004B4DFF">
        <w:rPr>
          <w:rFonts w:ascii="Times New Roman" w:hAnsi="Times New Roman" w:cs="Times New Roman"/>
          <w:sz w:val="24"/>
          <w:szCs w:val="24"/>
        </w:rPr>
        <w:t xml:space="preserve">a set of </w:t>
      </w:r>
      <w:r w:rsidR="004E2A13" w:rsidRPr="004B4DFF">
        <w:rPr>
          <w:rFonts w:ascii="Times New Roman" w:hAnsi="Times New Roman" w:cs="Times New Roman"/>
          <w:sz w:val="24"/>
          <w:szCs w:val="24"/>
        </w:rPr>
        <w:t xml:space="preserve">rules for </w:t>
      </w:r>
      <w:r w:rsidR="00E167DD">
        <w:rPr>
          <w:rFonts w:ascii="Times New Roman" w:hAnsi="Times New Roman" w:cs="Times New Roman"/>
          <w:sz w:val="24"/>
          <w:szCs w:val="24"/>
        </w:rPr>
        <w:t>Congress</w:t>
      </w:r>
      <w:r w:rsidR="00E167DD" w:rsidRPr="004B4DFF">
        <w:rPr>
          <w:rFonts w:ascii="Times New Roman" w:hAnsi="Times New Roman" w:cs="Times New Roman"/>
          <w:sz w:val="24"/>
          <w:szCs w:val="24"/>
        </w:rPr>
        <w:t xml:space="preserve"> </w:t>
      </w:r>
      <w:r w:rsidR="004E2A13" w:rsidRPr="004B4DFF">
        <w:rPr>
          <w:rFonts w:ascii="Times New Roman" w:hAnsi="Times New Roman" w:cs="Times New Roman"/>
          <w:sz w:val="24"/>
          <w:szCs w:val="24"/>
        </w:rPr>
        <w:t>to repeal by joint resolution on an all-or-nothing basis.</w:t>
      </w:r>
      <w:r w:rsidR="004E2A13" w:rsidRPr="004B4DFF">
        <w:rPr>
          <w:rStyle w:val="FootnoteReference"/>
          <w:rFonts w:ascii="Times New Roman" w:hAnsi="Times New Roman" w:cs="Times New Roman"/>
          <w:sz w:val="24"/>
          <w:szCs w:val="24"/>
        </w:rPr>
        <w:footnoteReference w:id="9"/>
      </w:r>
      <w:r w:rsidR="007A5F08" w:rsidRPr="004B4DFF">
        <w:rPr>
          <w:rFonts w:ascii="Times New Roman" w:hAnsi="Times New Roman" w:cs="Times New Roman"/>
          <w:sz w:val="24"/>
          <w:szCs w:val="24"/>
        </w:rPr>
        <w:t xml:space="preserve">  All of these prescriptions for retrospective review </w:t>
      </w:r>
      <w:r w:rsidR="008A4A70" w:rsidRPr="004B4DFF">
        <w:rPr>
          <w:rFonts w:ascii="Times New Roman" w:hAnsi="Times New Roman" w:cs="Times New Roman"/>
          <w:sz w:val="24"/>
          <w:szCs w:val="24"/>
        </w:rPr>
        <w:t>reflect</w:t>
      </w:r>
      <w:r w:rsidR="007A5F08" w:rsidRPr="004B4DFF">
        <w:rPr>
          <w:rFonts w:ascii="Times New Roman" w:hAnsi="Times New Roman" w:cs="Times New Roman"/>
          <w:sz w:val="24"/>
          <w:szCs w:val="24"/>
        </w:rPr>
        <w:t xml:space="preserve"> </w:t>
      </w:r>
      <w:r w:rsidR="00126D1E" w:rsidRPr="004B4DFF">
        <w:rPr>
          <w:rFonts w:ascii="Times New Roman" w:hAnsi="Times New Roman" w:cs="Times New Roman"/>
          <w:sz w:val="24"/>
          <w:szCs w:val="24"/>
        </w:rPr>
        <w:t>the</w:t>
      </w:r>
      <w:r w:rsidR="007A5F08" w:rsidRPr="004B4DFF">
        <w:rPr>
          <w:rFonts w:ascii="Times New Roman" w:hAnsi="Times New Roman" w:cs="Times New Roman"/>
          <w:sz w:val="24"/>
          <w:szCs w:val="24"/>
        </w:rPr>
        <w:t xml:space="preserve"> </w:t>
      </w:r>
      <w:r w:rsidR="00475AC9" w:rsidRPr="004B4DFF">
        <w:rPr>
          <w:rFonts w:ascii="Times New Roman" w:hAnsi="Times New Roman" w:cs="Times New Roman"/>
          <w:sz w:val="24"/>
          <w:szCs w:val="24"/>
        </w:rPr>
        <w:t xml:space="preserve"> assumption</w:t>
      </w:r>
      <w:r w:rsidR="007A5F08" w:rsidRPr="004B4DFF">
        <w:rPr>
          <w:rFonts w:ascii="Times New Roman" w:hAnsi="Times New Roman" w:cs="Times New Roman"/>
          <w:sz w:val="24"/>
          <w:szCs w:val="24"/>
        </w:rPr>
        <w:t xml:space="preserve"> that agencies are not already actively engaged in</w:t>
      </w:r>
      <w:r w:rsidR="00236A64" w:rsidRPr="004B4DFF">
        <w:rPr>
          <w:rFonts w:ascii="Times New Roman" w:hAnsi="Times New Roman" w:cs="Times New Roman"/>
          <w:sz w:val="24"/>
          <w:szCs w:val="24"/>
        </w:rPr>
        <w:t xml:space="preserve"> revising</w:t>
      </w:r>
      <w:r w:rsidR="007A5F08" w:rsidRPr="004B4DFF">
        <w:rPr>
          <w:rFonts w:ascii="Times New Roman" w:hAnsi="Times New Roman" w:cs="Times New Roman"/>
          <w:sz w:val="24"/>
          <w:szCs w:val="24"/>
        </w:rPr>
        <w:t xml:space="preserve"> </w:t>
      </w:r>
      <w:r w:rsidR="00126D1E" w:rsidRPr="004B4DFF">
        <w:rPr>
          <w:rFonts w:ascii="Times New Roman" w:hAnsi="Times New Roman" w:cs="Times New Roman"/>
          <w:sz w:val="24"/>
          <w:szCs w:val="24"/>
        </w:rPr>
        <w:t xml:space="preserve"> their regulations </w:t>
      </w:r>
      <w:r w:rsidR="004D2718" w:rsidRPr="004B4DFF">
        <w:rPr>
          <w:rFonts w:ascii="Times New Roman" w:hAnsi="Times New Roman" w:cs="Times New Roman"/>
          <w:sz w:val="24"/>
          <w:szCs w:val="24"/>
        </w:rPr>
        <w:t xml:space="preserve">in </w:t>
      </w:r>
      <w:r w:rsidR="008A4A70" w:rsidRPr="004B4DFF">
        <w:rPr>
          <w:rFonts w:ascii="Times New Roman" w:hAnsi="Times New Roman" w:cs="Times New Roman"/>
          <w:sz w:val="24"/>
          <w:szCs w:val="24"/>
        </w:rPr>
        <w:t xml:space="preserve">light of </w:t>
      </w:r>
      <w:r w:rsidR="00126D1E" w:rsidRPr="004B4DFF">
        <w:rPr>
          <w:rFonts w:ascii="Times New Roman" w:hAnsi="Times New Roman" w:cs="Times New Roman"/>
          <w:sz w:val="24"/>
          <w:szCs w:val="24"/>
        </w:rPr>
        <w:t xml:space="preserve">real-world implementation </w:t>
      </w:r>
      <w:r w:rsidR="008A4A70" w:rsidRPr="004B4DFF">
        <w:rPr>
          <w:rFonts w:ascii="Times New Roman" w:hAnsi="Times New Roman" w:cs="Times New Roman"/>
          <w:sz w:val="24"/>
          <w:szCs w:val="24"/>
        </w:rPr>
        <w:t xml:space="preserve">experience </w:t>
      </w:r>
      <w:r w:rsidR="00126D1E" w:rsidRPr="004B4DFF">
        <w:rPr>
          <w:rFonts w:ascii="Times New Roman" w:hAnsi="Times New Roman" w:cs="Times New Roman"/>
          <w:sz w:val="24"/>
          <w:szCs w:val="24"/>
        </w:rPr>
        <w:t xml:space="preserve"> and </w:t>
      </w:r>
      <w:r w:rsidR="008A4A70" w:rsidRPr="004B4DFF">
        <w:rPr>
          <w:rFonts w:ascii="Times New Roman" w:hAnsi="Times New Roman" w:cs="Times New Roman"/>
          <w:sz w:val="24"/>
          <w:szCs w:val="24"/>
        </w:rPr>
        <w:t>changes in the physical</w:t>
      </w:r>
      <w:r w:rsidR="00475AC9" w:rsidRPr="004B4DFF">
        <w:rPr>
          <w:rFonts w:ascii="Times New Roman" w:hAnsi="Times New Roman" w:cs="Times New Roman"/>
          <w:sz w:val="24"/>
          <w:szCs w:val="24"/>
        </w:rPr>
        <w:t>, economic,</w:t>
      </w:r>
      <w:r w:rsidR="008A4A70" w:rsidRPr="004B4DFF">
        <w:rPr>
          <w:rFonts w:ascii="Times New Roman" w:hAnsi="Times New Roman" w:cs="Times New Roman"/>
          <w:sz w:val="24"/>
          <w:szCs w:val="24"/>
        </w:rPr>
        <w:t xml:space="preserve"> and political environment</w:t>
      </w:r>
      <w:r w:rsidR="00261D0B" w:rsidRPr="004B4DFF">
        <w:rPr>
          <w:rFonts w:ascii="Times New Roman" w:hAnsi="Times New Roman" w:cs="Times New Roman"/>
          <w:sz w:val="24"/>
          <w:szCs w:val="24"/>
        </w:rPr>
        <w:t>s</w:t>
      </w:r>
      <w:r w:rsidR="008A4A70" w:rsidRPr="004B4DFF">
        <w:rPr>
          <w:rFonts w:ascii="Times New Roman" w:hAnsi="Times New Roman" w:cs="Times New Roman"/>
          <w:sz w:val="24"/>
          <w:szCs w:val="24"/>
        </w:rPr>
        <w:t>.</w:t>
      </w:r>
    </w:p>
    <w:p w14:paraId="1796C19C" w14:textId="456A362E" w:rsidR="0036473A" w:rsidRPr="004B4DFF" w:rsidRDefault="000F1673" w:rsidP="004B4DFF">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T</w:t>
      </w:r>
      <w:r w:rsidR="00475AC9" w:rsidRPr="004B4DFF">
        <w:rPr>
          <w:rFonts w:ascii="Times New Roman" w:hAnsi="Times New Roman" w:cs="Times New Roman"/>
          <w:sz w:val="24"/>
          <w:szCs w:val="24"/>
        </w:rPr>
        <w:t>his</w:t>
      </w:r>
      <w:r w:rsidR="00EE1BB4" w:rsidRPr="004B4DFF">
        <w:rPr>
          <w:rFonts w:ascii="Times New Roman" w:hAnsi="Times New Roman" w:cs="Times New Roman"/>
          <w:sz w:val="24"/>
          <w:szCs w:val="24"/>
        </w:rPr>
        <w:t xml:space="preserve"> static view of the rulemaking process also dominates the academic literature</w:t>
      </w:r>
      <w:r w:rsidRPr="004B4DFF">
        <w:rPr>
          <w:rFonts w:ascii="Times New Roman" w:hAnsi="Times New Roman" w:cs="Times New Roman"/>
          <w:sz w:val="24"/>
          <w:szCs w:val="24"/>
        </w:rPr>
        <w:t>,</w:t>
      </w:r>
      <w:r w:rsidR="00EE1BB4" w:rsidRPr="004B4DFF">
        <w:rPr>
          <w:rFonts w:ascii="Times New Roman" w:hAnsi="Times New Roman" w:cs="Times New Roman"/>
          <w:sz w:val="24"/>
          <w:szCs w:val="24"/>
        </w:rPr>
        <w:t xml:space="preserve"> in which many</w:t>
      </w:r>
      <w:r w:rsidR="0059018E" w:rsidRPr="004B4DFF">
        <w:rPr>
          <w:rFonts w:ascii="Times New Roman" w:hAnsi="Times New Roman" w:cs="Times New Roman"/>
          <w:sz w:val="24"/>
          <w:szCs w:val="24"/>
        </w:rPr>
        <w:t xml:space="preserve"> authorities</w:t>
      </w:r>
      <w:r w:rsidR="00EE1BB4" w:rsidRPr="004B4DFF">
        <w:rPr>
          <w:rFonts w:ascii="Times New Roman" w:hAnsi="Times New Roman" w:cs="Times New Roman"/>
          <w:sz w:val="24"/>
          <w:szCs w:val="24"/>
        </w:rPr>
        <w:t xml:space="preserve"> have urged policymakers to devote more resources to </w:t>
      </w:r>
      <w:r w:rsidRPr="004B4DFF">
        <w:rPr>
          <w:rFonts w:ascii="Times New Roman" w:hAnsi="Times New Roman" w:cs="Times New Roman"/>
          <w:sz w:val="24"/>
          <w:szCs w:val="24"/>
        </w:rPr>
        <w:t xml:space="preserve">formal, proactive and systematic </w:t>
      </w:r>
      <w:r w:rsidR="00EE1BB4" w:rsidRPr="004B4DFF">
        <w:rPr>
          <w:rFonts w:ascii="Times New Roman" w:hAnsi="Times New Roman" w:cs="Times New Roman"/>
          <w:sz w:val="24"/>
          <w:szCs w:val="24"/>
        </w:rPr>
        <w:t xml:space="preserve">review of </w:t>
      </w:r>
      <w:r w:rsidR="004D2718" w:rsidRPr="004B4DFF">
        <w:rPr>
          <w:rFonts w:ascii="Times New Roman" w:hAnsi="Times New Roman" w:cs="Times New Roman"/>
          <w:sz w:val="24"/>
          <w:szCs w:val="24"/>
        </w:rPr>
        <w:t>existing</w:t>
      </w:r>
      <w:r w:rsidR="00EE1BB4" w:rsidRPr="004B4DFF">
        <w:rPr>
          <w:rFonts w:ascii="Times New Roman" w:hAnsi="Times New Roman" w:cs="Times New Roman"/>
          <w:sz w:val="24"/>
          <w:szCs w:val="24"/>
        </w:rPr>
        <w:t xml:space="preserve"> </w:t>
      </w:r>
      <w:r w:rsidR="00475AC9" w:rsidRPr="004B4DFF">
        <w:rPr>
          <w:rFonts w:ascii="Times New Roman" w:hAnsi="Times New Roman" w:cs="Times New Roman"/>
          <w:sz w:val="24"/>
          <w:szCs w:val="24"/>
        </w:rPr>
        <w:t>regulations</w:t>
      </w:r>
      <w:r w:rsidRPr="004B4DFF">
        <w:rPr>
          <w:rFonts w:ascii="Times New Roman" w:hAnsi="Times New Roman" w:cs="Times New Roman"/>
          <w:sz w:val="24"/>
          <w:szCs w:val="24"/>
        </w:rPr>
        <w:t xml:space="preserve">.  Curiously, however, </w:t>
      </w:r>
      <w:r w:rsidR="007A5F08" w:rsidRPr="004B4DFF">
        <w:rPr>
          <w:rFonts w:ascii="Times New Roman" w:hAnsi="Times New Roman" w:cs="Times New Roman"/>
          <w:sz w:val="24"/>
          <w:szCs w:val="24"/>
        </w:rPr>
        <w:t xml:space="preserve">few </w:t>
      </w:r>
      <w:r w:rsidR="0059018E" w:rsidRPr="004B4DFF">
        <w:rPr>
          <w:rFonts w:ascii="Times New Roman" w:hAnsi="Times New Roman" w:cs="Times New Roman"/>
          <w:sz w:val="24"/>
          <w:szCs w:val="24"/>
        </w:rPr>
        <w:t xml:space="preserve">scholars </w:t>
      </w:r>
      <w:r w:rsidR="007A5F08" w:rsidRPr="004B4DFF">
        <w:rPr>
          <w:rFonts w:ascii="Times New Roman" w:hAnsi="Times New Roman" w:cs="Times New Roman"/>
          <w:sz w:val="24"/>
          <w:szCs w:val="24"/>
        </w:rPr>
        <w:t xml:space="preserve">have examined the extent to which agencies </w:t>
      </w:r>
      <w:r w:rsidR="004F5B7C">
        <w:rPr>
          <w:rFonts w:ascii="Times New Roman" w:hAnsi="Times New Roman" w:cs="Times New Roman"/>
          <w:sz w:val="24"/>
          <w:szCs w:val="24"/>
        </w:rPr>
        <w:t xml:space="preserve">are already </w:t>
      </w:r>
      <w:r w:rsidR="007A5F08" w:rsidRPr="004B4DFF">
        <w:rPr>
          <w:rFonts w:ascii="Times New Roman" w:hAnsi="Times New Roman" w:cs="Times New Roman"/>
          <w:sz w:val="24"/>
          <w:szCs w:val="24"/>
        </w:rPr>
        <w:t>modify</w:t>
      </w:r>
      <w:r w:rsidR="004F5B7C">
        <w:rPr>
          <w:rFonts w:ascii="Times New Roman" w:hAnsi="Times New Roman" w:cs="Times New Roman"/>
          <w:sz w:val="24"/>
          <w:szCs w:val="24"/>
        </w:rPr>
        <w:t>ing</w:t>
      </w:r>
      <w:r w:rsidR="007A5F08" w:rsidRPr="004B4DFF">
        <w:rPr>
          <w:rFonts w:ascii="Times New Roman" w:hAnsi="Times New Roman" w:cs="Times New Roman"/>
          <w:sz w:val="24"/>
          <w:szCs w:val="24"/>
        </w:rPr>
        <w:t xml:space="preserve"> </w:t>
      </w:r>
      <w:r w:rsidR="006E1EF6" w:rsidRPr="004B4DFF">
        <w:rPr>
          <w:rFonts w:ascii="Times New Roman" w:hAnsi="Times New Roman" w:cs="Times New Roman"/>
          <w:sz w:val="24"/>
          <w:szCs w:val="24"/>
        </w:rPr>
        <w:t xml:space="preserve">their </w:t>
      </w:r>
      <w:r w:rsidR="007A5F08" w:rsidRPr="004B4DFF">
        <w:rPr>
          <w:rFonts w:ascii="Times New Roman" w:hAnsi="Times New Roman" w:cs="Times New Roman"/>
          <w:sz w:val="24"/>
          <w:szCs w:val="24"/>
        </w:rPr>
        <w:t>rules</w:t>
      </w:r>
      <w:r w:rsidR="006E1EF6" w:rsidRPr="004B4DFF">
        <w:rPr>
          <w:rFonts w:ascii="Times New Roman" w:hAnsi="Times New Roman" w:cs="Times New Roman"/>
          <w:sz w:val="24"/>
          <w:szCs w:val="24"/>
        </w:rPr>
        <w:t xml:space="preserve"> in response to changed circumstances</w:t>
      </w:r>
      <w:r w:rsidR="00EE1BB4" w:rsidRPr="004B4DFF">
        <w:rPr>
          <w:rFonts w:ascii="Times New Roman" w:hAnsi="Times New Roman" w:cs="Times New Roman"/>
          <w:sz w:val="24"/>
          <w:szCs w:val="24"/>
        </w:rPr>
        <w:t>.</w:t>
      </w:r>
      <w:bookmarkStart w:id="3" w:name="_Ref440991687"/>
      <w:r w:rsidR="00EE1BB4" w:rsidRPr="004B4DFF">
        <w:rPr>
          <w:rStyle w:val="FootnoteReference"/>
          <w:rFonts w:ascii="Times New Roman" w:hAnsi="Times New Roman" w:cs="Times New Roman"/>
          <w:sz w:val="24"/>
          <w:szCs w:val="24"/>
        </w:rPr>
        <w:footnoteReference w:id="10"/>
      </w:r>
      <w:bookmarkEnd w:id="3"/>
      <w:r w:rsidR="00EE1BB4" w:rsidRPr="004B4DFF">
        <w:rPr>
          <w:rFonts w:ascii="Times New Roman" w:hAnsi="Times New Roman" w:cs="Times New Roman"/>
          <w:sz w:val="24"/>
          <w:szCs w:val="24"/>
        </w:rPr>
        <w:t xml:space="preserve"> </w:t>
      </w:r>
      <w:r w:rsidR="00701191" w:rsidRPr="004B4DFF">
        <w:rPr>
          <w:rFonts w:ascii="Times New Roman" w:hAnsi="Times New Roman" w:cs="Times New Roman"/>
          <w:sz w:val="24"/>
          <w:szCs w:val="24"/>
        </w:rPr>
        <w:t xml:space="preserve"> </w:t>
      </w:r>
      <w:r w:rsidR="00FD2DCB" w:rsidRPr="004B4DFF">
        <w:rPr>
          <w:rFonts w:ascii="Times New Roman" w:hAnsi="Times New Roman" w:cs="Times New Roman"/>
          <w:sz w:val="24"/>
          <w:szCs w:val="24"/>
        </w:rPr>
        <w:t xml:space="preserve"> Beyond citing</w:t>
      </w:r>
      <w:r w:rsidR="00701191" w:rsidRPr="004B4DFF">
        <w:rPr>
          <w:rFonts w:ascii="Times New Roman" w:hAnsi="Times New Roman" w:cs="Times New Roman"/>
          <w:sz w:val="24"/>
          <w:szCs w:val="24"/>
        </w:rPr>
        <w:t xml:space="preserve"> the Administrative Procedure Act’s (APA) requirement that agencies give interested parties “the right to petition for the issuance, amendment, or repeal of a rule</w:t>
      </w:r>
      <w:r w:rsidR="00FD2DCB" w:rsidRPr="004B4DFF">
        <w:rPr>
          <w:rFonts w:ascii="Times New Roman" w:hAnsi="Times New Roman" w:cs="Times New Roman"/>
          <w:sz w:val="24"/>
          <w:szCs w:val="24"/>
        </w:rPr>
        <w:t>,</w:t>
      </w:r>
      <w:r w:rsidR="00701191" w:rsidRPr="004B4DFF">
        <w:rPr>
          <w:rFonts w:ascii="Times New Roman" w:hAnsi="Times New Roman" w:cs="Times New Roman"/>
          <w:sz w:val="24"/>
          <w:szCs w:val="24"/>
        </w:rPr>
        <w:t>”</w:t>
      </w:r>
      <w:r w:rsidR="00701191" w:rsidRPr="004B4DFF">
        <w:rPr>
          <w:rStyle w:val="FootnoteReference"/>
          <w:rFonts w:ascii="Times New Roman" w:hAnsi="Times New Roman" w:cs="Times New Roman"/>
          <w:sz w:val="24"/>
          <w:szCs w:val="24"/>
        </w:rPr>
        <w:footnoteReference w:id="11"/>
      </w:r>
      <w:r w:rsidR="00701191" w:rsidRPr="004B4DFF">
        <w:rPr>
          <w:rFonts w:ascii="Times New Roman" w:hAnsi="Times New Roman" w:cs="Times New Roman"/>
          <w:sz w:val="24"/>
          <w:szCs w:val="24"/>
        </w:rPr>
        <w:t xml:space="preserve"> </w:t>
      </w:r>
      <w:r w:rsidR="0036473A" w:rsidRPr="004B4DFF">
        <w:rPr>
          <w:rFonts w:ascii="Times New Roman" w:hAnsi="Times New Roman" w:cs="Times New Roman"/>
          <w:sz w:val="24"/>
          <w:szCs w:val="24"/>
        </w:rPr>
        <w:t xml:space="preserve"> </w:t>
      </w:r>
      <w:r w:rsidR="00FD2DCB" w:rsidRPr="004B4DFF">
        <w:rPr>
          <w:rFonts w:ascii="Times New Roman" w:hAnsi="Times New Roman" w:cs="Times New Roman"/>
          <w:sz w:val="24"/>
          <w:szCs w:val="24"/>
        </w:rPr>
        <w:t xml:space="preserve">the leading treatises scarcely mention the </w:t>
      </w:r>
      <w:r w:rsidR="006E1EF6" w:rsidRPr="004B4DFF">
        <w:rPr>
          <w:rFonts w:ascii="Times New Roman" w:hAnsi="Times New Roman" w:cs="Times New Roman"/>
          <w:sz w:val="24"/>
          <w:szCs w:val="24"/>
        </w:rPr>
        <w:t xml:space="preserve">informal, reactive </w:t>
      </w:r>
      <w:r w:rsidR="00FD2DCB" w:rsidRPr="004B4DFF">
        <w:rPr>
          <w:rFonts w:ascii="Times New Roman" w:hAnsi="Times New Roman" w:cs="Times New Roman"/>
          <w:sz w:val="24"/>
          <w:szCs w:val="24"/>
        </w:rPr>
        <w:t>processes of revising regulations</w:t>
      </w:r>
      <w:r w:rsidR="00B315AF" w:rsidRPr="004B4DFF">
        <w:rPr>
          <w:rFonts w:ascii="Times New Roman" w:hAnsi="Times New Roman" w:cs="Times New Roman"/>
          <w:sz w:val="24"/>
          <w:szCs w:val="24"/>
        </w:rPr>
        <w:t xml:space="preserve"> that agencies employ</w:t>
      </w:r>
      <w:r w:rsidR="00FD2DCB" w:rsidRPr="004B4DFF">
        <w:rPr>
          <w:rFonts w:ascii="Times New Roman" w:hAnsi="Times New Roman" w:cs="Times New Roman"/>
          <w:sz w:val="24"/>
          <w:szCs w:val="24"/>
        </w:rPr>
        <w:t xml:space="preserve">, </w:t>
      </w:r>
      <w:r w:rsidR="0036473A" w:rsidRPr="004B4DFF">
        <w:rPr>
          <w:rFonts w:ascii="Times New Roman" w:hAnsi="Times New Roman" w:cs="Times New Roman"/>
          <w:sz w:val="24"/>
          <w:szCs w:val="24"/>
        </w:rPr>
        <w:t>much less provide a framework for understanding them.  Scholars have mined classic cases involving rule revisions,</w:t>
      </w:r>
      <w:r w:rsidR="00FD2DCB" w:rsidRPr="004B4DFF">
        <w:rPr>
          <w:rFonts w:ascii="Times New Roman" w:hAnsi="Times New Roman" w:cs="Times New Roman"/>
          <w:sz w:val="24"/>
          <w:szCs w:val="24"/>
        </w:rPr>
        <w:t xml:space="preserve"> such as</w:t>
      </w:r>
      <w:r w:rsidR="0036473A" w:rsidRPr="004B4DFF">
        <w:rPr>
          <w:rFonts w:ascii="Times New Roman" w:hAnsi="Times New Roman" w:cs="Times New Roman"/>
          <w:sz w:val="24"/>
          <w:szCs w:val="24"/>
        </w:rPr>
        <w:t xml:space="preserve"> </w:t>
      </w:r>
      <w:r w:rsidR="0036473A" w:rsidRPr="004B4DFF">
        <w:rPr>
          <w:rFonts w:ascii="Times New Roman" w:hAnsi="Times New Roman" w:cs="Times New Roman"/>
          <w:i/>
          <w:sz w:val="24"/>
          <w:szCs w:val="24"/>
        </w:rPr>
        <w:t>State Farm</w:t>
      </w:r>
      <w:r w:rsidR="0036473A" w:rsidRPr="004B4DFF">
        <w:rPr>
          <w:rFonts w:ascii="Times New Roman" w:hAnsi="Times New Roman" w:cs="Times New Roman"/>
          <w:sz w:val="24"/>
          <w:szCs w:val="24"/>
        </w:rPr>
        <w:t xml:space="preserve"> and </w:t>
      </w:r>
      <w:r w:rsidR="0036473A" w:rsidRPr="004B4DFF">
        <w:rPr>
          <w:rFonts w:ascii="Times New Roman" w:hAnsi="Times New Roman" w:cs="Times New Roman"/>
          <w:i/>
          <w:sz w:val="24"/>
          <w:szCs w:val="24"/>
        </w:rPr>
        <w:t>Chevron</w:t>
      </w:r>
      <w:r w:rsidR="0036473A" w:rsidRPr="004B4DFF">
        <w:rPr>
          <w:rFonts w:ascii="Times New Roman" w:hAnsi="Times New Roman" w:cs="Times New Roman"/>
          <w:sz w:val="24"/>
          <w:szCs w:val="24"/>
        </w:rPr>
        <w:t>, for insights into the standards of review the courts apply</w:t>
      </w:r>
      <w:r w:rsidR="007F09CD" w:rsidRPr="004B4DFF">
        <w:rPr>
          <w:rFonts w:ascii="Times New Roman" w:hAnsi="Times New Roman" w:cs="Times New Roman"/>
          <w:sz w:val="24"/>
          <w:szCs w:val="24"/>
        </w:rPr>
        <w:t xml:space="preserve"> in deciding whether to set aside</w:t>
      </w:r>
      <w:r w:rsidR="00FD2DCB" w:rsidRPr="004B4DFF">
        <w:rPr>
          <w:rFonts w:ascii="Times New Roman" w:hAnsi="Times New Roman" w:cs="Times New Roman"/>
          <w:sz w:val="24"/>
          <w:szCs w:val="24"/>
        </w:rPr>
        <w:t xml:space="preserve"> changes in rules</w:t>
      </w:r>
      <w:r w:rsidR="006E1EF6" w:rsidRPr="004B4DFF">
        <w:rPr>
          <w:rFonts w:ascii="Times New Roman" w:hAnsi="Times New Roman" w:cs="Times New Roman"/>
          <w:sz w:val="24"/>
          <w:szCs w:val="24"/>
        </w:rPr>
        <w:t xml:space="preserve"> based on procedural or substantive considerations</w:t>
      </w:r>
      <w:r w:rsidR="0036473A" w:rsidRPr="004B4DFF">
        <w:rPr>
          <w:rFonts w:ascii="Times New Roman" w:hAnsi="Times New Roman" w:cs="Times New Roman"/>
          <w:sz w:val="24"/>
          <w:szCs w:val="24"/>
        </w:rPr>
        <w:t xml:space="preserve">, but they have not probed those cases for insights </w:t>
      </w:r>
      <w:r w:rsidR="00E167DD">
        <w:rPr>
          <w:rFonts w:ascii="Times New Roman" w:hAnsi="Times New Roman" w:cs="Times New Roman"/>
          <w:sz w:val="24"/>
          <w:szCs w:val="24"/>
        </w:rPr>
        <w:t>into</w:t>
      </w:r>
      <w:r w:rsidR="00E167DD" w:rsidRPr="004B4DFF">
        <w:rPr>
          <w:rFonts w:ascii="Times New Roman" w:hAnsi="Times New Roman" w:cs="Times New Roman"/>
          <w:sz w:val="24"/>
          <w:szCs w:val="24"/>
        </w:rPr>
        <w:t xml:space="preserve"> </w:t>
      </w:r>
      <w:r w:rsidR="0036473A" w:rsidRPr="004B4DFF">
        <w:rPr>
          <w:rFonts w:ascii="Times New Roman" w:hAnsi="Times New Roman" w:cs="Times New Roman"/>
          <w:sz w:val="24"/>
          <w:szCs w:val="24"/>
        </w:rPr>
        <w:t>rulemaking as a dynamic process.</w:t>
      </w:r>
    </w:p>
    <w:p w14:paraId="07E04EDB" w14:textId="602312F6" w:rsidR="00E3200B" w:rsidRPr="004B4DFF" w:rsidRDefault="00282750" w:rsidP="004B4DFF">
      <w:pPr>
        <w:spacing w:line="276" w:lineRule="auto"/>
        <w:ind w:firstLine="720"/>
        <w:rPr>
          <w:rFonts w:ascii="Times New Roman" w:hAnsi="Times New Roman" w:cs="Times New Roman"/>
          <w:sz w:val="24"/>
          <w:szCs w:val="24"/>
        </w:rPr>
      </w:pPr>
      <w:r>
        <w:rPr>
          <w:rFonts w:ascii="Times New Roman" w:hAnsi="Times New Roman" w:cs="Times New Roman"/>
          <w:sz w:val="24"/>
          <w:szCs w:val="24"/>
        </w:rPr>
        <w:t>Yet</w:t>
      </w:r>
      <w:r w:rsidR="007919B8" w:rsidRPr="004B4DFF">
        <w:rPr>
          <w:rFonts w:ascii="Times New Roman" w:hAnsi="Times New Roman" w:cs="Times New Roman"/>
          <w:sz w:val="24"/>
          <w:szCs w:val="24"/>
        </w:rPr>
        <w:t xml:space="preserve"> </w:t>
      </w:r>
      <w:r w:rsidR="00A86127" w:rsidRPr="004B4DFF">
        <w:rPr>
          <w:rFonts w:ascii="Times New Roman" w:hAnsi="Times New Roman" w:cs="Times New Roman"/>
          <w:sz w:val="24"/>
          <w:szCs w:val="24"/>
        </w:rPr>
        <w:t xml:space="preserve">there are </w:t>
      </w:r>
      <w:r w:rsidR="000326EE" w:rsidRPr="004B4DFF">
        <w:rPr>
          <w:rFonts w:ascii="Times New Roman" w:hAnsi="Times New Roman" w:cs="Times New Roman"/>
          <w:sz w:val="24"/>
          <w:szCs w:val="24"/>
        </w:rPr>
        <w:t>sound</w:t>
      </w:r>
      <w:r w:rsidR="00EE1BB4" w:rsidRPr="004B4DFF">
        <w:rPr>
          <w:rFonts w:ascii="Times New Roman" w:hAnsi="Times New Roman" w:cs="Times New Roman"/>
          <w:sz w:val="24"/>
          <w:szCs w:val="24"/>
        </w:rPr>
        <w:t xml:space="preserve"> </w:t>
      </w:r>
      <w:r w:rsidR="00A86127" w:rsidRPr="004B4DFF">
        <w:rPr>
          <w:rFonts w:ascii="Times New Roman" w:hAnsi="Times New Roman" w:cs="Times New Roman"/>
          <w:sz w:val="24"/>
          <w:szCs w:val="24"/>
        </w:rPr>
        <w:t xml:space="preserve">reasons </w:t>
      </w:r>
      <w:r w:rsidR="000326EE" w:rsidRPr="004B4DFF">
        <w:rPr>
          <w:rFonts w:ascii="Times New Roman" w:hAnsi="Times New Roman" w:cs="Times New Roman"/>
          <w:sz w:val="24"/>
          <w:szCs w:val="24"/>
        </w:rPr>
        <w:t xml:space="preserve">for believing </w:t>
      </w:r>
      <w:r w:rsidR="00A86127" w:rsidRPr="004B4DFF">
        <w:rPr>
          <w:rFonts w:ascii="Times New Roman" w:hAnsi="Times New Roman" w:cs="Times New Roman"/>
          <w:sz w:val="24"/>
          <w:szCs w:val="24"/>
        </w:rPr>
        <w:t xml:space="preserve">that </w:t>
      </w:r>
      <w:r>
        <w:rPr>
          <w:rFonts w:ascii="Times New Roman" w:hAnsi="Times New Roman" w:cs="Times New Roman"/>
          <w:sz w:val="24"/>
          <w:szCs w:val="24"/>
        </w:rPr>
        <w:t>the rulemaking process</w:t>
      </w:r>
      <w:r w:rsidR="00A86127" w:rsidRPr="004B4DFF">
        <w:rPr>
          <w:rFonts w:ascii="Times New Roman" w:hAnsi="Times New Roman" w:cs="Times New Roman"/>
          <w:sz w:val="24"/>
          <w:szCs w:val="24"/>
        </w:rPr>
        <w:t xml:space="preserve"> might be </w:t>
      </w:r>
      <w:r w:rsidR="00236A64" w:rsidRPr="004B4DFF">
        <w:rPr>
          <w:rFonts w:ascii="Times New Roman" w:hAnsi="Times New Roman" w:cs="Times New Roman"/>
          <w:sz w:val="24"/>
          <w:szCs w:val="24"/>
        </w:rPr>
        <w:t xml:space="preserve">a much </w:t>
      </w:r>
      <w:r w:rsidR="00A86127" w:rsidRPr="004B4DFF">
        <w:rPr>
          <w:rFonts w:ascii="Times New Roman" w:hAnsi="Times New Roman" w:cs="Times New Roman"/>
          <w:sz w:val="24"/>
          <w:szCs w:val="24"/>
        </w:rPr>
        <w:t>more dynamic</w:t>
      </w:r>
      <w:r w:rsidR="00236A64" w:rsidRPr="004B4DFF">
        <w:rPr>
          <w:rFonts w:ascii="Times New Roman" w:hAnsi="Times New Roman" w:cs="Times New Roman"/>
          <w:sz w:val="24"/>
          <w:szCs w:val="24"/>
        </w:rPr>
        <w:t xml:space="preserve"> process than commonly understood</w:t>
      </w:r>
      <w:r w:rsidR="00A86127" w:rsidRPr="004B4DFF">
        <w:rPr>
          <w:rFonts w:ascii="Times New Roman" w:hAnsi="Times New Roman" w:cs="Times New Roman"/>
          <w:sz w:val="24"/>
          <w:szCs w:val="24"/>
        </w:rPr>
        <w:t xml:space="preserve">.  To begin with, </w:t>
      </w:r>
      <w:r w:rsidR="007919B8" w:rsidRPr="004B4DFF">
        <w:rPr>
          <w:rFonts w:ascii="Times New Roman" w:hAnsi="Times New Roman" w:cs="Times New Roman"/>
          <w:sz w:val="24"/>
          <w:szCs w:val="24"/>
        </w:rPr>
        <w:t>mistakes are inevitable</w:t>
      </w:r>
      <w:r w:rsidR="00A86127" w:rsidRPr="004B4DFF">
        <w:rPr>
          <w:rFonts w:ascii="Times New Roman" w:hAnsi="Times New Roman" w:cs="Times New Roman"/>
          <w:sz w:val="24"/>
          <w:szCs w:val="24"/>
        </w:rPr>
        <w:t xml:space="preserve"> in </w:t>
      </w:r>
      <w:r w:rsidR="006E1EF6" w:rsidRPr="004B4DFF">
        <w:rPr>
          <w:rFonts w:ascii="Times New Roman" w:hAnsi="Times New Roman" w:cs="Times New Roman"/>
          <w:sz w:val="24"/>
          <w:szCs w:val="24"/>
        </w:rPr>
        <w:t xml:space="preserve">coping with </w:t>
      </w:r>
      <w:r w:rsidR="00A86127" w:rsidRPr="004B4DFF">
        <w:rPr>
          <w:rFonts w:ascii="Times New Roman" w:hAnsi="Times New Roman" w:cs="Times New Roman"/>
          <w:sz w:val="24"/>
          <w:szCs w:val="24"/>
        </w:rPr>
        <w:t>the</w:t>
      </w:r>
      <w:r w:rsidR="007919B8" w:rsidRPr="004B4DFF">
        <w:rPr>
          <w:rFonts w:ascii="Times New Roman" w:hAnsi="Times New Roman" w:cs="Times New Roman"/>
          <w:sz w:val="24"/>
          <w:szCs w:val="24"/>
        </w:rPr>
        <w:t xml:space="preserve"> complex and uncertain </w:t>
      </w:r>
      <w:r w:rsidR="00FE6DB9" w:rsidRPr="004B4DFF">
        <w:rPr>
          <w:rFonts w:ascii="Times New Roman" w:hAnsi="Times New Roman" w:cs="Times New Roman"/>
          <w:sz w:val="24"/>
          <w:szCs w:val="24"/>
        </w:rPr>
        <w:t xml:space="preserve">technical and </w:t>
      </w:r>
      <w:r w:rsidR="007919B8" w:rsidRPr="004B4DFF">
        <w:rPr>
          <w:rFonts w:ascii="Times New Roman" w:hAnsi="Times New Roman" w:cs="Times New Roman"/>
          <w:sz w:val="24"/>
          <w:szCs w:val="24"/>
        </w:rPr>
        <w:t>policy environments</w:t>
      </w:r>
      <w:r w:rsidR="00FE6DB9" w:rsidRPr="004B4DFF">
        <w:rPr>
          <w:rFonts w:ascii="Times New Roman" w:hAnsi="Times New Roman" w:cs="Times New Roman"/>
          <w:sz w:val="24"/>
          <w:szCs w:val="24"/>
        </w:rPr>
        <w:t xml:space="preserve"> in which ma</w:t>
      </w:r>
      <w:r w:rsidR="00EA1D9B" w:rsidRPr="004B4DFF">
        <w:rPr>
          <w:rFonts w:ascii="Times New Roman" w:hAnsi="Times New Roman" w:cs="Times New Roman"/>
          <w:sz w:val="24"/>
          <w:szCs w:val="24"/>
        </w:rPr>
        <w:t>n</w:t>
      </w:r>
      <w:r w:rsidR="00FE6DB9" w:rsidRPr="004B4DFF">
        <w:rPr>
          <w:rFonts w:ascii="Times New Roman" w:hAnsi="Times New Roman" w:cs="Times New Roman"/>
          <w:sz w:val="24"/>
          <w:szCs w:val="24"/>
        </w:rPr>
        <w:t>y rulemaking initiatives play themselves out</w:t>
      </w:r>
      <w:r w:rsidR="006E1EF6" w:rsidRPr="004B4DFF">
        <w:rPr>
          <w:rFonts w:ascii="Times New Roman" w:hAnsi="Times New Roman" w:cs="Times New Roman"/>
          <w:sz w:val="24"/>
          <w:szCs w:val="24"/>
        </w:rPr>
        <w:t xml:space="preserve">. </w:t>
      </w:r>
      <w:r w:rsidR="00A51E67" w:rsidRPr="004B4DFF">
        <w:rPr>
          <w:rFonts w:ascii="Times New Roman" w:hAnsi="Times New Roman" w:cs="Times New Roman"/>
          <w:sz w:val="24"/>
          <w:szCs w:val="24"/>
        </w:rPr>
        <w:t xml:space="preserve"> </w:t>
      </w:r>
      <w:r w:rsidR="00FE6DB9" w:rsidRPr="004B4DFF">
        <w:rPr>
          <w:rFonts w:ascii="Times New Roman" w:hAnsi="Times New Roman" w:cs="Times New Roman"/>
          <w:sz w:val="24"/>
          <w:szCs w:val="24"/>
        </w:rPr>
        <w:t>Second, scientific</w:t>
      </w:r>
      <w:r w:rsidR="003F610F" w:rsidRPr="004B4DFF">
        <w:rPr>
          <w:rFonts w:ascii="Times New Roman" w:hAnsi="Times New Roman" w:cs="Times New Roman"/>
          <w:sz w:val="24"/>
          <w:szCs w:val="24"/>
        </w:rPr>
        <w:t>,</w:t>
      </w:r>
      <w:r w:rsidR="00FE6DB9" w:rsidRPr="004B4DFF">
        <w:rPr>
          <w:rFonts w:ascii="Times New Roman" w:hAnsi="Times New Roman" w:cs="Times New Roman"/>
          <w:sz w:val="24"/>
          <w:szCs w:val="24"/>
        </w:rPr>
        <w:t xml:space="preserve"> technical</w:t>
      </w:r>
      <w:r w:rsidR="003F610F" w:rsidRPr="004B4DFF">
        <w:rPr>
          <w:rFonts w:ascii="Times New Roman" w:hAnsi="Times New Roman" w:cs="Times New Roman"/>
          <w:sz w:val="24"/>
          <w:szCs w:val="24"/>
        </w:rPr>
        <w:t xml:space="preserve">, and economic knowledge relevant to </w:t>
      </w:r>
      <w:r w:rsidR="00FE6DB9" w:rsidRPr="004B4DFF">
        <w:rPr>
          <w:rFonts w:ascii="Times New Roman" w:hAnsi="Times New Roman" w:cs="Times New Roman"/>
          <w:sz w:val="24"/>
          <w:szCs w:val="24"/>
        </w:rPr>
        <w:t>rulemaking initiatives can change over time as more and better information becomes available, models improve, and cause-effect relationships become more or less apparent.  F</w:t>
      </w:r>
      <w:r w:rsidR="00EE1BB4" w:rsidRPr="004B4DFF">
        <w:rPr>
          <w:rFonts w:ascii="Times New Roman" w:hAnsi="Times New Roman" w:cs="Times New Roman"/>
          <w:sz w:val="24"/>
          <w:szCs w:val="24"/>
        </w:rPr>
        <w:t>i</w:t>
      </w:r>
      <w:r w:rsidR="00FE6DB9" w:rsidRPr="004B4DFF">
        <w:rPr>
          <w:rFonts w:ascii="Times New Roman" w:hAnsi="Times New Roman" w:cs="Times New Roman"/>
          <w:sz w:val="24"/>
          <w:szCs w:val="24"/>
        </w:rPr>
        <w:t>nally</w:t>
      </w:r>
      <w:r w:rsidR="00327CD5" w:rsidRPr="004B4DFF">
        <w:rPr>
          <w:rFonts w:ascii="Times New Roman" w:hAnsi="Times New Roman" w:cs="Times New Roman"/>
          <w:sz w:val="24"/>
          <w:szCs w:val="24"/>
        </w:rPr>
        <w:t>,</w:t>
      </w:r>
      <w:r w:rsidR="00EA1D9B" w:rsidRPr="004B4DFF">
        <w:rPr>
          <w:rFonts w:ascii="Times New Roman" w:hAnsi="Times New Roman" w:cs="Times New Roman"/>
          <w:sz w:val="24"/>
          <w:szCs w:val="24"/>
        </w:rPr>
        <w:t xml:space="preserve"> </w:t>
      </w:r>
      <w:r w:rsidR="00EE1BB4" w:rsidRPr="004B4DFF">
        <w:rPr>
          <w:rFonts w:ascii="Times New Roman" w:hAnsi="Times New Roman" w:cs="Times New Roman"/>
          <w:sz w:val="24"/>
          <w:szCs w:val="24"/>
        </w:rPr>
        <w:t xml:space="preserve">a regulatory agency’s </w:t>
      </w:r>
      <w:r w:rsidR="00327CD5" w:rsidRPr="004B4DFF">
        <w:rPr>
          <w:rFonts w:ascii="Times New Roman" w:hAnsi="Times New Roman" w:cs="Times New Roman"/>
          <w:sz w:val="24"/>
          <w:szCs w:val="24"/>
        </w:rPr>
        <w:t>well-being</w:t>
      </w:r>
      <w:r w:rsidR="00256324" w:rsidRPr="004B4DFF">
        <w:rPr>
          <w:rFonts w:ascii="Times New Roman" w:hAnsi="Times New Roman" w:cs="Times New Roman"/>
          <w:sz w:val="24"/>
          <w:szCs w:val="24"/>
        </w:rPr>
        <w:t xml:space="preserve"> depends on </w:t>
      </w:r>
      <w:r w:rsidR="00E3200B" w:rsidRPr="004B4DFF">
        <w:rPr>
          <w:rFonts w:ascii="Times New Roman" w:hAnsi="Times New Roman" w:cs="Times New Roman"/>
          <w:sz w:val="24"/>
          <w:szCs w:val="24"/>
        </w:rPr>
        <w:t>its regulations</w:t>
      </w:r>
      <w:r w:rsidR="00256324" w:rsidRPr="004B4DFF">
        <w:rPr>
          <w:rFonts w:ascii="Times New Roman" w:hAnsi="Times New Roman" w:cs="Times New Roman"/>
          <w:sz w:val="24"/>
          <w:szCs w:val="24"/>
        </w:rPr>
        <w:t xml:space="preserve"> </w:t>
      </w:r>
      <w:r w:rsidR="008526BC" w:rsidRPr="004B4DFF">
        <w:rPr>
          <w:rFonts w:ascii="Times New Roman" w:hAnsi="Times New Roman" w:cs="Times New Roman"/>
          <w:sz w:val="24"/>
          <w:szCs w:val="24"/>
        </w:rPr>
        <w:t>remain</w:t>
      </w:r>
      <w:r w:rsidR="00E3200B" w:rsidRPr="004B4DFF">
        <w:rPr>
          <w:rFonts w:ascii="Times New Roman" w:hAnsi="Times New Roman" w:cs="Times New Roman"/>
          <w:sz w:val="24"/>
          <w:szCs w:val="24"/>
        </w:rPr>
        <w:t>ing</w:t>
      </w:r>
      <w:r w:rsidR="008526BC" w:rsidRPr="004B4DFF">
        <w:rPr>
          <w:rFonts w:ascii="Times New Roman" w:hAnsi="Times New Roman" w:cs="Times New Roman"/>
          <w:sz w:val="24"/>
          <w:szCs w:val="24"/>
        </w:rPr>
        <w:t xml:space="preserve"> </w:t>
      </w:r>
      <w:r w:rsidR="00256324" w:rsidRPr="004B4DFF">
        <w:rPr>
          <w:rFonts w:ascii="Times New Roman" w:hAnsi="Times New Roman" w:cs="Times New Roman"/>
          <w:sz w:val="24"/>
          <w:szCs w:val="24"/>
        </w:rPr>
        <w:t xml:space="preserve">current with </w:t>
      </w:r>
      <w:r w:rsidR="003E3B81" w:rsidRPr="004B4DFF">
        <w:rPr>
          <w:rFonts w:ascii="Times New Roman" w:hAnsi="Times New Roman" w:cs="Times New Roman"/>
          <w:sz w:val="24"/>
          <w:szCs w:val="24"/>
        </w:rPr>
        <w:t xml:space="preserve">changing </w:t>
      </w:r>
      <w:r w:rsidR="00256324" w:rsidRPr="004B4DFF">
        <w:rPr>
          <w:rFonts w:ascii="Times New Roman" w:hAnsi="Times New Roman" w:cs="Times New Roman"/>
          <w:sz w:val="24"/>
          <w:szCs w:val="24"/>
        </w:rPr>
        <w:t xml:space="preserve">public attitudes and </w:t>
      </w:r>
      <w:r w:rsidR="00FE6DB9" w:rsidRPr="004B4DFF">
        <w:rPr>
          <w:rFonts w:ascii="Times New Roman" w:hAnsi="Times New Roman" w:cs="Times New Roman"/>
          <w:sz w:val="24"/>
          <w:szCs w:val="24"/>
        </w:rPr>
        <w:t xml:space="preserve">the </w:t>
      </w:r>
      <w:r w:rsidR="00256324" w:rsidRPr="004B4DFF">
        <w:rPr>
          <w:rFonts w:ascii="Times New Roman" w:hAnsi="Times New Roman" w:cs="Times New Roman"/>
          <w:sz w:val="24"/>
          <w:szCs w:val="24"/>
        </w:rPr>
        <w:t>political preferences</w:t>
      </w:r>
      <w:r w:rsidR="00FE6DB9" w:rsidRPr="004B4DFF">
        <w:rPr>
          <w:rFonts w:ascii="Times New Roman" w:hAnsi="Times New Roman" w:cs="Times New Roman"/>
          <w:sz w:val="24"/>
          <w:szCs w:val="24"/>
        </w:rPr>
        <w:t xml:space="preserve"> of those in a position to influence </w:t>
      </w:r>
      <w:r w:rsidR="00E3200B" w:rsidRPr="004B4DFF">
        <w:rPr>
          <w:rFonts w:ascii="Times New Roman" w:hAnsi="Times New Roman" w:cs="Times New Roman"/>
          <w:sz w:val="24"/>
          <w:szCs w:val="24"/>
        </w:rPr>
        <w:t xml:space="preserve">its </w:t>
      </w:r>
      <w:r w:rsidR="002C5553" w:rsidRPr="004B4DFF">
        <w:rPr>
          <w:rFonts w:ascii="Times New Roman" w:hAnsi="Times New Roman" w:cs="Times New Roman"/>
          <w:sz w:val="24"/>
          <w:szCs w:val="24"/>
        </w:rPr>
        <w:t>action</w:t>
      </w:r>
      <w:r w:rsidR="00E3200B" w:rsidRPr="004B4DFF">
        <w:rPr>
          <w:rFonts w:ascii="Times New Roman" w:hAnsi="Times New Roman" w:cs="Times New Roman"/>
          <w:sz w:val="24"/>
          <w:szCs w:val="24"/>
        </w:rPr>
        <w:t>s</w:t>
      </w:r>
      <w:r w:rsidR="00256324" w:rsidRPr="004B4DFF">
        <w:rPr>
          <w:rFonts w:ascii="Times New Roman" w:hAnsi="Times New Roman" w:cs="Times New Roman"/>
          <w:sz w:val="24"/>
          <w:szCs w:val="24"/>
        </w:rPr>
        <w:t xml:space="preserve">.   </w:t>
      </w:r>
      <w:r>
        <w:rPr>
          <w:rFonts w:ascii="Times New Roman" w:hAnsi="Times New Roman" w:cs="Times New Roman"/>
          <w:sz w:val="24"/>
          <w:szCs w:val="24"/>
        </w:rPr>
        <w:t xml:space="preserve">Affected parties </w:t>
      </w:r>
      <w:r w:rsidR="00E167DD">
        <w:rPr>
          <w:rFonts w:ascii="Times New Roman" w:hAnsi="Times New Roman" w:cs="Times New Roman"/>
          <w:sz w:val="24"/>
          <w:szCs w:val="24"/>
        </w:rPr>
        <w:t>are generally not</w:t>
      </w:r>
      <w:r>
        <w:rPr>
          <w:rFonts w:ascii="Times New Roman" w:hAnsi="Times New Roman" w:cs="Times New Roman"/>
          <w:sz w:val="24"/>
          <w:szCs w:val="24"/>
        </w:rPr>
        <w:t xml:space="preserve"> shy about calling outdated or erroneous features of existing rules to </w:t>
      </w:r>
      <w:r w:rsidR="006775E0">
        <w:rPr>
          <w:rFonts w:ascii="Times New Roman" w:hAnsi="Times New Roman" w:cs="Times New Roman"/>
          <w:sz w:val="24"/>
          <w:szCs w:val="24"/>
        </w:rPr>
        <w:t>an agency’s</w:t>
      </w:r>
      <w:r>
        <w:rPr>
          <w:rFonts w:ascii="Times New Roman" w:hAnsi="Times New Roman" w:cs="Times New Roman"/>
          <w:sz w:val="24"/>
          <w:szCs w:val="24"/>
        </w:rPr>
        <w:t xml:space="preserve"> attention.  </w:t>
      </w:r>
      <w:r w:rsidR="005F70F7" w:rsidRPr="004B4DFF">
        <w:rPr>
          <w:rFonts w:ascii="Times New Roman" w:hAnsi="Times New Roman" w:cs="Times New Roman"/>
          <w:sz w:val="24"/>
          <w:szCs w:val="24"/>
        </w:rPr>
        <w:t xml:space="preserve">Without some </w:t>
      </w:r>
      <w:r w:rsidR="00E3200B" w:rsidRPr="004B4DFF">
        <w:rPr>
          <w:rFonts w:ascii="Times New Roman" w:hAnsi="Times New Roman" w:cs="Times New Roman"/>
          <w:sz w:val="24"/>
          <w:szCs w:val="24"/>
        </w:rPr>
        <w:t>degree of</w:t>
      </w:r>
      <w:r w:rsidR="005F70F7" w:rsidRPr="004B4DFF">
        <w:rPr>
          <w:rFonts w:ascii="Times New Roman" w:hAnsi="Times New Roman" w:cs="Times New Roman"/>
          <w:sz w:val="24"/>
          <w:szCs w:val="24"/>
        </w:rPr>
        <w:t xml:space="preserve"> </w:t>
      </w:r>
      <w:r w:rsidR="00D10BC8" w:rsidRPr="004B4DFF">
        <w:rPr>
          <w:rFonts w:ascii="Times New Roman" w:hAnsi="Times New Roman" w:cs="Times New Roman"/>
          <w:sz w:val="24"/>
          <w:szCs w:val="24"/>
        </w:rPr>
        <w:t>dynamism</w:t>
      </w:r>
      <w:r w:rsidR="003F610F" w:rsidRPr="004B4DFF">
        <w:rPr>
          <w:rFonts w:ascii="Times New Roman" w:hAnsi="Times New Roman" w:cs="Times New Roman"/>
          <w:sz w:val="24"/>
          <w:szCs w:val="24"/>
        </w:rPr>
        <w:t xml:space="preserve"> in these re</w:t>
      </w:r>
      <w:r w:rsidR="00C76FFF" w:rsidRPr="004B4DFF">
        <w:rPr>
          <w:rFonts w:ascii="Times New Roman" w:hAnsi="Times New Roman" w:cs="Times New Roman"/>
          <w:sz w:val="24"/>
          <w:szCs w:val="24"/>
        </w:rPr>
        <w:t>spects</w:t>
      </w:r>
      <w:r w:rsidR="005F70F7" w:rsidRPr="004B4DFF">
        <w:rPr>
          <w:rFonts w:ascii="Times New Roman" w:hAnsi="Times New Roman" w:cs="Times New Roman"/>
          <w:sz w:val="24"/>
          <w:szCs w:val="24"/>
        </w:rPr>
        <w:t xml:space="preserve">, </w:t>
      </w:r>
      <w:r w:rsidR="006775E0">
        <w:rPr>
          <w:rFonts w:ascii="Times New Roman" w:hAnsi="Times New Roman" w:cs="Times New Roman"/>
          <w:sz w:val="24"/>
          <w:szCs w:val="24"/>
        </w:rPr>
        <w:t>regulators</w:t>
      </w:r>
      <w:r w:rsidR="00AA5325" w:rsidRPr="004B4DFF">
        <w:rPr>
          <w:rFonts w:ascii="Times New Roman" w:hAnsi="Times New Roman" w:cs="Times New Roman"/>
          <w:sz w:val="24"/>
          <w:szCs w:val="24"/>
        </w:rPr>
        <w:t xml:space="preserve"> risk becoming</w:t>
      </w:r>
      <w:r w:rsidR="00DB4D4A" w:rsidRPr="004B4DFF">
        <w:rPr>
          <w:rFonts w:ascii="Times New Roman" w:hAnsi="Times New Roman" w:cs="Times New Roman"/>
          <w:sz w:val="24"/>
          <w:szCs w:val="24"/>
        </w:rPr>
        <w:t xml:space="preserve"> </w:t>
      </w:r>
      <w:r w:rsidR="00327CD5" w:rsidRPr="004B4DFF">
        <w:rPr>
          <w:rFonts w:ascii="Times New Roman" w:hAnsi="Times New Roman" w:cs="Times New Roman"/>
          <w:sz w:val="24"/>
          <w:szCs w:val="24"/>
        </w:rPr>
        <w:t xml:space="preserve">ineffective and </w:t>
      </w:r>
      <w:r w:rsidR="00E3200B" w:rsidRPr="004B4DFF">
        <w:rPr>
          <w:rFonts w:ascii="Times New Roman" w:hAnsi="Times New Roman" w:cs="Times New Roman"/>
          <w:sz w:val="24"/>
          <w:szCs w:val="24"/>
        </w:rPr>
        <w:t xml:space="preserve">losing the legitimacy upon which </w:t>
      </w:r>
      <w:r w:rsidR="006775E0">
        <w:rPr>
          <w:rFonts w:ascii="Times New Roman" w:hAnsi="Times New Roman" w:cs="Times New Roman"/>
          <w:sz w:val="24"/>
          <w:szCs w:val="24"/>
        </w:rPr>
        <w:t>they</w:t>
      </w:r>
      <w:r w:rsidR="00E3200B" w:rsidRPr="004B4DFF">
        <w:rPr>
          <w:rFonts w:ascii="Times New Roman" w:hAnsi="Times New Roman" w:cs="Times New Roman"/>
          <w:sz w:val="24"/>
          <w:szCs w:val="24"/>
        </w:rPr>
        <w:t xml:space="preserve"> depend for </w:t>
      </w:r>
      <w:r w:rsidR="006775E0">
        <w:rPr>
          <w:rFonts w:ascii="Times New Roman" w:hAnsi="Times New Roman" w:cs="Times New Roman"/>
          <w:sz w:val="24"/>
          <w:szCs w:val="24"/>
        </w:rPr>
        <w:t>their</w:t>
      </w:r>
      <w:r w:rsidR="00E3200B" w:rsidRPr="004B4DFF">
        <w:rPr>
          <w:rFonts w:ascii="Times New Roman" w:hAnsi="Times New Roman" w:cs="Times New Roman"/>
          <w:sz w:val="24"/>
          <w:szCs w:val="24"/>
        </w:rPr>
        <w:t xml:space="preserve"> survival</w:t>
      </w:r>
      <w:r w:rsidR="00DB4D4A" w:rsidRPr="004B4DFF">
        <w:rPr>
          <w:rFonts w:ascii="Times New Roman" w:hAnsi="Times New Roman" w:cs="Times New Roman"/>
          <w:sz w:val="24"/>
          <w:szCs w:val="24"/>
        </w:rPr>
        <w:t xml:space="preserve">.   </w:t>
      </w:r>
    </w:p>
    <w:p w14:paraId="229AC763" w14:textId="4667C2CF" w:rsidR="00EB13CF" w:rsidRPr="004B4DFF" w:rsidRDefault="00236A64" w:rsidP="004B4DFF">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 xml:space="preserve">A 1996 article by Neil Eisner and Judith Kaleta may be the only study </w:t>
      </w:r>
      <w:r w:rsidR="006775E0">
        <w:rPr>
          <w:rFonts w:ascii="Times New Roman" w:hAnsi="Times New Roman" w:cs="Times New Roman"/>
          <w:sz w:val="24"/>
          <w:szCs w:val="24"/>
        </w:rPr>
        <w:t xml:space="preserve">that </w:t>
      </w:r>
      <w:r w:rsidRPr="004B4DFF">
        <w:rPr>
          <w:rFonts w:ascii="Times New Roman" w:hAnsi="Times New Roman" w:cs="Times New Roman"/>
          <w:sz w:val="24"/>
          <w:szCs w:val="24"/>
        </w:rPr>
        <w:t>explicitly recognize</w:t>
      </w:r>
      <w:r w:rsidR="006775E0">
        <w:rPr>
          <w:rFonts w:ascii="Times New Roman" w:hAnsi="Times New Roman" w:cs="Times New Roman"/>
          <w:sz w:val="24"/>
          <w:szCs w:val="24"/>
        </w:rPr>
        <w:t>s</w:t>
      </w:r>
      <w:r w:rsidRPr="004B4DFF">
        <w:rPr>
          <w:rFonts w:ascii="Times New Roman" w:hAnsi="Times New Roman" w:cs="Times New Roman"/>
          <w:sz w:val="24"/>
          <w:szCs w:val="24"/>
        </w:rPr>
        <w:t xml:space="preserve"> this</w:t>
      </w:r>
      <w:r w:rsidR="009574D5" w:rsidRPr="004B4DFF">
        <w:rPr>
          <w:rFonts w:ascii="Times New Roman" w:hAnsi="Times New Roman" w:cs="Times New Roman"/>
          <w:sz w:val="24"/>
          <w:szCs w:val="24"/>
        </w:rPr>
        <w:t xml:space="preserve"> need for dynamism</w:t>
      </w:r>
      <w:r w:rsidR="003E2F0E" w:rsidRPr="004B4DFF">
        <w:rPr>
          <w:rFonts w:ascii="Times New Roman" w:hAnsi="Times New Roman" w:cs="Times New Roman"/>
          <w:sz w:val="24"/>
          <w:szCs w:val="24"/>
        </w:rPr>
        <w:t xml:space="preserve">.  Although the authors’ principal concern is with formal requirements </w:t>
      </w:r>
      <w:r w:rsidR="00FC0C61" w:rsidRPr="004B4DFF">
        <w:rPr>
          <w:rFonts w:ascii="Times New Roman" w:hAnsi="Times New Roman" w:cs="Times New Roman"/>
          <w:sz w:val="24"/>
          <w:szCs w:val="24"/>
        </w:rPr>
        <w:t xml:space="preserve">imposed by statute or executive order </w:t>
      </w:r>
      <w:r w:rsidR="003E2F0E" w:rsidRPr="004B4DFF">
        <w:rPr>
          <w:rFonts w:ascii="Times New Roman" w:hAnsi="Times New Roman" w:cs="Times New Roman"/>
          <w:sz w:val="24"/>
          <w:szCs w:val="24"/>
        </w:rPr>
        <w:t xml:space="preserve">that agencies review their regulations and modify them as appropriate, they also note that “as part of its daily operation, a well-run agency is constantly </w:t>
      </w:r>
      <w:r w:rsidR="00A51E67" w:rsidRPr="004B4DFF">
        <w:rPr>
          <w:rFonts w:ascii="Times New Roman" w:hAnsi="Times New Roman" w:cs="Times New Roman"/>
          <w:sz w:val="24"/>
          <w:szCs w:val="24"/>
        </w:rPr>
        <w:t>‘</w:t>
      </w:r>
      <w:r w:rsidR="003E2F0E" w:rsidRPr="004B4DFF">
        <w:rPr>
          <w:rFonts w:ascii="Times New Roman" w:hAnsi="Times New Roman" w:cs="Times New Roman"/>
          <w:sz w:val="24"/>
          <w:szCs w:val="24"/>
        </w:rPr>
        <w:t>informally</w:t>
      </w:r>
      <w:r w:rsidR="00A51E67" w:rsidRPr="004B4DFF">
        <w:rPr>
          <w:rFonts w:ascii="Times New Roman" w:hAnsi="Times New Roman" w:cs="Times New Roman"/>
          <w:sz w:val="24"/>
          <w:szCs w:val="24"/>
        </w:rPr>
        <w:t>’</w:t>
      </w:r>
      <w:r w:rsidR="003E2F0E" w:rsidRPr="004B4DFF">
        <w:rPr>
          <w:rFonts w:ascii="Times New Roman" w:hAnsi="Times New Roman" w:cs="Times New Roman"/>
          <w:sz w:val="24"/>
          <w:szCs w:val="24"/>
        </w:rPr>
        <w:t xml:space="preserve"> reviewing its regulations.</w:t>
      </w:r>
      <w:r w:rsidR="00FC0C61" w:rsidRPr="004B4DFF">
        <w:rPr>
          <w:rFonts w:ascii="Times New Roman" w:hAnsi="Times New Roman" w:cs="Times New Roman"/>
          <w:sz w:val="24"/>
          <w:szCs w:val="24"/>
        </w:rPr>
        <w:t>”</w:t>
      </w:r>
      <w:r w:rsidR="00A51E67" w:rsidRPr="004B4DFF">
        <w:rPr>
          <w:rStyle w:val="FootnoteReference"/>
          <w:rFonts w:ascii="Times New Roman" w:hAnsi="Times New Roman" w:cs="Times New Roman"/>
          <w:sz w:val="24"/>
          <w:szCs w:val="24"/>
        </w:rPr>
        <w:footnoteReference w:id="12"/>
      </w:r>
      <w:r w:rsidR="00A51E67" w:rsidRPr="004B4DFF">
        <w:rPr>
          <w:rFonts w:ascii="Times New Roman" w:hAnsi="Times New Roman" w:cs="Times New Roman"/>
          <w:sz w:val="24"/>
          <w:szCs w:val="24"/>
        </w:rPr>
        <w:t xml:space="preserve"> </w:t>
      </w:r>
      <w:r w:rsidR="009574D5" w:rsidRPr="004B4DFF">
        <w:rPr>
          <w:rFonts w:ascii="Times New Roman" w:hAnsi="Times New Roman" w:cs="Times New Roman"/>
          <w:sz w:val="24"/>
          <w:szCs w:val="24"/>
        </w:rPr>
        <w:t xml:space="preserve"> From their vantage point as attorneys for the Department of Transportation (easily the most prolific rulemaking agency in the federal government), they observe that</w:t>
      </w:r>
      <w:r w:rsidR="00A51E67" w:rsidRPr="004B4DFF">
        <w:rPr>
          <w:rFonts w:ascii="Times New Roman" w:hAnsi="Times New Roman" w:cs="Times New Roman"/>
          <w:sz w:val="24"/>
          <w:szCs w:val="24"/>
        </w:rPr>
        <w:t xml:space="preserve"> </w:t>
      </w:r>
      <w:r w:rsidR="00276679" w:rsidRPr="004B4DFF">
        <w:rPr>
          <w:rFonts w:ascii="Times New Roman" w:hAnsi="Times New Roman" w:cs="Times New Roman"/>
          <w:sz w:val="24"/>
          <w:szCs w:val="24"/>
        </w:rPr>
        <w:t>“d</w:t>
      </w:r>
      <w:r w:rsidR="003C6295" w:rsidRPr="004B4DFF">
        <w:rPr>
          <w:rFonts w:ascii="Times New Roman" w:hAnsi="Times New Roman" w:cs="Times New Roman"/>
          <w:sz w:val="24"/>
          <w:szCs w:val="24"/>
        </w:rPr>
        <w:t>uring the general operations of the agency, problems with existing rules are identified that may warrant further action.  Investigators and others who work with the regulated parties may note a continuing problem in implementing the rules; attorneys may note problems in enforcing, interpreting, or litigating over rules; and accidents, congressional interest, media interest, and other ev</w:t>
      </w:r>
      <w:r w:rsidR="00530A1A" w:rsidRPr="004B4DFF">
        <w:rPr>
          <w:rFonts w:ascii="Times New Roman" w:hAnsi="Times New Roman" w:cs="Times New Roman"/>
          <w:sz w:val="24"/>
          <w:szCs w:val="24"/>
        </w:rPr>
        <w:t>en</w:t>
      </w:r>
      <w:r w:rsidR="003C6295" w:rsidRPr="004B4DFF">
        <w:rPr>
          <w:rFonts w:ascii="Times New Roman" w:hAnsi="Times New Roman" w:cs="Times New Roman"/>
          <w:sz w:val="24"/>
          <w:szCs w:val="24"/>
        </w:rPr>
        <w:t>ts may result in discuss</w:t>
      </w:r>
      <w:r w:rsidR="00530A1A" w:rsidRPr="004B4DFF">
        <w:rPr>
          <w:rFonts w:ascii="Times New Roman" w:hAnsi="Times New Roman" w:cs="Times New Roman"/>
          <w:sz w:val="24"/>
          <w:szCs w:val="24"/>
        </w:rPr>
        <w:t>i</w:t>
      </w:r>
      <w:r w:rsidR="003C6295" w:rsidRPr="004B4DFF">
        <w:rPr>
          <w:rFonts w:ascii="Times New Roman" w:hAnsi="Times New Roman" w:cs="Times New Roman"/>
          <w:sz w:val="24"/>
          <w:szCs w:val="24"/>
        </w:rPr>
        <w:t>ons within an agency that may, in turn, result in a decision to change rules.</w:t>
      </w:r>
      <w:r w:rsidR="00276679" w:rsidRPr="004B4DFF">
        <w:rPr>
          <w:rFonts w:ascii="Times New Roman" w:hAnsi="Times New Roman" w:cs="Times New Roman"/>
          <w:sz w:val="24"/>
          <w:szCs w:val="24"/>
        </w:rPr>
        <w:t>”</w:t>
      </w:r>
      <w:r w:rsidR="003C6295" w:rsidRPr="004B4DFF">
        <w:rPr>
          <w:rStyle w:val="FootnoteReference"/>
          <w:rFonts w:ascii="Times New Roman" w:hAnsi="Times New Roman" w:cs="Times New Roman"/>
          <w:sz w:val="24"/>
          <w:szCs w:val="24"/>
        </w:rPr>
        <w:footnoteReference w:id="13"/>
      </w:r>
    </w:p>
    <w:p w14:paraId="035154C5" w14:textId="130EBF87" w:rsidR="003C6295" w:rsidRPr="004B4DFF" w:rsidRDefault="00FE77D1" w:rsidP="004B4DFF">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 xml:space="preserve"> </w:t>
      </w:r>
      <w:r w:rsidR="00CB439A" w:rsidRPr="004B4DFF">
        <w:rPr>
          <w:rFonts w:ascii="Times New Roman" w:hAnsi="Times New Roman" w:cs="Times New Roman"/>
          <w:sz w:val="24"/>
          <w:szCs w:val="24"/>
        </w:rPr>
        <w:t>Eisner and Kaleta</w:t>
      </w:r>
      <w:r w:rsidR="00DB770F" w:rsidRPr="004B4DFF">
        <w:rPr>
          <w:rFonts w:ascii="Times New Roman" w:hAnsi="Times New Roman" w:cs="Times New Roman"/>
          <w:sz w:val="24"/>
          <w:szCs w:val="24"/>
        </w:rPr>
        <w:t xml:space="preserve"> distinguish the “informal” reviews that take place during the day-to-day operations of rulemaking agencies from “formal” reviews required by statute or executive order</w:t>
      </w:r>
      <w:r w:rsidR="006775E0">
        <w:rPr>
          <w:rFonts w:ascii="Times New Roman" w:hAnsi="Times New Roman" w:cs="Times New Roman"/>
          <w:sz w:val="24"/>
          <w:szCs w:val="24"/>
        </w:rPr>
        <w:t>.  In formal or retrospective review,</w:t>
      </w:r>
      <w:r w:rsidR="0065456F">
        <w:rPr>
          <w:rFonts w:ascii="Times New Roman" w:hAnsi="Times New Roman" w:cs="Times New Roman"/>
          <w:sz w:val="24"/>
          <w:szCs w:val="24"/>
        </w:rPr>
        <w:t xml:space="preserve"> the agency is obliged to</w:t>
      </w:r>
      <w:r w:rsidR="003032E8">
        <w:rPr>
          <w:rFonts w:ascii="Times New Roman" w:hAnsi="Times New Roman" w:cs="Times New Roman"/>
          <w:sz w:val="24"/>
          <w:szCs w:val="24"/>
        </w:rPr>
        <w:t xml:space="preserve"> revisit </w:t>
      </w:r>
      <w:r w:rsidR="0065456F">
        <w:rPr>
          <w:rFonts w:ascii="Times New Roman" w:hAnsi="Times New Roman" w:cs="Times New Roman"/>
          <w:sz w:val="24"/>
          <w:szCs w:val="24"/>
        </w:rPr>
        <w:t>important</w:t>
      </w:r>
      <w:r w:rsidR="00DB770F" w:rsidRPr="004B4DFF">
        <w:rPr>
          <w:rFonts w:ascii="Times New Roman" w:hAnsi="Times New Roman" w:cs="Times New Roman"/>
          <w:sz w:val="24"/>
          <w:szCs w:val="24"/>
        </w:rPr>
        <w:t xml:space="preserve"> regulations in accordance with specified criteria with a</w:t>
      </w:r>
      <w:r w:rsidR="0065456F">
        <w:rPr>
          <w:rFonts w:ascii="Times New Roman" w:hAnsi="Times New Roman" w:cs="Times New Roman"/>
          <w:sz w:val="24"/>
          <w:szCs w:val="24"/>
        </w:rPr>
        <w:t xml:space="preserve">n eye toward identifying those </w:t>
      </w:r>
      <w:r w:rsidR="00DB770F" w:rsidRPr="004B4DFF">
        <w:rPr>
          <w:rFonts w:ascii="Times New Roman" w:hAnsi="Times New Roman" w:cs="Times New Roman"/>
          <w:sz w:val="24"/>
          <w:szCs w:val="24"/>
        </w:rPr>
        <w:t xml:space="preserve">rules </w:t>
      </w:r>
      <w:r w:rsidR="003032E8">
        <w:rPr>
          <w:rFonts w:ascii="Times New Roman" w:hAnsi="Times New Roman" w:cs="Times New Roman"/>
          <w:sz w:val="24"/>
          <w:szCs w:val="24"/>
        </w:rPr>
        <w:t>it</w:t>
      </w:r>
      <w:r w:rsidR="00DB770F" w:rsidRPr="004B4DFF">
        <w:rPr>
          <w:rFonts w:ascii="Times New Roman" w:hAnsi="Times New Roman" w:cs="Times New Roman"/>
          <w:sz w:val="24"/>
          <w:szCs w:val="24"/>
        </w:rPr>
        <w:t xml:space="preserve"> should repeal or modify</w:t>
      </w:r>
      <w:r w:rsidR="0065456F">
        <w:rPr>
          <w:rFonts w:ascii="Times New Roman" w:hAnsi="Times New Roman" w:cs="Times New Roman"/>
          <w:sz w:val="24"/>
          <w:szCs w:val="24"/>
        </w:rPr>
        <w:t>.</w:t>
      </w:r>
      <w:r w:rsidR="00DB770F" w:rsidRPr="004B4DFF">
        <w:rPr>
          <w:rFonts w:ascii="Times New Roman" w:hAnsi="Times New Roman" w:cs="Times New Roman"/>
          <w:sz w:val="24"/>
          <w:szCs w:val="24"/>
        </w:rPr>
        <w:t xml:space="preserve"> </w:t>
      </w:r>
      <w:r w:rsidR="003032E8">
        <w:rPr>
          <w:rFonts w:ascii="Times New Roman" w:hAnsi="Times New Roman" w:cs="Times New Roman"/>
          <w:sz w:val="24"/>
          <w:szCs w:val="24"/>
        </w:rPr>
        <w:t xml:space="preserve"> This must take place </w:t>
      </w:r>
      <w:r w:rsidR="006775E0">
        <w:rPr>
          <w:rFonts w:ascii="Times New Roman" w:hAnsi="Times New Roman" w:cs="Times New Roman"/>
          <w:sz w:val="24"/>
          <w:szCs w:val="24"/>
        </w:rPr>
        <w:t>regardless of whether</w:t>
      </w:r>
      <w:r w:rsidR="00DB770F" w:rsidRPr="004B4DFF">
        <w:rPr>
          <w:rFonts w:ascii="Times New Roman" w:hAnsi="Times New Roman" w:cs="Times New Roman"/>
          <w:sz w:val="24"/>
          <w:szCs w:val="24"/>
        </w:rPr>
        <w:t xml:space="preserve"> the rules have given rise to any problems for the agency or the regulated community.  The vast bulk of </w:t>
      </w:r>
      <w:r w:rsidR="00E167DD">
        <w:rPr>
          <w:rFonts w:ascii="Times New Roman" w:hAnsi="Times New Roman" w:cs="Times New Roman"/>
          <w:sz w:val="24"/>
          <w:szCs w:val="24"/>
        </w:rPr>
        <w:t xml:space="preserve">relevant </w:t>
      </w:r>
      <w:r w:rsidR="00DB770F" w:rsidRPr="004B4DFF">
        <w:rPr>
          <w:rFonts w:ascii="Times New Roman" w:hAnsi="Times New Roman" w:cs="Times New Roman"/>
          <w:sz w:val="24"/>
          <w:szCs w:val="24"/>
        </w:rPr>
        <w:t xml:space="preserve">legal scholarship, including the Eisner and Kaleta article, </w:t>
      </w:r>
      <w:r w:rsidR="00E167DD">
        <w:rPr>
          <w:rFonts w:ascii="Times New Roman" w:hAnsi="Times New Roman" w:cs="Times New Roman"/>
          <w:sz w:val="24"/>
          <w:szCs w:val="24"/>
        </w:rPr>
        <w:t>focuses on</w:t>
      </w:r>
      <w:r w:rsidR="00DB770F" w:rsidRPr="004B4DFF">
        <w:rPr>
          <w:rFonts w:ascii="Times New Roman" w:hAnsi="Times New Roman" w:cs="Times New Roman"/>
          <w:sz w:val="24"/>
          <w:szCs w:val="24"/>
        </w:rPr>
        <w:t xml:space="preserve"> </w:t>
      </w:r>
      <w:r w:rsidR="0065456F">
        <w:rPr>
          <w:rFonts w:ascii="Times New Roman" w:hAnsi="Times New Roman" w:cs="Times New Roman"/>
          <w:sz w:val="24"/>
          <w:szCs w:val="24"/>
        </w:rPr>
        <w:t>the</w:t>
      </w:r>
      <w:r w:rsidR="00EF2606">
        <w:rPr>
          <w:rFonts w:ascii="Times New Roman" w:hAnsi="Times New Roman" w:cs="Times New Roman"/>
          <w:sz w:val="24"/>
          <w:szCs w:val="24"/>
        </w:rPr>
        <w:t xml:space="preserve"> appropriateness and structure </w:t>
      </w:r>
      <w:r w:rsidR="00DB770F" w:rsidRPr="004B4DFF">
        <w:rPr>
          <w:rFonts w:ascii="Times New Roman" w:hAnsi="Times New Roman" w:cs="Times New Roman"/>
          <w:sz w:val="24"/>
          <w:szCs w:val="24"/>
        </w:rPr>
        <w:t xml:space="preserve">of </w:t>
      </w:r>
      <w:r w:rsidR="00156BBE">
        <w:rPr>
          <w:rFonts w:ascii="Times New Roman" w:hAnsi="Times New Roman" w:cs="Times New Roman"/>
          <w:sz w:val="24"/>
          <w:szCs w:val="24"/>
        </w:rPr>
        <w:t xml:space="preserve">such </w:t>
      </w:r>
      <w:r w:rsidR="00DB770F" w:rsidRPr="004B4DFF">
        <w:rPr>
          <w:rFonts w:ascii="Times New Roman" w:hAnsi="Times New Roman" w:cs="Times New Roman"/>
          <w:sz w:val="24"/>
          <w:szCs w:val="24"/>
        </w:rPr>
        <w:t xml:space="preserve">formal reviews. </w:t>
      </w:r>
    </w:p>
    <w:p w14:paraId="6985C311" w14:textId="68F83512" w:rsidR="006775E0" w:rsidRDefault="00156BBE" w:rsidP="004B4DFF">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In contrast, t</w:t>
      </w:r>
      <w:r w:rsidR="006775E0">
        <w:rPr>
          <w:rFonts w:ascii="Times New Roman" w:hAnsi="Times New Roman" w:cs="Times New Roman"/>
          <w:sz w:val="24"/>
          <w:szCs w:val="24"/>
        </w:rPr>
        <w:t xml:space="preserve">his article undertakes an empirical exploration of </w:t>
      </w:r>
      <w:r w:rsidR="00A817A7">
        <w:rPr>
          <w:rFonts w:ascii="Times New Roman" w:hAnsi="Times New Roman" w:cs="Times New Roman"/>
          <w:sz w:val="24"/>
          <w:szCs w:val="24"/>
        </w:rPr>
        <w:t>the</w:t>
      </w:r>
      <w:r w:rsidR="006775E0">
        <w:rPr>
          <w:rFonts w:ascii="Times New Roman" w:hAnsi="Times New Roman" w:cs="Times New Roman"/>
          <w:sz w:val="24"/>
          <w:szCs w:val="24"/>
        </w:rPr>
        <w:t xml:space="preserve"> </w:t>
      </w:r>
      <w:r>
        <w:rPr>
          <w:rFonts w:ascii="Times New Roman" w:hAnsi="Times New Roman" w:cs="Times New Roman"/>
          <w:sz w:val="24"/>
          <w:szCs w:val="24"/>
        </w:rPr>
        <w:t xml:space="preserve">little-acknowledged </w:t>
      </w:r>
      <w:r w:rsidR="006775E0">
        <w:rPr>
          <w:rFonts w:ascii="Times New Roman" w:hAnsi="Times New Roman" w:cs="Times New Roman"/>
          <w:sz w:val="24"/>
          <w:szCs w:val="24"/>
        </w:rPr>
        <w:t xml:space="preserve">extent to which agencies </w:t>
      </w:r>
      <w:r>
        <w:rPr>
          <w:rFonts w:ascii="Times New Roman" w:hAnsi="Times New Roman" w:cs="Times New Roman"/>
          <w:sz w:val="24"/>
          <w:szCs w:val="24"/>
        </w:rPr>
        <w:t xml:space="preserve">voluntarily </w:t>
      </w:r>
      <w:r w:rsidR="0065456F">
        <w:rPr>
          <w:rFonts w:ascii="Times New Roman" w:hAnsi="Times New Roman" w:cs="Times New Roman"/>
          <w:sz w:val="24"/>
          <w:szCs w:val="24"/>
        </w:rPr>
        <w:t xml:space="preserve">engage in </w:t>
      </w:r>
      <w:r>
        <w:rPr>
          <w:rFonts w:ascii="Times New Roman" w:hAnsi="Times New Roman" w:cs="Times New Roman"/>
          <w:sz w:val="24"/>
          <w:szCs w:val="24"/>
        </w:rPr>
        <w:t xml:space="preserve">the </w:t>
      </w:r>
      <w:r w:rsidR="006775E0">
        <w:rPr>
          <w:rFonts w:ascii="Times New Roman" w:hAnsi="Times New Roman" w:cs="Times New Roman"/>
          <w:sz w:val="24"/>
          <w:szCs w:val="24"/>
        </w:rPr>
        <w:t>revision and modification</w:t>
      </w:r>
      <w:r w:rsidR="0065456F">
        <w:rPr>
          <w:rFonts w:ascii="Times New Roman" w:hAnsi="Times New Roman" w:cs="Times New Roman"/>
          <w:sz w:val="24"/>
          <w:szCs w:val="24"/>
        </w:rPr>
        <w:t xml:space="preserve"> </w:t>
      </w:r>
      <w:r>
        <w:rPr>
          <w:rFonts w:ascii="Times New Roman" w:hAnsi="Times New Roman" w:cs="Times New Roman"/>
          <w:sz w:val="24"/>
          <w:szCs w:val="24"/>
        </w:rPr>
        <w:t xml:space="preserve">of their rules </w:t>
      </w:r>
      <w:r w:rsidR="006775E0">
        <w:rPr>
          <w:rFonts w:ascii="Times New Roman" w:hAnsi="Times New Roman" w:cs="Times New Roman"/>
          <w:sz w:val="24"/>
          <w:szCs w:val="24"/>
        </w:rPr>
        <w:t xml:space="preserve">outside </w:t>
      </w:r>
      <w:r w:rsidR="00E167DD">
        <w:rPr>
          <w:rFonts w:ascii="Times New Roman" w:hAnsi="Times New Roman" w:cs="Times New Roman"/>
          <w:sz w:val="24"/>
          <w:szCs w:val="24"/>
        </w:rPr>
        <w:t xml:space="preserve">of </w:t>
      </w:r>
      <w:r w:rsidR="006775E0">
        <w:rPr>
          <w:rFonts w:ascii="Times New Roman" w:hAnsi="Times New Roman" w:cs="Times New Roman"/>
          <w:sz w:val="24"/>
          <w:szCs w:val="24"/>
        </w:rPr>
        <w:t xml:space="preserve">these more formal </w:t>
      </w:r>
      <w:r w:rsidR="00E167DD">
        <w:rPr>
          <w:rFonts w:ascii="Times New Roman" w:hAnsi="Times New Roman" w:cs="Times New Roman"/>
          <w:sz w:val="24"/>
          <w:szCs w:val="24"/>
        </w:rPr>
        <w:t xml:space="preserve">look-back </w:t>
      </w:r>
      <w:r w:rsidR="006775E0">
        <w:rPr>
          <w:rFonts w:ascii="Times New Roman" w:hAnsi="Times New Roman" w:cs="Times New Roman"/>
          <w:sz w:val="24"/>
          <w:szCs w:val="24"/>
        </w:rPr>
        <w:t>commands.  D</w:t>
      </w:r>
      <w:r w:rsidR="00DF0715" w:rsidRPr="004B4DFF">
        <w:rPr>
          <w:rFonts w:ascii="Times New Roman" w:hAnsi="Times New Roman" w:cs="Times New Roman"/>
          <w:sz w:val="24"/>
          <w:szCs w:val="24"/>
        </w:rPr>
        <w:t>ata drawn from four programs located in two executive branch agencies—the Environmental Protection Agency (EPA) and the Occupational Safety and Health Administration (OSHA)—and one independent agency—</w:t>
      </w:r>
      <w:r w:rsidR="00EF2606">
        <w:rPr>
          <w:rFonts w:ascii="Times New Roman" w:hAnsi="Times New Roman" w:cs="Times New Roman"/>
          <w:sz w:val="24"/>
          <w:szCs w:val="24"/>
        </w:rPr>
        <w:t>t</w:t>
      </w:r>
      <w:r w:rsidR="00DF0715" w:rsidRPr="004B4DFF">
        <w:rPr>
          <w:rFonts w:ascii="Times New Roman" w:hAnsi="Times New Roman" w:cs="Times New Roman"/>
          <w:sz w:val="24"/>
          <w:szCs w:val="24"/>
        </w:rPr>
        <w:t xml:space="preserve">he Federal Communications Commission (FCC)-- </w:t>
      </w:r>
      <w:r w:rsidR="00FE77D1" w:rsidRPr="004B4DFF">
        <w:rPr>
          <w:rFonts w:ascii="Times New Roman" w:hAnsi="Times New Roman" w:cs="Times New Roman"/>
          <w:sz w:val="24"/>
          <w:szCs w:val="24"/>
        </w:rPr>
        <w:t xml:space="preserve">reveal that agencies engage in a great deal of informal review </w:t>
      </w:r>
      <w:r w:rsidR="00D60F8F" w:rsidRPr="004B4DFF">
        <w:rPr>
          <w:rFonts w:ascii="Times New Roman" w:hAnsi="Times New Roman" w:cs="Times New Roman"/>
          <w:sz w:val="24"/>
          <w:szCs w:val="24"/>
        </w:rPr>
        <w:t xml:space="preserve">and modification </w:t>
      </w:r>
      <w:r w:rsidR="00FE77D1" w:rsidRPr="004B4DFF">
        <w:rPr>
          <w:rFonts w:ascii="Times New Roman" w:hAnsi="Times New Roman" w:cs="Times New Roman"/>
          <w:sz w:val="24"/>
          <w:szCs w:val="24"/>
        </w:rPr>
        <w:t>of existing rules, often beginning before their effective dates</w:t>
      </w:r>
      <w:r w:rsidR="00DF0715" w:rsidRPr="004B4DFF">
        <w:rPr>
          <w:rFonts w:ascii="Times New Roman" w:hAnsi="Times New Roman" w:cs="Times New Roman"/>
          <w:sz w:val="24"/>
          <w:szCs w:val="24"/>
        </w:rPr>
        <w:t xml:space="preserve">. </w:t>
      </w:r>
      <w:r w:rsidR="001360F6">
        <w:rPr>
          <w:rFonts w:ascii="Times New Roman" w:hAnsi="Times New Roman" w:cs="Times New Roman"/>
          <w:sz w:val="24"/>
          <w:szCs w:val="24"/>
        </w:rPr>
        <w:t xml:space="preserve"> Most </w:t>
      </w:r>
      <w:r w:rsidR="00E305EF">
        <w:rPr>
          <w:rFonts w:ascii="Times New Roman" w:hAnsi="Times New Roman" w:cs="Times New Roman"/>
          <w:sz w:val="24"/>
          <w:szCs w:val="24"/>
        </w:rPr>
        <w:t xml:space="preserve">of the </w:t>
      </w:r>
      <w:r w:rsidR="001360F6">
        <w:rPr>
          <w:rFonts w:ascii="Times New Roman" w:hAnsi="Times New Roman" w:cs="Times New Roman"/>
          <w:sz w:val="24"/>
          <w:szCs w:val="24"/>
        </w:rPr>
        <w:t xml:space="preserve">rules </w:t>
      </w:r>
      <w:r w:rsidR="00E305EF">
        <w:rPr>
          <w:rFonts w:ascii="Times New Roman" w:hAnsi="Times New Roman" w:cs="Times New Roman"/>
          <w:sz w:val="24"/>
          <w:szCs w:val="24"/>
        </w:rPr>
        <w:t xml:space="preserve">in our sample (N=182) </w:t>
      </w:r>
      <w:r w:rsidR="00E167DD">
        <w:rPr>
          <w:rFonts w:ascii="Times New Roman" w:hAnsi="Times New Roman" w:cs="Times New Roman"/>
          <w:sz w:val="24"/>
          <w:szCs w:val="24"/>
        </w:rPr>
        <w:t xml:space="preserve">were </w:t>
      </w:r>
      <w:r w:rsidR="001360F6">
        <w:rPr>
          <w:rFonts w:ascii="Times New Roman" w:hAnsi="Times New Roman" w:cs="Times New Roman"/>
          <w:sz w:val="24"/>
          <w:szCs w:val="24"/>
        </w:rPr>
        <w:t xml:space="preserve">revised at least once and many </w:t>
      </w:r>
      <w:r w:rsidR="00E167DD">
        <w:rPr>
          <w:rFonts w:ascii="Times New Roman" w:hAnsi="Times New Roman" w:cs="Times New Roman"/>
          <w:sz w:val="24"/>
          <w:szCs w:val="24"/>
        </w:rPr>
        <w:t xml:space="preserve">were </w:t>
      </w:r>
      <w:r w:rsidR="001360F6">
        <w:rPr>
          <w:rFonts w:ascii="Times New Roman" w:hAnsi="Times New Roman" w:cs="Times New Roman"/>
          <w:sz w:val="24"/>
          <w:szCs w:val="24"/>
        </w:rPr>
        <w:t>revised multiple time</w:t>
      </w:r>
      <w:r w:rsidR="00EF2606">
        <w:rPr>
          <w:rFonts w:ascii="Times New Roman" w:hAnsi="Times New Roman" w:cs="Times New Roman"/>
          <w:sz w:val="24"/>
          <w:szCs w:val="24"/>
        </w:rPr>
        <w:t>s</w:t>
      </w:r>
      <w:r w:rsidR="001360F6">
        <w:rPr>
          <w:rFonts w:ascii="Times New Roman" w:hAnsi="Times New Roman" w:cs="Times New Roman"/>
          <w:sz w:val="24"/>
          <w:szCs w:val="24"/>
        </w:rPr>
        <w:t xml:space="preserve"> over decades</w:t>
      </w:r>
      <w:r w:rsidR="00E305EF">
        <w:rPr>
          <w:rFonts w:ascii="Times New Roman" w:hAnsi="Times New Roman" w:cs="Times New Roman"/>
          <w:sz w:val="24"/>
          <w:szCs w:val="24"/>
        </w:rPr>
        <w:t xml:space="preserve"> (N=462 revised rules)</w:t>
      </w:r>
      <w:r w:rsidR="001360F6">
        <w:rPr>
          <w:rFonts w:ascii="Times New Roman" w:hAnsi="Times New Roman" w:cs="Times New Roman"/>
          <w:sz w:val="24"/>
          <w:szCs w:val="24"/>
        </w:rPr>
        <w:t>.  The result is a phenomenon we call “dynamic rulemaking</w:t>
      </w:r>
      <w:r w:rsidR="00E305EF">
        <w:rPr>
          <w:rFonts w:ascii="Times New Roman" w:hAnsi="Times New Roman" w:cs="Times New Roman"/>
          <w:sz w:val="24"/>
          <w:szCs w:val="24"/>
        </w:rPr>
        <w:t>.”</w:t>
      </w:r>
    </w:p>
    <w:p w14:paraId="2D5A2FCE" w14:textId="627E0B19" w:rsidR="00AE14D0" w:rsidRPr="004B4DFF" w:rsidRDefault="001360F6" w:rsidP="004B4DFF">
      <w:pPr>
        <w:spacing w:line="276" w:lineRule="auto"/>
        <w:ind w:firstLine="720"/>
        <w:rPr>
          <w:rFonts w:ascii="Times New Roman" w:hAnsi="Times New Roman" w:cs="Times New Roman"/>
          <w:sz w:val="24"/>
          <w:szCs w:val="24"/>
        </w:rPr>
      </w:pPr>
      <w:r>
        <w:rPr>
          <w:rFonts w:ascii="Times New Roman" w:hAnsi="Times New Roman" w:cs="Times New Roman"/>
          <w:sz w:val="24"/>
          <w:szCs w:val="24"/>
        </w:rPr>
        <w:t>The primary</w:t>
      </w:r>
      <w:r w:rsidR="00FE77D1" w:rsidRPr="004B4DFF">
        <w:rPr>
          <w:rFonts w:ascii="Times New Roman" w:hAnsi="Times New Roman" w:cs="Times New Roman"/>
          <w:sz w:val="24"/>
          <w:szCs w:val="24"/>
        </w:rPr>
        <w:t xml:space="preserve"> purpose of the article is to </w:t>
      </w:r>
      <w:r w:rsidR="00AE14D0" w:rsidRPr="004B4DFF">
        <w:rPr>
          <w:rFonts w:ascii="Times New Roman" w:hAnsi="Times New Roman" w:cs="Times New Roman"/>
          <w:sz w:val="24"/>
          <w:szCs w:val="24"/>
        </w:rPr>
        <w:t xml:space="preserve">cast light on </w:t>
      </w:r>
      <w:r w:rsidR="006E1811" w:rsidRPr="004B4DFF">
        <w:rPr>
          <w:rFonts w:ascii="Times New Roman" w:hAnsi="Times New Roman" w:cs="Times New Roman"/>
          <w:sz w:val="24"/>
          <w:szCs w:val="24"/>
        </w:rPr>
        <w:t>this</w:t>
      </w:r>
      <w:r w:rsidR="00F32B40" w:rsidRPr="004B4DFF">
        <w:rPr>
          <w:rFonts w:ascii="Times New Roman" w:hAnsi="Times New Roman" w:cs="Times New Roman"/>
          <w:sz w:val="24"/>
          <w:szCs w:val="24"/>
        </w:rPr>
        <w:t xml:space="preserve"> blind spot in administrative law </w:t>
      </w:r>
      <w:r w:rsidR="00FE77D1" w:rsidRPr="004B4DFF">
        <w:rPr>
          <w:rFonts w:ascii="Times New Roman" w:hAnsi="Times New Roman" w:cs="Times New Roman"/>
          <w:sz w:val="24"/>
          <w:szCs w:val="24"/>
        </w:rPr>
        <w:t xml:space="preserve">scholarship </w:t>
      </w:r>
      <w:r w:rsidR="00F32B40" w:rsidRPr="004B4DFF">
        <w:rPr>
          <w:rFonts w:ascii="Times New Roman" w:hAnsi="Times New Roman" w:cs="Times New Roman"/>
          <w:sz w:val="24"/>
          <w:szCs w:val="24"/>
        </w:rPr>
        <w:t xml:space="preserve">and begin a conversation about both the </w:t>
      </w:r>
      <w:r w:rsidR="00AE14D0" w:rsidRPr="004B4DFF">
        <w:rPr>
          <w:rFonts w:ascii="Times New Roman" w:hAnsi="Times New Roman" w:cs="Times New Roman"/>
          <w:sz w:val="24"/>
          <w:szCs w:val="24"/>
        </w:rPr>
        <w:t xml:space="preserve">positive </w:t>
      </w:r>
      <w:r w:rsidR="00F32B40" w:rsidRPr="004B4DFF">
        <w:rPr>
          <w:rFonts w:ascii="Times New Roman" w:hAnsi="Times New Roman" w:cs="Times New Roman"/>
          <w:sz w:val="24"/>
          <w:szCs w:val="24"/>
        </w:rPr>
        <w:t xml:space="preserve">and normative </w:t>
      </w:r>
      <w:r w:rsidR="00F9450E" w:rsidRPr="004B4DFF">
        <w:rPr>
          <w:rFonts w:ascii="Times New Roman" w:hAnsi="Times New Roman" w:cs="Times New Roman"/>
          <w:sz w:val="24"/>
          <w:szCs w:val="24"/>
        </w:rPr>
        <w:t>implications of</w:t>
      </w:r>
      <w:r w:rsidR="006E1811" w:rsidRPr="004B4DFF">
        <w:rPr>
          <w:rFonts w:ascii="Times New Roman" w:hAnsi="Times New Roman" w:cs="Times New Roman"/>
          <w:sz w:val="24"/>
          <w:szCs w:val="24"/>
        </w:rPr>
        <w:t xml:space="preserve"> a</w:t>
      </w:r>
      <w:r w:rsidR="00F32B40" w:rsidRPr="004B4DFF">
        <w:rPr>
          <w:rFonts w:ascii="Times New Roman" w:hAnsi="Times New Roman" w:cs="Times New Roman"/>
          <w:sz w:val="24"/>
          <w:szCs w:val="24"/>
        </w:rPr>
        <w:t xml:space="preserve"> dynamic regulatory state.</w:t>
      </w:r>
      <w:r w:rsidR="006E1811" w:rsidRPr="004B4DFF">
        <w:rPr>
          <w:rFonts w:ascii="Times New Roman" w:hAnsi="Times New Roman" w:cs="Times New Roman"/>
          <w:sz w:val="24"/>
          <w:szCs w:val="24"/>
        </w:rPr>
        <w:t xml:space="preserve">  </w:t>
      </w:r>
      <w:r w:rsidR="00621E65" w:rsidRPr="004B4DFF">
        <w:rPr>
          <w:rFonts w:ascii="Times New Roman" w:hAnsi="Times New Roman" w:cs="Times New Roman"/>
          <w:sz w:val="24"/>
          <w:szCs w:val="24"/>
        </w:rPr>
        <w:t xml:space="preserve">In </w:t>
      </w:r>
      <w:r w:rsidR="00DF0715" w:rsidRPr="004B4DFF">
        <w:rPr>
          <w:rFonts w:ascii="Times New Roman" w:hAnsi="Times New Roman" w:cs="Times New Roman"/>
          <w:sz w:val="24"/>
          <w:szCs w:val="24"/>
        </w:rPr>
        <w:t>the first instance</w:t>
      </w:r>
      <w:r w:rsidR="00AE14D0" w:rsidRPr="004B4DFF">
        <w:rPr>
          <w:rFonts w:ascii="Times New Roman" w:hAnsi="Times New Roman" w:cs="Times New Roman"/>
          <w:sz w:val="24"/>
          <w:szCs w:val="24"/>
        </w:rPr>
        <w:t xml:space="preserve">, we </w:t>
      </w:r>
      <w:r w:rsidR="006E1811" w:rsidRPr="004B4DFF">
        <w:rPr>
          <w:rFonts w:ascii="Times New Roman" w:hAnsi="Times New Roman" w:cs="Times New Roman"/>
          <w:sz w:val="24"/>
          <w:szCs w:val="24"/>
        </w:rPr>
        <w:t xml:space="preserve">develop a conceptual framework </w:t>
      </w:r>
      <w:r w:rsidR="00AE14D0" w:rsidRPr="004B4DFF">
        <w:rPr>
          <w:rFonts w:ascii="Times New Roman" w:hAnsi="Times New Roman" w:cs="Times New Roman"/>
          <w:sz w:val="24"/>
          <w:szCs w:val="24"/>
        </w:rPr>
        <w:t>for understanding</w:t>
      </w:r>
      <w:r w:rsidR="00183E71" w:rsidRPr="004B4DFF">
        <w:rPr>
          <w:rFonts w:ascii="Times New Roman" w:hAnsi="Times New Roman" w:cs="Times New Roman"/>
          <w:sz w:val="24"/>
          <w:szCs w:val="24"/>
        </w:rPr>
        <w:t xml:space="preserve"> this</w:t>
      </w:r>
      <w:r w:rsidR="00DC0B1B" w:rsidRPr="004B4DFF">
        <w:rPr>
          <w:rFonts w:ascii="Times New Roman" w:hAnsi="Times New Roman" w:cs="Times New Roman"/>
          <w:sz w:val="24"/>
          <w:szCs w:val="24"/>
        </w:rPr>
        <w:t xml:space="preserve"> phenomenon</w:t>
      </w:r>
      <w:r w:rsidR="00AE14D0" w:rsidRPr="004B4DFF">
        <w:rPr>
          <w:rFonts w:ascii="Times New Roman" w:hAnsi="Times New Roman" w:cs="Times New Roman"/>
          <w:sz w:val="24"/>
          <w:szCs w:val="24"/>
        </w:rPr>
        <w:t xml:space="preserve"> that focuses on the various factors that motivate agencies to revisit final rules without the stimulus of a statutory directive or executive order.</w:t>
      </w:r>
      <w:r w:rsidR="00566177" w:rsidRPr="004B4DFF">
        <w:rPr>
          <w:rFonts w:ascii="Times New Roman" w:hAnsi="Times New Roman" w:cs="Times New Roman"/>
          <w:sz w:val="24"/>
          <w:szCs w:val="24"/>
        </w:rPr>
        <w:t xml:space="preserve">  In the second instance, we consider the possible advantages and disadvantages of informal, dynamic rulemaking as an alternative to formal requirements that agencies proactively review their regulations in a systematic way.</w:t>
      </w:r>
      <w:r w:rsidR="003F3530" w:rsidRPr="004B4DFF">
        <w:rPr>
          <w:rFonts w:ascii="Times New Roman" w:hAnsi="Times New Roman" w:cs="Times New Roman"/>
          <w:sz w:val="24"/>
          <w:szCs w:val="24"/>
        </w:rPr>
        <w:t xml:space="preserve">  </w:t>
      </w:r>
      <w:r w:rsidR="00486156" w:rsidRPr="004B4DFF">
        <w:rPr>
          <w:rFonts w:ascii="Times New Roman" w:hAnsi="Times New Roman" w:cs="Times New Roman"/>
          <w:sz w:val="24"/>
          <w:szCs w:val="24"/>
        </w:rPr>
        <w:t>Much as “fire-alarm oversight”</w:t>
      </w:r>
      <w:r w:rsidR="00792293" w:rsidRPr="004B4DFF">
        <w:rPr>
          <w:rStyle w:val="FootnoteReference"/>
          <w:rFonts w:ascii="Times New Roman" w:hAnsi="Times New Roman" w:cs="Times New Roman"/>
          <w:sz w:val="24"/>
          <w:szCs w:val="24"/>
        </w:rPr>
        <w:footnoteReference w:id="14"/>
      </w:r>
      <w:r w:rsidR="00486156" w:rsidRPr="004B4DFF">
        <w:rPr>
          <w:rFonts w:ascii="Times New Roman" w:hAnsi="Times New Roman" w:cs="Times New Roman"/>
          <w:sz w:val="24"/>
          <w:szCs w:val="24"/>
        </w:rPr>
        <w:t xml:space="preserve"> and “problemistic search”</w:t>
      </w:r>
      <w:r w:rsidR="0082485E" w:rsidRPr="004B4DFF">
        <w:rPr>
          <w:rStyle w:val="FootnoteReference"/>
          <w:rFonts w:ascii="Times New Roman" w:hAnsi="Times New Roman" w:cs="Times New Roman"/>
          <w:sz w:val="24"/>
          <w:szCs w:val="24"/>
        </w:rPr>
        <w:footnoteReference w:id="15"/>
      </w:r>
      <w:r w:rsidR="00486156" w:rsidRPr="004B4DFF">
        <w:rPr>
          <w:rFonts w:ascii="Times New Roman" w:hAnsi="Times New Roman" w:cs="Times New Roman"/>
          <w:sz w:val="24"/>
          <w:szCs w:val="24"/>
        </w:rPr>
        <w:t xml:space="preserve"> </w:t>
      </w:r>
      <w:r w:rsidR="00A906A6" w:rsidRPr="004B4DFF">
        <w:rPr>
          <w:rFonts w:ascii="Times New Roman" w:hAnsi="Times New Roman" w:cs="Times New Roman"/>
          <w:sz w:val="24"/>
          <w:szCs w:val="24"/>
        </w:rPr>
        <w:t>can</w:t>
      </w:r>
      <w:r w:rsidR="00486156" w:rsidRPr="004B4DFF">
        <w:rPr>
          <w:rFonts w:ascii="Times New Roman" w:hAnsi="Times New Roman" w:cs="Times New Roman"/>
          <w:sz w:val="24"/>
          <w:szCs w:val="24"/>
        </w:rPr>
        <w:t xml:space="preserve"> serve the respective </w:t>
      </w:r>
      <w:r w:rsidR="00D60F8F" w:rsidRPr="004B4DFF">
        <w:rPr>
          <w:rFonts w:ascii="Times New Roman" w:hAnsi="Times New Roman" w:cs="Times New Roman"/>
          <w:sz w:val="24"/>
          <w:szCs w:val="24"/>
        </w:rPr>
        <w:t>interest</w:t>
      </w:r>
      <w:r w:rsidR="00486156" w:rsidRPr="004B4DFF">
        <w:rPr>
          <w:rFonts w:ascii="Times New Roman" w:hAnsi="Times New Roman" w:cs="Times New Roman"/>
          <w:sz w:val="24"/>
          <w:szCs w:val="24"/>
        </w:rPr>
        <w:t>s of Congress and organizational executives,</w:t>
      </w:r>
      <w:r w:rsidR="003F3530" w:rsidRPr="004B4DFF">
        <w:rPr>
          <w:rFonts w:ascii="Times New Roman" w:hAnsi="Times New Roman" w:cs="Times New Roman"/>
          <w:sz w:val="24"/>
          <w:szCs w:val="24"/>
        </w:rPr>
        <w:t xml:space="preserve"> </w:t>
      </w:r>
      <w:r w:rsidR="00486156" w:rsidRPr="004B4DFF">
        <w:rPr>
          <w:rFonts w:ascii="Times New Roman" w:hAnsi="Times New Roman" w:cs="Times New Roman"/>
          <w:sz w:val="24"/>
          <w:szCs w:val="24"/>
        </w:rPr>
        <w:t xml:space="preserve">a </w:t>
      </w:r>
      <w:r w:rsidR="003F3530" w:rsidRPr="004B4DFF">
        <w:rPr>
          <w:rFonts w:ascii="Times New Roman" w:hAnsi="Times New Roman" w:cs="Times New Roman"/>
          <w:sz w:val="24"/>
          <w:szCs w:val="24"/>
        </w:rPr>
        <w:t xml:space="preserve">reactive approach </w:t>
      </w:r>
      <w:r w:rsidR="00E167DD">
        <w:rPr>
          <w:rFonts w:ascii="Times New Roman" w:hAnsi="Times New Roman" w:cs="Times New Roman"/>
          <w:sz w:val="24"/>
          <w:szCs w:val="24"/>
        </w:rPr>
        <w:t xml:space="preserve">to rule revision </w:t>
      </w:r>
      <w:r w:rsidR="003F3530" w:rsidRPr="004B4DFF">
        <w:rPr>
          <w:rFonts w:ascii="Times New Roman" w:hAnsi="Times New Roman" w:cs="Times New Roman"/>
          <w:sz w:val="24"/>
          <w:szCs w:val="24"/>
        </w:rPr>
        <w:t xml:space="preserve">may promote </w:t>
      </w:r>
      <w:r w:rsidR="0082485E" w:rsidRPr="004B4DFF">
        <w:rPr>
          <w:rFonts w:ascii="Times New Roman" w:hAnsi="Times New Roman" w:cs="Times New Roman"/>
          <w:sz w:val="24"/>
          <w:szCs w:val="24"/>
        </w:rPr>
        <w:t xml:space="preserve">administrative </w:t>
      </w:r>
      <w:r w:rsidR="003F3530" w:rsidRPr="004B4DFF">
        <w:rPr>
          <w:rFonts w:ascii="Times New Roman" w:hAnsi="Times New Roman" w:cs="Times New Roman"/>
          <w:sz w:val="24"/>
          <w:szCs w:val="24"/>
        </w:rPr>
        <w:t xml:space="preserve">efficiency by allowing agencies to allocate limited resources to problems that arise while </w:t>
      </w:r>
      <w:r w:rsidR="00486156" w:rsidRPr="004B4DFF">
        <w:rPr>
          <w:rFonts w:ascii="Times New Roman" w:hAnsi="Times New Roman" w:cs="Times New Roman"/>
          <w:sz w:val="24"/>
          <w:szCs w:val="24"/>
        </w:rPr>
        <w:t xml:space="preserve">precluding the </w:t>
      </w:r>
      <w:r w:rsidR="00D60F8F" w:rsidRPr="004B4DFF">
        <w:rPr>
          <w:rFonts w:ascii="Times New Roman" w:hAnsi="Times New Roman" w:cs="Times New Roman"/>
          <w:sz w:val="24"/>
          <w:szCs w:val="24"/>
        </w:rPr>
        <w:t>need</w:t>
      </w:r>
      <w:r w:rsidR="00701DD1">
        <w:rPr>
          <w:rFonts w:ascii="Times New Roman" w:hAnsi="Times New Roman" w:cs="Times New Roman"/>
          <w:sz w:val="24"/>
          <w:szCs w:val="24"/>
        </w:rPr>
        <w:t xml:space="preserve"> to</w:t>
      </w:r>
      <w:r w:rsidR="00D60F8F" w:rsidRPr="004B4DFF">
        <w:rPr>
          <w:rFonts w:ascii="Times New Roman" w:hAnsi="Times New Roman" w:cs="Times New Roman"/>
          <w:sz w:val="24"/>
          <w:szCs w:val="24"/>
        </w:rPr>
        <w:t xml:space="preserve"> </w:t>
      </w:r>
      <w:r w:rsidR="00E167DD">
        <w:rPr>
          <w:rFonts w:ascii="Times New Roman" w:hAnsi="Times New Roman" w:cs="Times New Roman"/>
          <w:sz w:val="24"/>
          <w:szCs w:val="24"/>
        </w:rPr>
        <w:t>devote scarce resources to evaluating</w:t>
      </w:r>
      <w:r w:rsidR="00156BBE">
        <w:rPr>
          <w:rFonts w:ascii="Times New Roman" w:hAnsi="Times New Roman" w:cs="Times New Roman"/>
          <w:sz w:val="24"/>
          <w:szCs w:val="24"/>
        </w:rPr>
        <w:t xml:space="preserve"> regulations</w:t>
      </w:r>
      <w:r w:rsidR="00486156" w:rsidRPr="004B4DFF">
        <w:rPr>
          <w:rFonts w:ascii="Times New Roman" w:hAnsi="Times New Roman" w:cs="Times New Roman"/>
          <w:sz w:val="24"/>
          <w:szCs w:val="24"/>
        </w:rPr>
        <w:t xml:space="preserve"> that </w:t>
      </w:r>
      <w:r w:rsidR="00D60F8F" w:rsidRPr="004B4DFF">
        <w:rPr>
          <w:rFonts w:ascii="Times New Roman" w:hAnsi="Times New Roman" w:cs="Times New Roman"/>
          <w:sz w:val="24"/>
          <w:szCs w:val="24"/>
        </w:rPr>
        <w:t xml:space="preserve">are not </w:t>
      </w:r>
      <w:r w:rsidR="00E167DD">
        <w:rPr>
          <w:rFonts w:ascii="Times New Roman" w:hAnsi="Times New Roman" w:cs="Times New Roman"/>
          <w:sz w:val="24"/>
          <w:szCs w:val="24"/>
        </w:rPr>
        <w:t>“</w:t>
      </w:r>
      <w:r w:rsidR="00D60F8F" w:rsidRPr="004B4DFF">
        <w:rPr>
          <w:rFonts w:ascii="Times New Roman" w:hAnsi="Times New Roman" w:cs="Times New Roman"/>
          <w:sz w:val="24"/>
          <w:szCs w:val="24"/>
        </w:rPr>
        <w:t>broken</w:t>
      </w:r>
      <w:r w:rsidR="00486156" w:rsidRPr="004B4DFF">
        <w:rPr>
          <w:rFonts w:ascii="Times New Roman" w:hAnsi="Times New Roman" w:cs="Times New Roman"/>
          <w:sz w:val="24"/>
          <w:szCs w:val="24"/>
        </w:rPr>
        <w:t>.</w:t>
      </w:r>
      <w:r w:rsidR="00D60F8F" w:rsidRPr="004B4DFF">
        <w:rPr>
          <w:rFonts w:ascii="Times New Roman" w:hAnsi="Times New Roman" w:cs="Times New Roman"/>
          <w:sz w:val="24"/>
          <w:szCs w:val="24"/>
        </w:rPr>
        <w:t>”</w:t>
      </w:r>
      <w:r w:rsidR="00486156" w:rsidRPr="004B4DFF">
        <w:rPr>
          <w:rFonts w:ascii="Times New Roman" w:hAnsi="Times New Roman" w:cs="Times New Roman"/>
          <w:sz w:val="24"/>
          <w:szCs w:val="24"/>
        </w:rPr>
        <w:t xml:space="preserve">  To the extent that it is driven by input from </w:t>
      </w:r>
      <w:r w:rsidR="00D60F8F" w:rsidRPr="004B4DFF">
        <w:rPr>
          <w:rFonts w:ascii="Times New Roman" w:hAnsi="Times New Roman" w:cs="Times New Roman"/>
          <w:sz w:val="24"/>
          <w:szCs w:val="24"/>
        </w:rPr>
        <w:t>external stakeholders</w:t>
      </w:r>
      <w:r w:rsidR="00486156" w:rsidRPr="004B4DFF">
        <w:rPr>
          <w:rFonts w:ascii="Times New Roman" w:hAnsi="Times New Roman" w:cs="Times New Roman"/>
          <w:sz w:val="24"/>
          <w:szCs w:val="24"/>
        </w:rPr>
        <w:t>, however, dynamic rulemaking may also</w:t>
      </w:r>
      <w:r w:rsidR="00792293" w:rsidRPr="004B4DFF">
        <w:rPr>
          <w:rFonts w:ascii="Times New Roman" w:hAnsi="Times New Roman" w:cs="Times New Roman"/>
          <w:sz w:val="24"/>
          <w:szCs w:val="24"/>
        </w:rPr>
        <w:t xml:space="preserve"> overlook important issues and</w:t>
      </w:r>
      <w:r w:rsidR="00486156" w:rsidRPr="004B4DFF">
        <w:rPr>
          <w:rFonts w:ascii="Times New Roman" w:hAnsi="Times New Roman" w:cs="Times New Roman"/>
          <w:sz w:val="24"/>
          <w:szCs w:val="24"/>
        </w:rPr>
        <w:t xml:space="preserve"> </w:t>
      </w:r>
      <w:r w:rsidR="00D60F8F" w:rsidRPr="004B4DFF">
        <w:rPr>
          <w:rFonts w:ascii="Times New Roman" w:hAnsi="Times New Roman" w:cs="Times New Roman"/>
          <w:sz w:val="24"/>
          <w:szCs w:val="24"/>
        </w:rPr>
        <w:t>reinforce familiar biases in favor of well-organized groups at the expense of more diffuse public interests.</w:t>
      </w:r>
      <w:r w:rsidR="00486156" w:rsidRPr="004B4DFF">
        <w:rPr>
          <w:rFonts w:ascii="Times New Roman" w:hAnsi="Times New Roman" w:cs="Times New Roman"/>
          <w:sz w:val="24"/>
          <w:szCs w:val="24"/>
        </w:rPr>
        <w:t xml:space="preserve">   </w:t>
      </w:r>
      <w:r w:rsidR="003F3530" w:rsidRPr="004B4DFF">
        <w:rPr>
          <w:rFonts w:ascii="Times New Roman" w:hAnsi="Times New Roman" w:cs="Times New Roman"/>
          <w:sz w:val="24"/>
          <w:szCs w:val="24"/>
        </w:rPr>
        <w:t xml:space="preserve"> </w:t>
      </w:r>
      <w:r w:rsidR="00566177" w:rsidRPr="004B4DFF">
        <w:rPr>
          <w:rFonts w:ascii="Times New Roman" w:hAnsi="Times New Roman" w:cs="Times New Roman"/>
          <w:sz w:val="24"/>
          <w:szCs w:val="24"/>
        </w:rPr>
        <w:t xml:space="preserve">   </w:t>
      </w:r>
    </w:p>
    <w:p w14:paraId="50512068" w14:textId="4FBAC43C" w:rsidR="00F32B40" w:rsidRPr="004B4DFF" w:rsidRDefault="0096611C" w:rsidP="004B4DFF">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This</w:t>
      </w:r>
      <w:r w:rsidR="005779D1" w:rsidRPr="004B4DFF">
        <w:rPr>
          <w:rFonts w:ascii="Times New Roman" w:hAnsi="Times New Roman" w:cs="Times New Roman"/>
          <w:sz w:val="24"/>
          <w:szCs w:val="24"/>
        </w:rPr>
        <w:t xml:space="preserve"> paper</w:t>
      </w:r>
      <w:r w:rsidRPr="004B4DFF">
        <w:rPr>
          <w:rFonts w:ascii="Times New Roman" w:hAnsi="Times New Roman" w:cs="Times New Roman"/>
          <w:sz w:val="24"/>
          <w:szCs w:val="24"/>
        </w:rPr>
        <w:t xml:space="preserve"> proceeds in </w:t>
      </w:r>
      <w:r w:rsidR="00AF044A" w:rsidRPr="004B4DFF">
        <w:rPr>
          <w:rFonts w:ascii="Times New Roman" w:hAnsi="Times New Roman" w:cs="Times New Roman"/>
          <w:sz w:val="24"/>
          <w:szCs w:val="24"/>
        </w:rPr>
        <w:t>four</w:t>
      </w:r>
      <w:r w:rsidR="00A55360" w:rsidRPr="004B4DFF">
        <w:rPr>
          <w:rFonts w:ascii="Times New Roman" w:hAnsi="Times New Roman" w:cs="Times New Roman"/>
          <w:sz w:val="24"/>
          <w:szCs w:val="24"/>
        </w:rPr>
        <w:t xml:space="preserve"> parts.  </w:t>
      </w:r>
      <w:r w:rsidR="006E1811" w:rsidRPr="004B4DFF">
        <w:rPr>
          <w:rFonts w:ascii="Times New Roman" w:hAnsi="Times New Roman" w:cs="Times New Roman"/>
          <w:sz w:val="24"/>
          <w:szCs w:val="24"/>
        </w:rPr>
        <w:t xml:space="preserve">The first </w:t>
      </w:r>
      <w:r w:rsidR="00AE14D0" w:rsidRPr="004B4DFF">
        <w:rPr>
          <w:rFonts w:ascii="Times New Roman" w:hAnsi="Times New Roman" w:cs="Times New Roman"/>
          <w:sz w:val="24"/>
          <w:szCs w:val="24"/>
        </w:rPr>
        <w:t>discusses</w:t>
      </w:r>
      <w:r w:rsidR="00F32B40" w:rsidRPr="004B4DFF">
        <w:rPr>
          <w:rFonts w:ascii="Times New Roman" w:hAnsi="Times New Roman" w:cs="Times New Roman"/>
          <w:sz w:val="24"/>
          <w:szCs w:val="24"/>
        </w:rPr>
        <w:t xml:space="preserve"> the </w:t>
      </w:r>
      <w:r w:rsidR="001360F6">
        <w:rPr>
          <w:rFonts w:ascii="Times New Roman" w:hAnsi="Times New Roman" w:cs="Times New Roman"/>
          <w:sz w:val="24"/>
          <w:szCs w:val="24"/>
        </w:rPr>
        <w:t>seeming inevitability</w:t>
      </w:r>
      <w:r w:rsidR="001360F6" w:rsidRPr="004B4DFF">
        <w:rPr>
          <w:rFonts w:ascii="Times New Roman" w:hAnsi="Times New Roman" w:cs="Times New Roman"/>
          <w:sz w:val="24"/>
          <w:szCs w:val="24"/>
        </w:rPr>
        <w:t xml:space="preserve"> </w:t>
      </w:r>
      <w:r w:rsidR="00F32B40" w:rsidRPr="004B4DFF">
        <w:rPr>
          <w:rFonts w:ascii="Times New Roman" w:hAnsi="Times New Roman" w:cs="Times New Roman"/>
          <w:sz w:val="24"/>
          <w:szCs w:val="24"/>
        </w:rPr>
        <w:t xml:space="preserve">of rule revisions in the contemporary </w:t>
      </w:r>
      <w:r w:rsidRPr="004B4DFF">
        <w:rPr>
          <w:rFonts w:ascii="Times New Roman" w:hAnsi="Times New Roman" w:cs="Times New Roman"/>
          <w:sz w:val="24"/>
          <w:szCs w:val="24"/>
        </w:rPr>
        <w:t>regulatory</w:t>
      </w:r>
      <w:r w:rsidR="00F32B40" w:rsidRPr="004B4DFF">
        <w:rPr>
          <w:rFonts w:ascii="Times New Roman" w:hAnsi="Times New Roman" w:cs="Times New Roman"/>
          <w:sz w:val="24"/>
          <w:szCs w:val="24"/>
        </w:rPr>
        <w:t xml:space="preserve"> state</w:t>
      </w:r>
      <w:r w:rsidR="001360F6">
        <w:rPr>
          <w:rFonts w:ascii="Times New Roman" w:hAnsi="Times New Roman" w:cs="Times New Roman"/>
          <w:sz w:val="24"/>
          <w:szCs w:val="24"/>
        </w:rPr>
        <w:t xml:space="preserve"> as agency survival tactics</w:t>
      </w:r>
      <w:r w:rsidR="00F32B40" w:rsidRPr="004B4DFF">
        <w:rPr>
          <w:rFonts w:ascii="Times New Roman" w:hAnsi="Times New Roman" w:cs="Times New Roman"/>
          <w:sz w:val="24"/>
          <w:szCs w:val="24"/>
        </w:rPr>
        <w:t xml:space="preserve">.  </w:t>
      </w:r>
      <w:r w:rsidR="00545386" w:rsidRPr="004B4DFF">
        <w:rPr>
          <w:rFonts w:ascii="Times New Roman" w:hAnsi="Times New Roman" w:cs="Times New Roman"/>
          <w:sz w:val="24"/>
          <w:szCs w:val="24"/>
        </w:rPr>
        <w:t xml:space="preserve">The </w:t>
      </w:r>
      <w:r w:rsidR="002C52B5" w:rsidRPr="004B4DFF">
        <w:rPr>
          <w:rFonts w:ascii="Times New Roman" w:hAnsi="Times New Roman" w:cs="Times New Roman"/>
          <w:sz w:val="24"/>
          <w:szCs w:val="24"/>
        </w:rPr>
        <w:t xml:space="preserve">second </w:t>
      </w:r>
      <w:r w:rsidR="00AE14D0" w:rsidRPr="004B4DFF">
        <w:rPr>
          <w:rFonts w:ascii="Times New Roman" w:hAnsi="Times New Roman" w:cs="Times New Roman"/>
          <w:sz w:val="24"/>
          <w:szCs w:val="24"/>
        </w:rPr>
        <w:t xml:space="preserve">part </w:t>
      </w:r>
      <w:r w:rsidRPr="004B4DFF">
        <w:rPr>
          <w:rFonts w:ascii="Times New Roman" w:hAnsi="Times New Roman" w:cs="Times New Roman"/>
          <w:sz w:val="24"/>
          <w:szCs w:val="24"/>
        </w:rPr>
        <w:t>sets off</w:t>
      </w:r>
      <w:r w:rsidR="00545386" w:rsidRPr="004B4DFF">
        <w:rPr>
          <w:rFonts w:ascii="Times New Roman" w:hAnsi="Times New Roman" w:cs="Times New Roman"/>
          <w:sz w:val="24"/>
          <w:szCs w:val="24"/>
        </w:rPr>
        <w:t xml:space="preserve"> on an empirical </w:t>
      </w:r>
      <w:r w:rsidR="00751524" w:rsidRPr="004B4DFF">
        <w:rPr>
          <w:rFonts w:ascii="Times New Roman" w:hAnsi="Times New Roman" w:cs="Times New Roman"/>
          <w:sz w:val="24"/>
          <w:szCs w:val="24"/>
        </w:rPr>
        <w:t>investigation of whether and how age</w:t>
      </w:r>
      <w:r w:rsidR="002C52B5" w:rsidRPr="004B4DFF">
        <w:rPr>
          <w:rFonts w:ascii="Times New Roman" w:hAnsi="Times New Roman" w:cs="Times New Roman"/>
          <w:sz w:val="24"/>
          <w:szCs w:val="24"/>
        </w:rPr>
        <w:t>ncies revise rules by ex</w:t>
      </w:r>
      <w:r w:rsidR="00AF044A" w:rsidRPr="004B4DFF">
        <w:rPr>
          <w:rFonts w:ascii="Times New Roman" w:hAnsi="Times New Roman" w:cs="Times New Roman"/>
          <w:sz w:val="24"/>
          <w:szCs w:val="24"/>
        </w:rPr>
        <w:t xml:space="preserve">amining </w:t>
      </w:r>
      <w:r w:rsidR="002C52B5" w:rsidRPr="004B4DFF">
        <w:rPr>
          <w:rFonts w:ascii="Times New Roman" w:hAnsi="Times New Roman" w:cs="Times New Roman"/>
          <w:sz w:val="24"/>
          <w:szCs w:val="24"/>
        </w:rPr>
        <w:t xml:space="preserve">several </w:t>
      </w:r>
      <w:r w:rsidR="00751524" w:rsidRPr="004B4DFF">
        <w:rPr>
          <w:rFonts w:ascii="Times New Roman" w:hAnsi="Times New Roman" w:cs="Times New Roman"/>
          <w:sz w:val="24"/>
          <w:szCs w:val="24"/>
        </w:rPr>
        <w:t xml:space="preserve">complete sets of </w:t>
      </w:r>
      <w:r w:rsidR="00D60F8F" w:rsidRPr="004B4DFF">
        <w:rPr>
          <w:rFonts w:ascii="Times New Roman" w:hAnsi="Times New Roman" w:cs="Times New Roman"/>
          <w:sz w:val="24"/>
          <w:szCs w:val="24"/>
        </w:rPr>
        <w:t>regulations</w:t>
      </w:r>
      <w:r w:rsidR="00751524" w:rsidRPr="004B4DFF">
        <w:rPr>
          <w:rFonts w:ascii="Times New Roman" w:hAnsi="Times New Roman" w:cs="Times New Roman"/>
          <w:sz w:val="24"/>
          <w:szCs w:val="24"/>
        </w:rPr>
        <w:t xml:space="preserve"> </w:t>
      </w:r>
      <w:r w:rsidR="00AE14D0" w:rsidRPr="004B4DFF">
        <w:rPr>
          <w:rFonts w:ascii="Times New Roman" w:hAnsi="Times New Roman" w:cs="Times New Roman"/>
          <w:sz w:val="24"/>
          <w:szCs w:val="24"/>
        </w:rPr>
        <w:t xml:space="preserve">promulgated by </w:t>
      </w:r>
      <w:r w:rsidR="002C52B5" w:rsidRPr="004B4DFF">
        <w:rPr>
          <w:rFonts w:ascii="Times New Roman" w:hAnsi="Times New Roman" w:cs="Times New Roman"/>
          <w:sz w:val="24"/>
          <w:szCs w:val="24"/>
        </w:rPr>
        <w:t xml:space="preserve">the FCC, EPA, and OSHA.  </w:t>
      </w:r>
      <w:r w:rsidR="00AF044A" w:rsidRPr="004B4DFF">
        <w:rPr>
          <w:rFonts w:ascii="Times New Roman" w:hAnsi="Times New Roman" w:cs="Times New Roman"/>
          <w:sz w:val="24"/>
          <w:szCs w:val="24"/>
        </w:rPr>
        <w:t xml:space="preserve">These findings then provide </w:t>
      </w:r>
      <w:r w:rsidR="00415EF1" w:rsidRPr="004B4DFF">
        <w:rPr>
          <w:rFonts w:ascii="Times New Roman" w:hAnsi="Times New Roman" w:cs="Times New Roman"/>
          <w:sz w:val="24"/>
          <w:szCs w:val="24"/>
        </w:rPr>
        <w:t>the grist for</w:t>
      </w:r>
      <w:r w:rsidR="00AF044A" w:rsidRPr="004B4DFF">
        <w:rPr>
          <w:rFonts w:ascii="Times New Roman" w:hAnsi="Times New Roman" w:cs="Times New Roman"/>
          <w:sz w:val="24"/>
          <w:szCs w:val="24"/>
        </w:rPr>
        <w:t xml:space="preserve"> a </w:t>
      </w:r>
      <w:r w:rsidR="00415EF1" w:rsidRPr="004B4DFF">
        <w:rPr>
          <w:rFonts w:ascii="Times New Roman" w:hAnsi="Times New Roman" w:cs="Times New Roman"/>
          <w:sz w:val="24"/>
          <w:szCs w:val="24"/>
        </w:rPr>
        <w:t xml:space="preserve">suggested </w:t>
      </w:r>
      <w:r w:rsidR="00AF044A" w:rsidRPr="004B4DFF">
        <w:rPr>
          <w:rFonts w:ascii="Times New Roman" w:hAnsi="Times New Roman" w:cs="Times New Roman"/>
          <w:sz w:val="24"/>
          <w:szCs w:val="24"/>
        </w:rPr>
        <w:t xml:space="preserve">typology of </w:t>
      </w:r>
      <w:r w:rsidR="00A03F7E" w:rsidRPr="004B4DFF">
        <w:rPr>
          <w:rFonts w:ascii="Times New Roman" w:hAnsi="Times New Roman" w:cs="Times New Roman"/>
          <w:sz w:val="24"/>
          <w:szCs w:val="24"/>
        </w:rPr>
        <w:t xml:space="preserve">revisions </w:t>
      </w:r>
      <w:r w:rsidR="00AF044A" w:rsidRPr="004B4DFF">
        <w:rPr>
          <w:rFonts w:ascii="Times New Roman" w:hAnsi="Times New Roman" w:cs="Times New Roman"/>
          <w:sz w:val="24"/>
          <w:szCs w:val="24"/>
        </w:rPr>
        <w:t xml:space="preserve">in the third </w:t>
      </w:r>
      <w:r w:rsidR="00AE14D0" w:rsidRPr="004B4DFF">
        <w:rPr>
          <w:rFonts w:ascii="Times New Roman" w:hAnsi="Times New Roman" w:cs="Times New Roman"/>
          <w:sz w:val="24"/>
          <w:szCs w:val="24"/>
        </w:rPr>
        <w:t>part of the article</w:t>
      </w:r>
      <w:r w:rsidR="00AF044A" w:rsidRPr="004B4DFF">
        <w:rPr>
          <w:rFonts w:ascii="Times New Roman" w:hAnsi="Times New Roman" w:cs="Times New Roman"/>
          <w:sz w:val="24"/>
          <w:szCs w:val="24"/>
        </w:rPr>
        <w:t xml:space="preserve">.  </w:t>
      </w:r>
      <w:r w:rsidR="00AE14D0" w:rsidRPr="004B4DFF">
        <w:rPr>
          <w:rFonts w:ascii="Times New Roman" w:hAnsi="Times New Roman" w:cs="Times New Roman"/>
          <w:sz w:val="24"/>
          <w:szCs w:val="24"/>
        </w:rPr>
        <w:t>G</w:t>
      </w:r>
      <w:r w:rsidR="00AF044A" w:rsidRPr="004B4DFF">
        <w:rPr>
          <w:rFonts w:ascii="Times New Roman" w:hAnsi="Times New Roman" w:cs="Times New Roman"/>
          <w:sz w:val="24"/>
          <w:szCs w:val="24"/>
        </w:rPr>
        <w:t xml:space="preserve">iven the </w:t>
      </w:r>
      <w:r w:rsidR="00AE14D0" w:rsidRPr="004B4DFF">
        <w:rPr>
          <w:rFonts w:ascii="Times New Roman" w:hAnsi="Times New Roman" w:cs="Times New Roman"/>
          <w:sz w:val="24"/>
          <w:szCs w:val="24"/>
        </w:rPr>
        <w:t xml:space="preserve">absence </w:t>
      </w:r>
      <w:r w:rsidR="00AF044A" w:rsidRPr="004B4DFF">
        <w:rPr>
          <w:rFonts w:ascii="Times New Roman" w:hAnsi="Times New Roman" w:cs="Times New Roman"/>
          <w:sz w:val="24"/>
          <w:szCs w:val="24"/>
        </w:rPr>
        <w:t xml:space="preserve">of information on dynamic rulemaking, </w:t>
      </w:r>
      <w:r w:rsidR="00AE14D0" w:rsidRPr="004B4DFF">
        <w:rPr>
          <w:rFonts w:ascii="Times New Roman" w:hAnsi="Times New Roman" w:cs="Times New Roman"/>
          <w:sz w:val="24"/>
          <w:szCs w:val="24"/>
        </w:rPr>
        <w:t xml:space="preserve">this </w:t>
      </w:r>
      <w:r w:rsidR="00C67C70" w:rsidRPr="004B4DFF">
        <w:rPr>
          <w:rFonts w:ascii="Times New Roman" w:hAnsi="Times New Roman" w:cs="Times New Roman"/>
          <w:sz w:val="24"/>
          <w:szCs w:val="24"/>
        </w:rPr>
        <w:t xml:space="preserve">conceptual mapping </w:t>
      </w:r>
      <w:r w:rsidRPr="004B4DFF">
        <w:rPr>
          <w:rFonts w:ascii="Times New Roman" w:hAnsi="Times New Roman" w:cs="Times New Roman"/>
          <w:sz w:val="24"/>
          <w:szCs w:val="24"/>
        </w:rPr>
        <w:t xml:space="preserve">offers a preliminary structure for understanding the breadth and </w:t>
      </w:r>
      <w:r w:rsidR="00415EF1" w:rsidRPr="004B4DFF">
        <w:rPr>
          <w:rFonts w:ascii="Times New Roman" w:hAnsi="Times New Roman" w:cs="Times New Roman"/>
          <w:sz w:val="24"/>
          <w:szCs w:val="24"/>
        </w:rPr>
        <w:t xml:space="preserve">depth </w:t>
      </w:r>
      <w:r w:rsidRPr="004B4DFF">
        <w:rPr>
          <w:rFonts w:ascii="Times New Roman" w:hAnsi="Times New Roman" w:cs="Times New Roman"/>
          <w:sz w:val="24"/>
          <w:szCs w:val="24"/>
        </w:rPr>
        <w:t xml:space="preserve">of </w:t>
      </w:r>
      <w:r w:rsidR="003312E8" w:rsidRPr="004B4DFF">
        <w:rPr>
          <w:rFonts w:ascii="Times New Roman" w:hAnsi="Times New Roman" w:cs="Times New Roman"/>
          <w:sz w:val="24"/>
          <w:szCs w:val="24"/>
        </w:rPr>
        <w:t>t</w:t>
      </w:r>
      <w:r w:rsidR="00A03F7E" w:rsidRPr="004B4DFF">
        <w:rPr>
          <w:rFonts w:ascii="Times New Roman" w:hAnsi="Times New Roman" w:cs="Times New Roman"/>
          <w:sz w:val="24"/>
          <w:szCs w:val="24"/>
        </w:rPr>
        <w:t>he phenomenon</w:t>
      </w:r>
      <w:r w:rsidRPr="004B4DFF">
        <w:rPr>
          <w:rFonts w:ascii="Times New Roman" w:hAnsi="Times New Roman" w:cs="Times New Roman"/>
          <w:sz w:val="24"/>
          <w:szCs w:val="24"/>
        </w:rPr>
        <w:t xml:space="preserve">.  </w:t>
      </w:r>
      <w:r w:rsidR="002C52B5" w:rsidRPr="004B4DFF">
        <w:rPr>
          <w:rFonts w:ascii="Times New Roman" w:hAnsi="Times New Roman" w:cs="Times New Roman"/>
          <w:sz w:val="24"/>
          <w:szCs w:val="24"/>
        </w:rPr>
        <w:t xml:space="preserve">The final section </w:t>
      </w:r>
      <w:r w:rsidR="00AF044A" w:rsidRPr="004B4DFF">
        <w:rPr>
          <w:rFonts w:ascii="Times New Roman" w:hAnsi="Times New Roman" w:cs="Times New Roman"/>
          <w:sz w:val="24"/>
          <w:szCs w:val="24"/>
        </w:rPr>
        <w:t>takes the findings and analysis from the prior two sections</w:t>
      </w:r>
      <w:r w:rsidR="0065456F">
        <w:rPr>
          <w:rFonts w:ascii="Times New Roman" w:hAnsi="Times New Roman" w:cs="Times New Roman"/>
          <w:sz w:val="24"/>
          <w:szCs w:val="24"/>
        </w:rPr>
        <w:t xml:space="preserve"> </w:t>
      </w:r>
      <w:r w:rsidR="00731B37">
        <w:rPr>
          <w:rFonts w:ascii="Times New Roman" w:hAnsi="Times New Roman" w:cs="Times New Roman"/>
          <w:sz w:val="24"/>
          <w:szCs w:val="24"/>
        </w:rPr>
        <w:t>to</w:t>
      </w:r>
      <w:r w:rsidR="002C52B5" w:rsidRPr="004B4DFF">
        <w:rPr>
          <w:rFonts w:ascii="Times New Roman" w:hAnsi="Times New Roman" w:cs="Times New Roman"/>
          <w:sz w:val="24"/>
          <w:szCs w:val="24"/>
        </w:rPr>
        <w:t xml:space="preserve"> </w:t>
      </w:r>
      <w:r w:rsidR="00AF044A" w:rsidRPr="004B4DFF">
        <w:rPr>
          <w:rFonts w:ascii="Times New Roman" w:hAnsi="Times New Roman" w:cs="Times New Roman"/>
          <w:sz w:val="24"/>
          <w:szCs w:val="24"/>
        </w:rPr>
        <w:t xml:space="preserve">offer </w:t>
      </w:r>
      <w:r w:rsidR="002C52B5" w:rsidRPr="004B4DFF">
        <w:rPr>
          <w:rFonts w:ascii="Times New Roman" w:hAnsi="Times New Roman" w:cs="Times New Roman"/>
          <w:sz w:val="24"/>
          <w:szCs w:val="24"/>
        </w:rPr>
        <w:t xml:space="preserve">preliminary </w:t>
      </w:r>
      <w:r w:rsidR="00E14E54" w:rsidRPr="004B4DFF">
        <w:rPr>
          <w:rFonts w:ascii="Times New Roman" w:hAnsi="Times New Roman" w:cs="Times New Roman"/>
          <w:sz w:val="24"/>
          <w:szCs w:val="24"/>
        </w:rPr>
        <w:t>suggestions</w:t>
      </w:r>
      <w:r w:rsidR="00E167DD">
        <w:rPr>
          <w:rFonts w:ascii="Times New Roman" w:hAnsi="Times New Roman" w:cs="Times New Roman"/>
          <w:sz w:val="24"/>
          <w:szCs w:val="24"/>
        </w:rPr>
        <w:t xml:space="preserve"> for </w:t>
      </w:r>
      <w:r w:rsidR="0065456F">
        <w:rPr>
          <w:rFonts w:ascii="Times New Roman" w:hAnsi="Times New Roman" w:cs="Times New Roman"/>
          <w:sz w:val="24"/>
          <w:szCs w:val="24"/>
        </w:rPr>
        <w:t xml:space="preserve">nurturing </w:t>
      </w:r>
      <w:r w:rsidR="00AE14D0" w:rsidRPr="004B4DFF">
        <w:rPr>
          <w:rFonts w:ascii="Times New Roman" w:hAnsi="Times New Roman" w:cs="Times New Roman"/>
          <w:sz w:val="24"/>
          <w:szCs w:val="24"/>
        </w:rPr>
        <w:t>rule</w:t>
      </w:r>
      <w:r w:rsidR="00621944" w:rsidRPr="004B4DFF">
        <w:rPr>
          <w:rFonts w:ascii="Times New Roman" w:hAnsi="Times New Roman" w:cs="Times New Roman"/>
          <w:sz w:val="24"/>
          <w:szCs w:val="24"/>
        </w:rPr>
        <w:t xml:space="preserve"> revision</w:t>
      </w:r>
      <w:r w:rsidR="00AE14D0" w:rsidRPr="004B4DFF">
        <w:rPr>
          <w:rFonts w:ascii="Times New Roman" w:hAnsi="Times New Roman" w:cs="Times New Roman"/>
          <w:sz w:val="24"/>
          <w:szCs w:val="24"/>
        </w:rPr>
        <w:t>s</w:t>
      </w:r>
      <w:r w:rsidR="00621944" w:rsidRPr="004B4DFF">
        <w:rPr>
          <w:rFonts w:ascii="Times New Roman" w:hAnsi="Times New Roman" w:cs="Times New Roman"/>
          <w:sz w:val="24"/>
          <w:szCs w:val="24"/>
        </w:rPr>
        <w:t xml:space="preserve">, </w:t>
      </w:r>
      <w:r w:rsidR="00731B37">
        <w:rPr>
          <w:rFonts w:ascii="Times New Roman" w:hAnsi="Times New Roman" w:cs="Times New Roman"/>
          <w:sz w:val="24"/>
          <w:szCs w:val="24"/>
        </w:rPr>
        <w:t>while also ensuring</w:t>
      </w:r>
      <w:r w:rsidR="00621944" w:rsidRPr="004B4DFF">
        <w:rPr>
          <w:rFonts w:ascii="Times New Roman" w:hAnsi="Times New Roman" w:cs="Times New Roman"/>
          <w:sz w:val="24"/>
          <w:szCs w:val="24"/>
        </w:rPr>
        <w:t xml:space="preserve"> that</w:t>
      </w:r>
      <w:r w:rsidR="007F2448" w:rsidRPr="004B4DFF">
        <w:rPr>
          <w:rFonts w:ascii="Times New Roman" w:hAnsi="Times New Roman" w:cs="Times New Roman"/>
          <w:sz w:val="24"/>
          <w:szCs w:val="24"/>
        </w:rPr>
        <w:t xml:space="preserve"> </w:t>
      </w:r>
      <w:r w:rsidR="00340249" w:rsidRPr="004B4DFF">
        <w:rPr>
          <w:rFonts w:ascii="Times New Roman" w:hAnsi="Times New Roman" w:cs="Times New Roman"/>
          <w:sz w:val="24"/>
          <w:szCs w:val="24"/>
        </w:rPr>
        <w:t>agencies revise rules in a transparent and accountable fashion</w:t>
      </w:r>
      <w:r w:rsidR="002C52B5" w:rsidRPr="004B4DFF">
        <w:rPr>
          <w:rFonts w:ascii="Times New Roman" w:hAnsi="Times New Roman" w:cs="Times New Roman"/>
          <w:sz w:val="24"/>
          <w:szCs w:val="24"/>
        </w:rPr>
        <w:t xml:space="preserve">.   </w:t>
      </w:r>
      <w:r w:rsidR="001F2B84">
        <w:rPr>
          <w:rFonts w:ascii="Times New Roman" w:hAnsi="Times New Roman" w:cs="Times New Roman"/>
          <w:sz w:val="24"/>
          <w:szCs w:val="24"/>
        </w:rPr>
        <w:t>Although</w:t>
      </w:r>
      <w:r w:rsidR="00AF044A" w:rsidRPr="004B4DFF">
        <w:rPr>
          <w:rFonts w:ascii="Times New Roman" w:hAnsi="Times New Roman" w:cs="Times New Roman"/>
          <w:sz w:val="24"/>
          <w:szCs w:val="24"/>
        </w:rPr>
        <w:t xml:space="preserve"> this normative work is </w:t>
      </w:r>
      <w:r w:rsidR="00C67C70" w:rsidRPr="004B4DFF">
        <w:rPr>
          <w:rFonts w:ascii="Times New Roman" w:hAnsi="Times New Roman" w:cs="Times New Roman"/>
          <w:sz w:val="24"/>
          <w:szCs w:val="24"/>
        </w:rPr>
        <w:t>necessarily</w:t>
      </w:r>
      <w:r w:rsidR="00AF044A" w:rsidRPr="004B4DFF">
        <w:rPr>
          <w:rFonts w:ascii="Times New Roman" w:hAnsi="Times New Roman" w:cs="Times New Roman"/>
          <w:sz w:val="24"/>
          <w:szCs w:val="24"/>
        </w:rPr>
        <w:t xml:space="preserve"> tentative, </w:t>
      </w:r>
      <w:r w:rsidR="00415EF1" w:rsidRPr="004B4DFF">
        <w:rPr>
          <w:rFonts w:ascii="Times New Roman" w:hAnsi="Times New Roman" w:cs="Times New Roman"/>
          <w:sz w:val="24"/>
          <w:szCs w:val="24"/>
        </w:rPr>
        <w:t xml:space="preserve">we hope that </w:t>
      </w:r>
      <w:r w:rsidR="00AF044A" w:rsidRPr="004B4DFF">
        <w:rPr>
          <w:rFonts w:ascii="Times New Roman" w:hAnsi="Times New Roman" w:cs="Times New Roman"/>
          <w:sz w:val="24"/>
          <w:szCs w:val="24"/>
        </w:rPr>
        <w:t>it</w:t>
      </w:r>
      <w:r w:rsidR="00415EF1" w:rsidRPr="004B4DFF">
        <w:rPr>
          <w:rFonts w:ascii="Times New Roman" w:hAnsi="Times New Roman" w:cs="Times New Roman"/>
          <w:sz w:val="24"/>
          <w:szCs w:val="24"/>
        </w:rPr>
        <w:t xml:space="preserve"> will</w:t>
      </w:r>
      <w:r w:rsidR="00AF044A" w:rsidRPr="004B4DFF">
        <w:rPr>
          <w:rFonts w:ascii="Times New Roman" w:hAnsi="Times New Roman" w:cs="Times New Roman"/>
          <w:sz w:val="24"/>
          <w:szCs w:val="24"/>
        </w:rPr>
        <w:t xml:space="preserve"> begin a larger conversation about dynamic processes in administrative law.</w:t>
      </w:r>
    </w:p>
    <w:p w14:paraId="535514A4" w14:textId="25BFFEC9" w:rsidR="00274E62" w:rsidRPr="00AF4760" w:rsidRDefault="002926DD" w:rsidP="00A60DB6">
      <w:pPr>
        <w:pStyle w:val="Heading1"/>
        <w:numPr>
          <w:ilvl w:val="0"/>
          <w:numId w:val="32"/>
        </w:numPr>
        <w:spacing w:before="0" w:after="160" w:line="276" w:lineRule="auto"/>
        <w:rPr>
          <w:rFonts w:ascii="Times New Roman" w:hAnsi="Times New Roman" w:cs="Times New Roman"/>
          <w:smallCaps/>
          <w:color w:val="auto"/>
          <w:sz w:val="24"/>
          <w:szCs w:val="24"/>
        </w:rPr>
      </w:pPr>
      <w:bookmarkStart w:id="4" w:name="_Toc443720885"/>
      <w:r w:rsidRPr="00AF4760">
        <w:rPr>
          <w:rFonts w:ascii="Times New Roman" w:hAnsi="Times New Roman" w:cs="Times New Roman"/>
          <w:smallCaps/>
          <w:color w:val="auto"/>
          <w:sz w:val="24"/>
          <w:szCs w:val="24"/>
        </w:rPr>
        <w:t>The Need for Dynamic Regulation</w:t>
      </w:r>
      <w:bookmarkEnd w:id="4"/>
    </w:p>
    <w:p w14:paraId="0205AFC6" w14:textId="77777777" w:rsidR="00327CD5" w:rsidRPr="004B4DFF" w:rsidRDefault="00274E62" w:rsidP="00A60DB6">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An attorney who had spent twenty years developing rules for the Food and Drug Administration (FDA) described her job as a “matter of figuring out what will work and what will fly.”</w:t>
      </w:r>
      <w:r w:rsidR="00E936F6" w:rsidRPr="004B4DFF">
        <w:rPr>
          <w:rStyle w:val="FootnoteReference"/>
          <w:rFonts w:ascii="Times New Roman" w:hAnsi="Times New Roman" w:cs="Times New Roman"/>
          <w:sz w:val="24"/>
          <w:szCs w:val="24"/>
        </w:rPr>
        <w:footnoteReference w:id="16"/>
      </w:r>
      <w:r w:rsidRPr="004B4DFF">
        <w:rPr>
          <w:rFonts w:ascii="Times New Roman" w:hAnsi="Times New Roman" w:cs="Times New Roman"/>
          <w:sz w:val="24"/>
          <w:szCs w:val="24"/>
        </w:rPr>
        <w:t xml:space="preserve">  What she meant in the first instance is that rulemaking </w:t>
      </w:r>
      <w:r w:rsidR="00415EF1" w:rsidRPr="004B4DFF">
        <w:rPr>
          <w:rFonts w:ascii="Times New Roman" w:hAnsi="Times New Roman" w:cs="Times New Roman"/>
          <w:sz w:val="24"/>
          <w:szCs w:val="24"/>
        </w:rPr>
        <w:t>requires an agency to resolve</w:t>
      </w:r>
      <w:r w:rsidRPr="004B4DFF">
        <w:rPr>
          <w:rFonts w:ascii="Times New Roman" w:hAnsi="Times New Roman" w:cs="Times New Roman"/>
          <w:sz w:val="24"/>
          <w:szCs w:val="24"/>
        </w:rPr>
        <w:t xml:space="preserve"> empirical issues that are instrumentally related to </w:t>
      </w:r>
      <w:r w:rsidR="00415EF1" w:rsidRPr="004B4DFF">
        <w:rPr>
          <w:rFonts w:ascii="Times New Roman" w:hAnsi="Times New Roman" w:cs="Times New Roman"/>
          <w:sz w:val="24"/>
          <w:szCs w:val="24"/>
        </w:rPr>
        <w:t xml:space="preserve">its </w:t>
      </w:r>
      <w:r w:rsidRPr="004B4DFF">
        <w:rPr>
          <w:rFonts w:ascii="Times New Roman" w:hAnsi="Times New Roman" w:cs="Times New Roman"/>
          <w:sz w:val="24"/>
          <w:szCs w:val="24"/>
        </w:rPr>
        <w:t xml:space="preserve">program’s goals—what might be termed objective policy analysis.  What she meant in the second instance is that rulemaking is also a process of defining those goals by accommodating competing interests and fashioning decisions that are politically viable.  </w:t>
      </w:r>
    </w:p>
    <w:p w14:paraId="1C10BF4C" w14:textId="48618A90" w:rsidR="00E936F6" w:rsidRPr="004B4DFF" w:rsidRDefault="00415EF1" w:rsidP="00A60DB6">
      <w:pPr>
        <w:spacing w:line="276" w:lineRule="auto"/>
        <w:rPr>
          <w:rFonts w:ascii="Times New Roman" w:hAnsi="Times New Roman" w:cs="Times New Roman"/>
          <w:sz w:val="24"/>
          <w:szCs w:val="24"/>
        </w:rPr>
      </w:pPr>
      <w:r w:rsidRPr="004B4DFF">
        <w:rPr>
          <w:rFonts w:ascii="Times New Roman" w:hAnsi="Times New Roman" w:cs="Times New Roman"/>
          <w:sz w:val="24"/>
          <w:szCs w:val="24"/>
        </w:rPr>
        <w:tab/>
      </w:r>
      <w:r w:rsidR="00274E62" w:rsidRPr="004B4DFF">
        <w:rPr>
          <w:rFonts w:ascii="Times New Roman" w:hAnsi="Times New Roman" w:cs="Times New Roman"/>
          <w:sz w:val="24"/>
          <w:szCs w:val="24"/>
        </w:rPr>
        <w:t>Although these interrelated but often</w:t>
      </w:r>
      <w:r w:rsidR="0059385A">
        <w:rPr>
          <w:rFonts w:ascii="Times New Roman" w:hAnsi="Times New Roman" w:cs="Times New Roman"/>
          <w:sz w:val="24"/>
          <w:szCs w:val="24"/>
        </w:rPr>
        <w:t xml:space="preserve"> </w:t>
      </w:r>
      <w:r w:rsidR="00274E62" w:rsidRPr="004B4DFF">
        <w:rPr>
          <w:rFonts w:ascii="Times New Roman" w:hAnsi="Times New Roman" w:cs="Times New Roman"/>
          <w:sz w:val="24"/>
          <w:szCs w:val="24"/>
        </w:rPr>
        <w:t xml:space="preserve">competing </w:t>
      </w:r>
      <w:r w:rsidR="008C7579" w:rsidRPr="004B4DFF">
        <w:rPr>
          <w:rFonts w:ascii="Times New Roman" w:hAnsi="Times New Roman" w:cs="Times New Roman"/>
          <w:sz w:val="24"/>
          <w:szCs w:val="24"/>
        </w:rPr>
        <w:t>demands</w:t>
      </w:r>
      <w:r w:rsidR="00274E62" w:rsidRPr="004B4DFF">
        <w:rPr>
          <w:rFonts w:ascii="Times New Roman" w:hAnsi="Times New Roman" w:cs="Times New Roman"/>
          <w:sz w:val="24"/>
          <w:szCs w:val="24"/>
        </w:rPr>
        <w:t xml:space="preserve"> have always been inherent in bureaucratic policy making, the</w:t>
      </w:r>
      <w:r w:rsidR="000570BE" w:rsidRPr="004B4DFF">
        <w:rPr>
          <w:rFonts w:ascii="Times New Roman" w:hAnsi="Times New Roman" w:cs="Times New Roman"/>
          <w:sz w:val="24"/>
          <w:szCs w:val="24"/>
        </w:rPr>
        <w:t xml:space="preserve"> task of crafting sound rules has</w:t>
      </w:r>
      <w:r w:rsidR="00274E62" w:rsidRPr="004B4DFF">
        <w:rPr>
          <w:rFonts w:ascii="Times New Roman" w:hAnsi="Times New Roman" w:cs="Times New Roman"/>
          <w:sz w:val="24"/>
          <w:szCs w:val="24"/>
        </w:rPr>
        <w:t xml:space="preserve"> become more </w:t>
      </w:r>
      <w:r w:rsidR="000570BE" w:rsidRPr="004B4DFF">
        <w:rPr>
          <w:rFonts w:ascii="Times New Roman" w:hAnsi="Times New Roman" w:cs="Times New Roman"/>
          <w:sz w:val="24"/>
          <w:szCs w:val="24"/>
        </w:rPr>
        <w:t>daunting</w:t>
      </w:r>
      <w:r w:rsidR="00274E62" w:rsidRPr="004B4DFF">
        <w:rPr>
          <w:rFonts w:ascii="Times New Roman" w:hAnsi="Times New Roman" w:cs="Times New Roman"/>
          <w:sz w:val="24"/>
          <w:szCs w:val="24"/>
        </w:rPr>
        <w:t xml:space="preserve"> in recent decades as the result of institutional developments that</w:t>
      </w:r>
      <w:r w:rsidR="000570BE" w:rsidRPr="004B4DFF">
        <w:rPr>
          <w:rFonts w:ascii="Times New Roman" w:hAnsi="Times New Roman" w:cs="Times New Roman"/>
          <w:sz w:val="24"/>
          <w:szCs w:val="24"/>
        </w:rPr>
        <w:t xml:space="preserve"> </w:t>
      </w:r>
      <w:r w:rsidR="00A220F7" w:rsidRPr="004B4DFF">
        <w:rPr>
          <w:rFonts w:ascii="Times New Roman" w:hAnsi="Times New Roman" w:cs="Times New Roman"/>
          <w:sz w:val="24"/>
          <w:szCs w:val="24"/>
        </w:rPr>
        <w:t xml:space="preserve">have </w:t>
      </w:r>
      <w:r w:rsidR="000570BE" w:rsidRPr="004B4DFF">
        <w:rPr>
          <w:rFonts w:ascii="Times New Roman" w:hAnsi="Times New Roman" w:cs="Times New Roman"/>
          <w:sz w:val="24"/>
          <w:szCs w:val="24"/>
        </w:rPr>
        <w:t xml:space="preserve">added to the technical and political </w:t>
      </w:r>
      <w:r w:rsidR="00A220F7" w:rsidRPr="004B4DFF">
        <w:rPr>
          <w:rFonts w:ascii="Times New Roman" w:hAnsi="Times New Roman" w:cs="Times New Roman"/>
          <w:sz w:val="24"/>
          <w:szCs w:val="24"/>
        </w:rPr>
        <w:t>challenges</w:t>
      </w:r>
      <w:r w:rsidR="000570BE" w:rsidRPr="004B4DFF">
        <w:rPr>
          <w:rFonts w:ascii="Times New Roman" w:hAnsi="Times New Roman" w:cs="Times New Roman"/>
          <w:sz w:val="24"/>
          <w:szCs w:val="24"/>
        </w:rPr>
        <w:t xml:space="preserve"> agencies face.  </w:t>
      </w:r>
      <w:r w:rsidR="00A220F7" w:rsidRPr="004B4DFF">
        <w:rPr>
          <w:rFonts w:ascii="Times New Roman" w:hAnsi="Times New Roman" w:cs="Times New Roman"/>
          <w:sz w:val="24"/>
          <w:szCs w:val="24"/>
        </w:rPr>
        <w:t xml:space="preserve">Attributable in </w:t>
      </w:r>
      <w:r w:rsidR="00116BA8" w:rsidRPr="004B4DFF">
        <w:rPr>
          <w:rFonts w:ascii="Times New Roman" w:hAnsi="Times New Roman" w:cs="Times New Roman"/>
          <w:sz w:val="24"/>
          <w:szCs w:val="24"/>
        </w:rPr>
        <w:t xml:space="preserve">large </w:t>
      </w:r>
      <w:r w:rsidR="00A220F7" w:rsidRPr="004B4DFF">
        <w:rPr>
          <w:rFonts w:ascii="Times New Roman" w:hAnsi="Times New Roman" w:cs="Times New Roman"/>
          <w:sz w:val="24"/>
          <w:szCs w:val="24"/>
        </w:rPr>
        <w:t xml:space="preserve">part to </w:t>
      </w:r>
      <w:r w:rsidR="00C5653D">
        <w:rPr>
          <w:rFonts w:ascii="Times New Roman" w:hAnsi="Times New Roman" w:cs="Times New Roman"/>
          <w:sz w:val="24"/>
          <w:szCs w:val="24"/>
        </w:rPr>
        <w:t xml:space="preserve">the </w:t>
      </w:r>
      <w:r w:rsidR="00A220F7" w:rsidRPr="004B4DFF">
        <w:rPr>
          <w:rFonts w:ascii="Times New Roman" w:hAnsi="Times New Roman" w:cs="Times New Roman"/>
          <w:sz w:val="24"/>
          <w:szCs w:val="24"/>
        </w:rPr>
        <w:t>expanded use of rulemaking</w:t>
      </w:r>
      <w:r w:rsidR="00D10BC8" w:rsidRPr="004B4DFF">
        <w:rPr>
          <w:rFonts w:ascii="Times New Roman" w:hAnsi="Times New Roman" w:cs="Times New Roman"/>
          <w:sz w:val="24"/>
          <w:szCs w:val="24"/>
        </w:rPr>
        <w:t xml:space="preserve"> in the modern regulatory state</w:t>
      </w:r>
      <w:r w:rsidR="00A220F7" w:rsidRPr="004B4DFF">
        <w:rPr>
          <w:rFonts w:ascii="Times New Roman" w:hAnsi="Times New Roman" w:cs="Times New Roman"/>
          <w:sz w:val="24"/>
          <w:szCs w:val="24"/>
        </w:rPr>
        <w:t xml:space="preserve">, these </w:t>
      </w:r>
      <w:r w:rsidR="00D10BC8" w:rsidRPr="004B4DFF">
        <w:rPr>
          <w:rFonts w:ascii="Times New Roman" w:hAnsi="Times New Roman" w:cs="Times New Roman"/>
          <w:sz w:val="24"/>
          <w:szCs w:val="24"/>
        </w:rPr>
        <w:t xml:space="preserve">developments </w:t>
      </w:r>
      <w:r w:rsidR="00A220F7" w:rsidRPr="004B4DFF">
        <w:rPr>
          <w:rFonts w:ascii="Times New Roman" w:hAnsi="Times New Roman" w:cs="Times New Roman"/>
          <w:sz w:val="24"/>
          <w:szCs w:val="24"/>
        </w:rPr>
        <w:t>have</w:t>
      </w:r>
      <w:r w:rsidR="00274E62" w:rsidRPr="004B4DFF">
        <w:rPr>
          <w:rFonts w:ascii="Times New Roman" w:hAnsi="Times New Roman" w:cs="Times New Roman"/>
          <w:sz w:val="24"/>
          <w:szCs w:val="24"/>
        </w:rPr>
        <w:t xml:space="preserve"> </w:t>
      </w:r>
      <w:r w:rsidR="00A220F7" w:rsidRPr="004B4DFF">
        <w:rPr>
          <w:rFonts w:ascii="Times New Roman" w:hAnsi="Times New Roman" w:cs="Times New Roman"/>
          <w:sz w:val="24"/>
          <w:szCs w:val="24"/>
        </w:rPr>
        <w:t xml:space="preserve">made it more likely that agencies will </w:t>
      </w:r>
      <w:r w:rsidR="00D10BC8" w:rsidRPr="004B4DFF">
        <w:rPr>
          <w:rFonts w:ascii="Times New Roman" w:hAnsi="Times New Roman" w:cs="Times New Roman"/>
          <w:sz w:val="24"/>
          <w:szCs w:val="24"/>
        </w:rPr>
        <w:t xml:space="preserve">want to (or </w:t>
      </w:r>
      <w:r w:rsidR="00A220F7" w:rsidRPr="004B4DFF">
        <w:rPr>
          <w:rFonts w:ascii="Times New Roman" w:hAnsi="Times New Roman" w:cs="Times New Roman"/>
          <w:sz w:val="24"/>
          <w:szCs w:val="24"/>
        </w:rPr>
        <w:t>have to</w:t>
      </w:r>
      <w:r w:rsidR="00D10BC8" w:rsidRPr="004B4DFF">
        <w:rPr>
          <w:rFonts w:ascii="Times New Roman" w:hAnsi="Times New Roman" w:cs="Times New Roman"/>
          <w:sz w:val="24"/>
          <w:szCs w:val="24"/>
        </w:rPr>
        <w:t>)</w:t>
      </w:r>
      <w:r w:rsidR="00A220F7" w:rsidRPr="004B4DFF">
        <w:rPr>
          <w:rFonts w:ascii="Times New Roman" w:hAnsi="Times New Roman" w:cs="Times New Roman"/>
          <w:sz w:val="24"/>
          <w:szCs w:val="24"/>
        </w:rPr>
        <w:t xml:space="preserve"> revisit </w:t>
      </w:r>
      <w:r w:rsidR="00BC75C5" w:rsidRPr="004B4DFF">
        <w:rPr>
          <w:rFonts w:ascii="Times New Roman" w:hAnsi="Times New Roman" w:cs="Times New Roman"/>
          <w:sz w:val="24"/>
          <w:szCs w:val="24"/>
        </w:rPr>
        <w:t xml:space="preserve">prior </w:t>
      </w:r>
      <w:r w:rsidR="00A220F7" w:rsidRPr="004B4DFF">
        <w:rPr>
          <w:rFonts w:ascii="Times New Roman" w:hAnsi="Times New Roman" w:cs="Times New Roman"/>
          <w:sz w:val="24"/>
          <w:szCs w:val="24"/>
        </w:rPr>
        <w:t xml:space="preserve">decisions.  </w:t>
      </w:r>
      <w:r w:rsidR="000570BE" w:rsidRPr="004B4DFF">
        <w:rPr>
          <w:rFonts w:ascii="Times New Roman" w:hAnsi="Times New Roman" w:cs="Times New Roman"/>
          <w:sz w:val="24"/>
          <w:szCs w:val="24"/>
        </w:rPr>
        <w:t xml:space="preserve">The regulatory challenges agencies face are further magnified by the fact that they operate within fluid environments.  New technologies, products, and business practices, as well as changing political conditions, can require </w:t>
      </w:r>
      <w:r w:rsidR="00A220F7" w:rsidRPr="004B4DFF">
        <w:rPr>
          <w:rFonts w:ascii="Times New Roman" w:hAnsi="Times New Roman" w:cs="Times New Roman"/>
          <w:sz w:val="24"/>
          <w:szCs w:val="24"/>
        </w:rPr>
        <w:t>bureaucrats</w:t>
      </w:r>
      <w:r w:rsidR="000570BE" w:rsidRPr="004B4DFF">
        <w:rPr>
          <w:rFonts w:ascii="Times New Roman" w:hAnsi="Times New Roman" w:cs="Times New Roman"/>
          <w:sz w:val="24"/>
          <w:szCs w:val="24"/>
        </w:rPr>
        <w:t xml:space="preserve"> to modify their policies over time</w:t>
      </w:r>
      <w:r w:rsidR="00BC75C5" w:rsidRPr="004B4DFF">
        <w:rPr>
          <w:rFonts w:ascii="Times New Roman" w:hAnsi="Times New Roman" w:cs="Times New Roman"/>
          <w:sz w:val="24"/>
          <w:szCs w:val="24"/>
        </w:rPr>
        <w:t>, sometimes incrementally and sometimes rather abruptly</w:t>
      </w:r>
      <w:r w:rsidR="000570BE" w:rsidRPr="004B4DFF">
        <w:rPr>
          <w:rFonts w:ascii="Times New Roman" w:hAnsi="Times New Roman" w:cs="Times New Roman"/>
          <w:sz w:val="24"/>
          <w:szCs w:val="24"/>
        </w:rPr>
        <w:t xml:space="preserve">.  </w:t>
      </w:r>
    </w:p>
    <w:p w14:paraId="324D058E" w14:textId="7ABB917F" w:rsidR="002926DD" w:rsidRPr="00A60DB6" w:rsidRDefault="002926DD" w:rsidP="00A60DB6">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This section considers the challenges</w:t>
      </w:r>
      <w:r w:rsidR="005F33B4" w:rsidRPr="004B4DFF">
        <w:rPr>
          <w:rFonts w:ascii="Times New Roman" w:hAnsi="Times New Roman" w:cs="Times New Roman"/>
          <w:sz w:val="24"/>
          <w:szCs w:val="24"/>
        </w:rPr>
        <w:t xml:space="preserve"> </w:t>
      </w:r>
      <w:r w:rsidRPr="004B4DFF">
        <w:rPr>
          <w:rFonts w:ascii="Times New Roman" w:hAnsi="Times New Roman" w:cs="Times New Roman"/>
          <w:sz w:val="24"/>
          <w:szCs w:val="24"/>
        </w:rPr>
        <w:t xml:space="preserve">that agencies face in </w:t>
      </w:r>
      <w:r w:rsidR="00CB5A77" w:rsidRPr="004B4DFF">
        <w:rPr>
          <w:rFonts w:ascii="Times New Roman" w:hAnsi="Times New Roman" w:cs="Times New Roman"/>
          <w:sz w:val="24"/>
          <w:szCs w:val="24"/>
        </w:rPr>
        <w:t xml:space="preserve">developing rules </w:t>
      </w:r>
      <w:r w:rsidR="002C52B5" w:rsidRPr="004B4DFF">
        <w:rPr>
          <w:rFonts w:ascii="Times New Roman" w:hAnsi="Times New Roman" w:cs="Times New Roman"/>
          <w:sz w:val="24"/>
          <w:szCs w:val="24"/>
        </w:rPr>
        <w:t xml:space="preserve">that remain up-to-date and effective in a </w:t>
      </w:r>
      <w:r w:rsidR="0096611C" w:rsidRPr="004B4DFF">
        <w:rPr>
          <w:rFonts w:ascii="Times New Roman" w:hAnsi="Times New Roman" w:cs="Times New Roman"/>
          <w:sz w:val="24"/>
          <w:szCs w:val="24"/>
        </w:rPr>
        <w:t>swiftl</w:t>
      </w:r>
      <w:r w:rsidR="002C52B5" w:rsidRPr="004B4DFF">
        <w:rPr>
          <w:rFonts w:ascii="Times New Roman" w:hAnsi="Times New Roman" w:cs="Times New Roman"/>
          <w:sz w:val="24"/>
          <w:szCs w:val="24"/>
        </w:rPr>
        <w:t>y changing world</w:t>
      </w:r>
      <w:r w:rsidR="005F33B4" w:rsidRPr="004B4DFF">
        <w:rPr>
          <w:rFonts w:ascii="Times New Roman" w:hAnsi="Times New Roman" w:cs="Times New Roman"/>
          <w:sz w:val="24"/>
          <w:szCs w:val="24"/>
        </w:rPr>
        <w:t>,</w:t>
      </w:r>
      <w:r w:rsidR="002C52B5" w:rsidRPr="004B4DFF">
        <w:rPr>
          <w:rFonts w:ascii="Times New Roman" w:hAnsi="Times New Roman" w:cs="Times New Roman"/>
          <w:sz w:val="24"/>
          <w:szCs w:val="24"/>
        </w:rPr>
        <w:t xml:space="preserve"> and </w:t>
      </w:r>
      <w:r w:rsidR="005F33B4" w:rsidRPr="004B4DFF">
        <w:rPr>
          <w:rFonts w:ascii="Times New Roman" w:hAnsi="Times New Roman" w:cs="Times New Roman"/>
          <w:sz w:val="24"/>
          <w:szCs w:val="24"/>
        </w:rPr>
        <w:t xml:space="preserve">it </w:t>
      </w:r>
      <w:r w:rsidR="002C52B5" w:rsidRPr="004B4DFF">
        <w:rPr>
          <w:rFonts w:ascii="Times New Roman" w:hAnsi="Times New Roman" w:cs="Times New Roman"/>
          <w:sz w:val="24"/>
          <w:szCs w:val="24"/>
        </w:rPr>
        <w:t xml:space="preserve">sets </w:t>
      </w:r>
      <w:r w:rsidR="005F33B4" w:rsidRPr="004B4DFF">
        <w:rPr>
          <w:rFonts w:ascii="Times New Roman" w:hAnsi="Times New Roman" w:cs="Times New Roman"/>
          <w:sz w:val="24"/>
          <w:szCs w:val="24"/>
        </w:rPr>
        <w:t xml:space="preserve">these </w:t>
      </w:r>
      <w:r w:rsidR="002C52B5" w:rsidRPr="004B4DFF">
        <w:rPr>
          <w:rFonts w:ascii="Times New Roman" w:hAnsi="Times New Roman" w:cs="Times New Roman"/>
          <w:sz w:val="24"/>
          <w:szCs w:val="24"/>
        </w:rPr>
        <w:t>challenge</w:t>
      </w:r>
      <w:r w:rsidR="005F33B4" w:rsidRPr="004B4DFF">
        <w:rPr>
          <w:rFonts w:ascii="Times New Roman" w:hAnsi="Times New Roman" w:cs="Times New Roman"/>
          <w:sz w:val="24"/>
          <w:szCs w:val="24"/>
        </w:rPr>
        <w:t>s</w:t>
      </w:r>
      <w:r w:rsidR="002C52B5" w:rsidRPr="004B4DFF">
        <w:rPr>
          <w:rFonts w:ascii="Times New Roman" w:hAnsi="Times New Roman" w:cs="Times New Roman"/>
          <w:sz w:val="24"/>
          <w:szCs w:val="24"/>
        </w:rPr>
        <w:t xml:space="preserve"> against </w:t>
      </w:r>
      <w:r w:rsidR="00420A66" w:rsidRPr="004B4DFF">
        <w:rPr>
          <w:rFonts w:ascii="Times New Roman" w:hAnsi="Times New Roman" w:cs="Times New Roman"/>
          <w:sz w:val="24"/>
          <w:szCs w:val="24"/>
        </w:rPr>
        <w:t xml:space="preserve">scholars’ </w:t>
      </w:r>
      <w:r w:rsidR="005F33B4" w:rsidRPr="004B4DFF">
        <w:rPr>
          <w:rFonts w:ascii="Times New Roman" w:hAnsi="Times New Roman" w:cs="Times New Roman"/>
          <w:sz w:val="24"/>
          <w:szCs w:val="24"/>
        </w:rPr>
        <w:t xml:space="preserve">neglect of </w:t>
      </w:r>
      <w:r w:rsidR="00372797" w:rsidRPr="004B4DFF">
        <w:rPr>
          <w:rFonts w:ascii="Times New Roman" w:hAnsi="Times New Roman" w:cs="Times New Roman"/>
          <w:sz w:val="24"/>
          <w:szCs w:val="24"/>
        </w:rPr>
        <w:t>such issues</w:t>
      </w:r>
      <w:r w:rsidR="005F33B4" w:rsidRPr="004B4DFF">
        <w:rPr>
          <w:rFonts w:ascii="Times New Roman" w:hAnsi="Times New Roman" w:cs="Times New Roman"/>
          <w:sz w:val="24"/>
          <w:szCs w:val="24"/>
        </w:rPr>
        <w:t>.</w:t>
      </w:r>
      <w:r w:rsidR="002C52B5" w:rsidRPr="004B4DFF">
        <w:rPr>
          <w:rFonts w:ascii="Times New Roman" w:hAnsi="Times New Roman" w:cs="Times New Roman"/>
          <w:sz w:val="24"/>
          <w:szCs w:val="24"/>
        </w:rPr>
        <w:t xml:space="preserve"> Despite the importance of </w:t>
      </w:r>
      <w:r w:rsidR="00420A66" w:rsidRPr="004B4DFF">
        <w:rPr>
          <w:rFonts w:ascii="Times New Roman" w:hAnsi="Times New Roman" w:cs="Times New Roman"/>
          <w:sz w:val="24"/>
          <w:szCs w:val="24"/>
        </w:rPr>
        <w:t xml:space="preserve">factors that create a need for </w:t>
      </w:r>
      <w:r w:rsidR="002C52B5" w:rsidRPr="004B4DFF">
        <w:rPr>
          <w:rFonts w:ascii="Times New Roman" w:hAnsi="Times New Roman" w:cs="Times New Roman"/>
          <w:sz w:val="24"/>
          <w:szCs w:val="24"/>
        </w:rPr>
        <w:t xml:space="preserve">regulatory </w:t>
      </w:r>
      <w:r w:rsidR="00792992" w:rsidRPr="004B4DFF">
        <w:rPr>
          <w:rFonts w:ascii="Times New Roman" w:hAnsi="Times New Roman" w:cs="Times New Roman"/>
          <w:sz w:val="24"/>
          <w:szCs w:val="24"/>
        </w:rPr>
        <w:t>change</w:t>
      </w:r>
      <w:r w:rsidR="002C52B5" w:rsidRPr="004B4DFF">
        <w:rPr>
          <w:rFonts w:ascii="Times New Roman" w:hAnsi="Times New Roman" w:cs="Times New Roman"/>
          <w:sz w:val="24"/>
          <w:szCs w:val="24"/>
        </w:rPr>
        <w:t xml:space="preserve">, </w:t>
      </w:r>
      <w:r w:rsidR="00BC75C5" w:rsidRPr="004B4DFF">
        <w:rPr>
          <w:rFonts w:ascii="Times New Roman" w:hAnsi="Times New Roman" w:cs="Times New Roman"/>
          <w:sz w:val="24"/>
          <w:szCs w:val="24"/>
        </w:rPr>
        <w:t xml:space="preserve">with the exception of periodic interest </w:t>
      </w:r>
      <w:r w:rsidR="009A438C" w:rsidRPr="004B4DFF">
        <w:rPr>
          <w:rFonts w:ascii="Times New Roman" w:hAnsi="Times New Roman" w:cs="Times New Roman"/>
          <w:sz w:val="24"/>
          <w:szCs w:val="24"/>
        </w:rPr>
        <w:t xml:space="preserve"> in </w:t>
      </w:r>
      <w:r w:rsidR="001F2B84">
        <w:rPr>
          <w:rFonts w:ascii="Times New Roman" w:hAnsi="Times New Roman" w:cs="Times New Roman"/>
          <w:sz w:val="24"/>
          <w:szCs w:val="24"/>
        </w:rPr>
        <w:t>the effects of presidential turnover</w:t>
      </w:r>
      <w:r w:rsidR="00BC75C5" w:rsidRPr="004B4DFF">
        <w:rPr>
          <w:rFonts w:ascii="Times New Roman" w:hAnsi="Times New Roman" w:cs="Times New Roman"/>
          <w:sz w:val="24"/>
          <w:szCs w:val="24"/>
        </w:rPr>
        <w:t>,</w:t>
      </w:r>
      <w:bookmarkStart w:id="5" w:name="_Ref440993904"/>
      <w:r w:rsidR="00BC75C5" w:rsidRPr="004B4DFF">
        <w:rPr>
          <w:rStyle w:val="FootnoteReference"/>
          <w:rFonts w:ascii="Times New Roman" w:hAnsi="Times New Roman" w:cs="Times New Roman"/>
          <w:sz w:val="24"/>
          <w:szCs w:val="24"/>
        </w:rPr>
        <w:footnoteReference w:id="17"/>
      </w:r>
      <w:bookmarkEnd w:id="5"/>
      <w:r w:rsidR="00BC75C5" w:rsidRPr="004B4DFF">
        <w:rPr>
          <w:rFonts w:ascii="Times New Roman" w:hAnsi="Times New Roman" w:cs="Times New Roman"/>
          <w:sz w:val="24"/>
          <w:szCs w:val="24"/>
        </w:rPr>
        <w:t xml:space="preserve"> </w:t>
      </w:r>
      <w:r w:rsidR="002C52B5" w:rsidRPr="004B4DFF">
        <w:rPr>
          <w:rFonts w:ascii="Times New Roman" w:hAnsi="Times New Roman" w:cs="Times New Roman"/>
          <w:sz w:val="24"/>
          <w:szCs w:val="24"/>
        </w:rPr>
        <w:t xml:space="preserve">the administrative law literature has been </w:t>
      </w:r>
      <w:r w:rsidR="008C7579" w:rsidRPr="004B4DFF">
        <w:rPr>
          <w:rFonts w:ascii="Times New Roman" w:hAnsi="Times New Roman" w:cs="Times New Roman"/>
          <w:sz w:val="24"/>
          <w:szCs w:val="24"/>
        </w:rPr>
        <w:t xml:space="preserve"> almost</w:t>
      </w:r>
      <w:r w:rsidR="002C52B5" w:rsidRPr="004B4DFF">
        <w:rPr>
          <w:rFonts w:ascii="Times New Roman" w:hAnsi="Times New Roman" w:cs="Times New Roman"/>
          <w:sz w:val="24"/>
          <w:szCs w:val="24"/>
        </w:rPr>
        <w:t xml:space="preserve"> silent on both the practice and theory of rule revisions.</w:t>
      </w:r>
      <w:r w:rsidR="00FB4D09">
        <w:rPr>
          <w:rFonts w:ascii="Times New Roman" w:hAnsi="Times New Roman" w:cs="Times New Roman"/>
          <w:sz w:val="24"/>
          <w:szCs w:val="24"/>
        </w:rPr>
        <w:t xml:space="preserve">  Yet the pressures on agencies make it evident that some </w:t>
      </w:r>
      <w:r w:rsidR="007655A5">
        <w:rPr>
          <w:rFonts w:ascii="Times New Roman" w:hAnsi="Times New Roman" w:cs="Times New Roman"/>
          <w:sz w:val="24"/>
          <w:szCs w:val="24"/>
        </w:rPr>
        <w:t xml:space="preserve">rule </w:t>
      </w:r>
      <w:r w:rsidR="00FB4D09">
        <w:rPr>
          <w:rFonts w:ascii="Times New Roman" w:hAnsi="Times New Roman" w:cs="Times New Roman"/>
          <w:sz w:val="24"/>
          <w:szCs w:val="24"/>
        </w:rPr>
        <w:t>revisions will become inevitable if not imperative.</w:t>
      </w:r>
    </w:p>
    <w:p w14:paraId="1E340A08" w14:textId="3AE10854" w:rsidR="00274E62" w:rsidRPr="00A60DB6" w:rsidRDefault="00274E62" w:rsidP="00A60DB6">
      <w:pPr>
        <w:pStyle w:val="Heading2"/>
        <w:numPr>
          <w:ilvl w:val="0"/>
          <w:numId w:val="33"/>
        </w:numPr>
        <w:spacing w:before="0" w:after="160" w:line="276" w:lineRule="auto"/>
        <w:rPr>
          <w:rFonts w:ascii="Times New Roman" w:hAnsi="Times New Roman" w:cs="Times New Roman"/>
          <w:color w:val="auto"/>
          <w:sz w:val="24"/>
          <w:szCs w:val="24"/>
        </w:rPr>
      </w:pPr>
      <w:bookmarkStart w:id="6" w:name="_Toc443720886"/>
      <w:r w:rsidRPr="004B4DFF">
        <w:rPr>
          <w:rFonts w:ascii="Times New Roman" w:hAnsi="Times New Roman" w:cs="Times New Roman"/>
          <w:color w:val="auto"/>
          <w:sz w:val="24"/>
          <w:szCs w:val="24"/>
        </w:rPr>
        <w:t>The Rulemaking Revolution</w:t>
      </w:r>
      <w:bookmarkEnd w:id="6"/>
    </w:p>
    <w:p w14:paraId="422E88E4" w14:textId="77777777" w:rsidR="005E0F85" w:rsidRDefault="00274E62" w:rsidP="00A60DB6">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 xml:space="preserve">There was once a near consensus that rulemaking was severely underutilized.  Often with the qualification that </w:t>
      </w:r>
      <w:r w:rsidR="00FC4D91">
        <w:rPr>
          <w:rFonts w:ascii="Times New Roman" w:hAnsi="Times New Roman" w:cs="Times New Roman"/>
          <w:sz w:val="24"/>
          <w:szCs w:val="24"/>
        </w:rPr>
        <w:t>policy</w:t>
      </w:r>
      <w:r w:rsidR="00FC4D91" w:rsidRPr="004B4DFF">
        <w:rPr>
          <w:rFonts w:ascii="Times New Roman" w:hAnsi="Times New Roman" w:cs="Times New Roman"/>
          <w:sz w:val="24"/>
          <w:szCs w:val="24"/>
        </w:rPr>
        <w:t xml:space="preserve"> </w:t>
      </w:r>
      <w:r w:rsidRPr="004B4DFF">
        <w:rPr>
          <w:rFonts w:ascii="Times New Roman" w:hAnsi="Times New Roman" w:cs="Times New Roman"/>
          <w:sz w:val="24"/>
          <w:szCs w:val="24"/>
        </w:rPr>
        <w:t xml:space="preserve">development through </w:t>
      </w:r>
      <w:r w:rsidRPr="004B4DFF">
        <w:rPr>
          <w:rFonts w:ascii="Times New Roman" w:hAnsi="Times New Roman" w:cs="Times New Roman"/>
          <w:i/>
          <w:sz w:val="24"/>
          <w:szCs w:val="24"/>
        </w:rPr>
        <w:t>ad hoc</w:t>
      </w:r>
      <w:r w:rsidRPr="004B4DFF">
        <w:rPr>
          <w:rFonts w:ascii="Times New Roman" w:hAnsi="Times New Roman" w:cs="Times New Roman"/>
          <w:sz w:val="24"/>
          <w:szCs w:val="24"/>
        </w:rPr>
        <w:t xml:space="preserve"> adjudication could be preferable in certain contexts,</w:t>
      </w:r>
      <w:r w:rsidRPr="004B4DFF">
        <w:rPr>
          <w:rStyle w:val="FootnoteReference"/>
          <w:rFonts w:ascii="Times New Roman" w:hAnsi="Times New Roman" w:cs="Times New Roman"/>
          <w:sz w:val="24"/>
          <w:szCs w:val="24"/>
        </w:rPr>
        <w:footnoteReference w:id="18"/>
      </w:r>
      <w:r w:rsidRPr="004B4DFF">
        <w:rPr>
          <w:rFonts w:ascii="Times New Roman" w:hAnsi="Times New Roman" w:cs="Times New Roman"/>
          <w:sz w:val="24"/>
          <w:szCs w:val="24"/>
        </w:rPr>
        <w:t xml:space="preserve"> administrative law scholars </w:t>
      </w:r>
      <w:r w:rsidR="002847D6" w:rsidRPr="004B4DFF">
        <w:rPr>
          <w:rFonts w:ascii="Times New Roman" w:hAnsi="Times New Roman" w:cs="Times New Roman"/>
          <w:sz w:val="24"/>
          <w:szCs w:val="24"/>
        </w:rPr>
        <w:t xml:space="preserve">and some judges </w:t>
      </w:r>
      <w:r w:rsidRPr="004B4DFF">
        <w:rPr>
          <w:rFonts w:ascii="Times New Roman" w:hAnsi="Times New Roman" w:cs="Times New Roman"/>
          <w:sz w:val="24"/>
          <w:szCs w:val="24"/>
        </w:rPr>
        <w:t xml:space="preserve">argued that </w:t>
      </w:r>
      <w:r w:rsidR="00FC4D91">
        <w:rPr>
          <w:rFonts w:ascii="Times New Roman" w:hAnsi="Times New Roman" w:cs="Times New Roman"/>
          <w:sz w:val="24"/>
          <w:szCs w:val="24"/>
        </w:rPr>
        <w:t xml:space="preserve">agencies should employ </w:t>
      </w:r>
      <w:r w:rsidRPr="004B4DFF">
        <w:rPr>
          <w:rFonts w:ascii="Times New Roman" w:hAnsi="Times New Roman" w:cs="Times New Roman"/>
          <w:sz w:val="24"/>
          <w:szCs w:val="24"/>
        </w:rPr>
        <w:t>rulemaking much more frequently because of its fairness to affected interests</w:t>
      </w:r>
      <w:r w:rsidR="00BC75C5" w:rsidRPr="004B4DFF">
        <w:rPr>
          <w:rFonts w:ascii="Times New Roman" w:hAnsi="Times New Roman" w:cs="Times New Roman"/>
          <w:sz w:val="24"/>
          <w:szCs w:val="24"/>
        </w:rPr>
        <w:t>,</w:t>
      </w:r>
      <w:bookmarkStart w:id="7" w:name="_Ref440984001"/>
      <w:r w:rsidRPr="004B4DFF">
        <w:rPr>
          <w:rStyle w:val="FootnoteReference"/>
          <w:rFonts w:ascii="Times New Roman" w:hAnsi="Times New Roman" w:cs="Times New Roman"/>
          <w:sz w:val="24"/>
          <w:szCs w:val="24"/>
        </w:rPr>
        <w:footnoteReference w:id="19"/>
      </w:r>
      <w:bookmarkEnd w:id="7"/>
      <w:r w:rsidRPr="004B4DFF">
        <w:rPr>
          <w:rFonts w:ascii="Times New Roman" w:hAnsi="Times New Roman" w:cs="Times New Roman"/>
          <w:sz w:val="24"/>
          <w:szCs w:val="24"/>
        </w:rPr>
        <w:t xml:space="preserve"> </w:t>
      </w:r>
      <w:r w:rsidR="00BC75C5" w:rsidRPr="004B4DFF">
        <w:rPr>
          <w:rFonts w:ascii="Times New Roman" w:hAnsi="Times New Roman" w:cs="Times New Roman"/>
          <w:sz w:val="24"/>
          <w:szCs w:val="24"/>
        </w:rPr>
        <w:t xml:space="preserve">its ability to bring a broader range of technical information and analysis to bear on regulatory problems, </w:t>
      </w:r>
      <w:r w:rsidRPr="004B4DFF">
        <w:rPr>
          <w:rFonts w:ascii="Times New Roman" w:hAnsi="Times New Roman" w:cs="Times New Roman"/>
          <w:sz w:val="24"/>
          <w:szCs w:val="24"/>
        </w:rPr>
        <w:t xml:space="preserve">and its forcefulness and effectiveness </w:t>
      </w:r>
      <w:r w:rsidR="00BC75C5" w:rsidRPr="004B4DFF">
        <w:rPr>
          <w:rFonts w:ascii="Times New Roman" w:hAnsi="Times New Roman" w:cs="Times New Roman"/>
          <w:sz w:val="24"/>
          <w:szCs w:val="24"/>
        </w:rPr>
        <w:t>in</w:t>
      </w:r>
      <w:r w:rsidRPr="004B4DFF">
        <w:rPr>
          <w:rFonts w:ascii="Times New Roman" w:hAnsi="Times New Roman" w:cs="Times New Roman"/>
          <w:sz w:val="24"/>
          <w:szCs w:val="24"/>
        </w:rPr>
        <w:t xml:space="preserve"> achieving programmatic objectives.</w:t>
      </w:r>
      <w:r w:rsidR="00FC4D91" w:rsidRPr="00FC4D91">
        <w:rPr>
          <w:rStyle w:val="FootnoteReference"/>
          <w:rFonts w:ascii="Times New Roman" w:hAnsi="Times New Roman" w:cs="Times New Roman"/>
          <w:sz w:val="24"/>
          <w:szCs w:val="24"/>
        </w:rPr>
        <w:t xml:space="preserve"> </w:t>
      </w:r>
      <w:r w:rsidR="00FC4D91" w:rsidRPr="004B4DFF">
        <w:rPr>
          <w:rStyle w:val="FootnoteReference"/>
          <w:rFonts w:ascii="Times New Roman" w:hAnsi="Times New Roman" w:cs="Times New Roman"/>
          <w:sz w:val="24"/>
          <w:szCs w:val="24"/>
        </w:rPr>
        <w:footnoteReference w:id="20"/>
      </w:r>
      <w:r w:rsidRPr="004B4DFF">
        <w:rPr>
          <w:rFonts w:ascii="Times New Roman" w:hAnsi="Times New Roman" w:cs="Times New Roman"/>
          <w:sz w:val="24"/>
          <w:szCs w:val="24"/>
        </w:rPr>
        <w:t xml:space="preserve">  Yet if rule</w:t>
      </w:r>
      <w:r w:rsidR="004E137C" w:rsidRPr="004B4DFF">
        <w:rPr>
          <w:rFonts w:ascii="Times New Roman" w:hAnsi="Times New Roman" w:cs="Times New Roman"/>
          <w:sz w:val="24"/>
          <w:szCs w:val="24"/>
        </w:rPr>
        <w:t xml:space="preserve">making was a more </w:t>
      </w:r>
      <w:r w:rsidR="00C75558" w:rsidRPr="004B4DFF">
        <w:rPr>
          <w:rFonts w:ascii="Times New Roman" w:hAnsi="Times New Roman" w:cs="Times New Roman"/>
          <w:sz w:val="24"/>
          <w:szCs w:val="24"/>
        </w:rPr>
        <w:t xml:space="preserve">holistic </w:t>
      </w:r>
      <w:r w:rsidRPr="004B4DFF">
        <w:rPr>
          <w:rFonts w:ascii="Times New Roman" w:hAnsi="Times New Roman" w:cs="Times New Roman"/>
          <w:sz w:val="24"/>
          <w:szCs w:val="24"/>
        </w:rPr>
        <w:t>approach to implementation, it was precisely this</w:t>
      </w:r>
      <w:r w:rsidR="00C75558" w:rsidRPr="004B4DFF">
        <w:rPr>
          <w:rFonts w:ascii="Times New Roman" w:hAnsi="Times New Roman" w:cs="Times New Roman"/>
          <w:sz w:val="24"/>
          <w:szCs w:val="24"/>
        </w:rPr>
        <w:t xml:space="preserve"> </w:t>
      </w:r>
      <w:r w:rsidRPr="004B4DFF">
        <w:rPr>
          <w:rFonts w:ascii="Times New Roman" w:hAnsi="Times New Roman" w:cs="Times New Roman"/>
          <w:sz w:val="24"/>
          <w:szCs w:val="24"/>
        </w:rPr>
        <w:t xml:space="preserve">characteristic that had discouraged its use.  </w:t>
      </w:r>
    </w:p>
    <w:p w14:paraId="5E8B12AD" w14:textId="08C9B38B" w:rsidR="00274E62" w:rsidRPr="004B4DFF" w:rsidRDefault="00FC4D91" w:rsidP="00A60DB6">
      <w:pPr>
        <w:spacing w:line="276" w:lineRule="auto"/>
        <w:ind w:firstLine="720"/>
        <w:rPr>
          <w:rFonts w:ascii="Times New Roman" w:hAnsi="Times New Roman" w:cs="Times New Roman"/>
          <w:sz w:val="24"/>
          <w:szCs w:val="24"/>
        </w:rPr>
      </w:pPr>
      <w:r>
        <w:rPr>
          <w:rFonts w:ascii="Times New Roman" w:hAnsi="Times New Roman" w:cs="Times New Roman"/>
          <w:sz w:val="24"/>
          <w:szCs w:val="24"/>
        </w:rPr>
        <w:t>E</w:t>
      </w:r>
      <w:r w:rsidR="00274E62" w:rsidRPr="004B4DFF">
        <w:rPr>
          <w:rFonts w:ascii="Times New Roman" w:hAnsi="Times New Roman" w:cs="Times New Roman"/>
          <w:sz w:val="24"/>
          <w:szCs w:val="24"/>
        </w:rPr>
        <w:t xml:space="preserve">fforts to deal with problems in a comprehensive way are </w:t>
      </w:r>
      <w:r w:rsidR="00040D8F" w:rsidRPr="004B4DFF">
        <w:rPr>
          <w:rFonts w:ascii="Times New Roman" w:hAnsi="Times New Roman" w:cs="Times New Roman"/>
          <w:sz w:val="24"/>
          <w:szCs w:val="24"/>
        </w:rPr>
        <w:t xml:space="preserve">often </w:t>
      </w:r>
      <w:r w:rsidR="00274E62" w:rsidRPr="004B4DFF">
        <w:rPr>
          <w:rFonts w:ascii="Times New Roman" w:hAnsi="Times New Roman" w:cs="Times New Roman"/>
          <w:sz w:val="24"/>
          <w:szCs w:val="24"/>
        </w:rPr>
        <w:t xml:space="preserve">impeded by </w:t>
      </w:r>
      <w:r w:rsidR="005E0F85">
        <w:rPr>
          <w:rFonts w:ascii="Times New Roman" w:hAnsi="Times New Roman" w:cs="Times New Roman"/>
          <w:sz w:val="24"/>
          <w:szCs w:val="24"/>
        </w:rPr>
        <w:t xml:space="preserve">the constraints associated with </w:t>
      </w:r>
      <w:r w:rsidR="0013344A">
        <w:rPr>
          <w:rFonts w:ascii="Times New Roman" w:hAnsi="Times New Roman" w:cs="Times New Roman"/>
          <w:sz w:val="24"/>
          <w:szCs w:val="24"/>
        </w:rPr>
        <w:t>the</w:t>
      </w:r>
      <w:r w:rsidR="00BF0379">
        <w:rPr>
          <w:rFonts w:ascii="Times New Roman" w:hAnsi="Times New Roman" w:cs="Times New Roman"/>
          <w:sz w:val="24"/>
          <w:szCs w:val="24"/>
        </w:rPr>
        <w:t xml:space="preserve"> concept of bounded rationality—by </w:t>
      </w:r>
      <w:r w:rsidR="00274E62" w:rsidRPr="004B4DFF">
        <w:rPr>
          <w:rFonts w:ascii="Times New Roman" w:hAnsi="Times New Roman" w:cs="Times New Roman"/>
          <w:sz w:val="24"/>
          <w:szCs w:val="24"/>
        </w:rPr>
        <w:t xml:space="preserve">limited information </w:t>
      </w:r>
      <w:r>
        <w:rPr>
          <w:rFonts w:ascii="Times New Roman" w:hAnsi="Times New Roman" w:cs="Times New Roman"/>
          <w:sz w:val="24"/>
          <w:szCs w:val="24"/>
        </w:rPr>
        <w:t>and</w:t>
      </w:r>
      <w:r w:rsidR="00274E62" w:rsidRPr="004B4DFF">
        <w:rPr>
          <w:rFonts w:ascii="Times New Roman" w:hAnsi="Times New Roman" w:cs="Times New Roman"/>
          <w:sz w:val="24"/>
          <w:szCs w:val="24"/>
        </w:rPr>
        <w:t xml:space="preserve"> </w:t>
      </w:r>
      <w:r w:rsidR="00BF0379">
        <w:rPr>
          <w:rFonts w:ascii="Times New Roman" w:hAnsi="Times New Roman" w:cs="Times New Roman"/>
          <w:sz w:val="24"/>
          <w:szCs w:val="24"/>
        </w:rPr>
        <w:t xml:space="preserve">by </w:t>
      </w:r>
      <w:r w:rsidR="00F55732" w:rsidRPr="004B4DFF">
        <w:rPr>
          <w:rFonts w:ascii="Times New Roman" w:hAnsi="Times New Roman" w:cs="Times New Roman"/>
          <w:sz w:val="24"/>
          <w:szCs w:val="24"/>
        </w:rPr>
        <w:t xml:space="preserve">the </w:t>
      </w:r>
      <w:r w:rsidR="00274E62" w:rsidRPr="004B4DFF">
        <w:rPr>
          <w:rFonts w:ascii="Times New Roman" w:hAnsi="Times New Roman" w:cs="Times New Roman"/>
          <w:sz w:val="24"/>
          <w:szCs w:val="24"/>
        </w:rPr>
        <w:t>limited capacity</w:t>
      </w:r>
      <w:r w:rsidR="00F55732" w:rsidRPr="004B4DFF">
        <w:rPr>
          <w:rFonts w:ascii="Times New Roman" w:hAnsi="Times New Roman" w:cs="Times New Roman"/>
          <w:sz w:val="24"/>
          <w:szCs w:val="24"/>
        </w:rPr>
        <w:t xml:space="preserve"> of human beings</w:t>
      </w:r>
      <w:r w:rsidR="00274E62" w:rsidRPr="004B4DFF">
        <w:rPr>
          <w:rFonts w:ascii="Times New Roman" w:hAnsi="Times New Roman" w:cs="Times New Roman"/>
          <w:sz w:val="24"/>
          <w:szCs w:val="24"/>
        </w:rPr>
        <w:t xml:space="preserve"> to process </w:t>
      </w:r>
      <w:r w:rsidRPr="004B4DFF">
        <w:rPr>
          <w:rFonts w:ascii="Times New Roman" w:hAnsi="Times New Roman" w:cs="Times New Roman"/>
          <w:sz w:val="24"/>
          <w:szCs w:val="24"/>
        </w:rPr>
        <w:t xml:space="preserve"> </w:t>
      </w:r>
      <w:r w:rsidR="00274E62" w:rsidRPr="004B4DFF">
        <w:rPr>
          <w:rFonts w:ascii="Times New Roman" w:hAnsi="Times New Roman" w:cs="Times New Roman"/>
          <w:sz w:val="24"/>
          <w:szCs w:val="24"/>
        </w:rPr>
        <w:t>information</w:t>
      </w:r>
      <w:r w:rsidR="001F2B84">
        <w:rPr>
          <w:rFonts w:ascii="Times New Roman" w:hAnsi="Times New Roman" w:cs="Times New Roman"/>
          <w:sz w:val="24"/>
          <w:szCs w:val="24"/>
        </w:rPr>
        <w:t xml:space="preserve"> that is available</w:t>
      </w:r>
      <w:r w:rsidR="00274E62" w:rsidRPr="004B4DFF">
        <w:rPr>
          <w:rFonts w:ascii="Times New Roman" w:hAnsi="Times New Roman" w:cs="Times New Roman"/>
          <w:sz w:val="24"/>
          <w:szCs w:val="24"/>
        </w:rPr>
        <w:t>.</w:t>
      </w:r>
      <w:bookmarkStart w:id="8" w:name="_Ref443719185"/>
      <w:r w:rsidR="00BF0379">
        <w:rPr>
          <w:rStyle w:val="FootnoteReference"/>
          <w:rFonts w:ascii="Times New Roman" w:hAnsi="Times New Roman" w:cs="Times New Roman"/>
          <w:sz w:val="24"/>
          <w:szCs w:val="24"/>
        </w:rPr>
        <w:footnoteReference w:id="21"/>
      </w:r>
      <w:bookmarkEnd w:id="8"/>
      <w:r w:rsidR="00274E62" w:rsidRPr="004B4DFF">
        <w:rPr>
          <w:rFonts w:ascii="Times New Roman" w:hAnsi="Times New Roman" w:cs="Times New Roman"/>
          <w:sz w:val="24"/>
          <w:szCs w:val="24"/>
        </w:rPr>
        <w:t xml:space="preserve">  </w:t>
      </w:r>
      <w:r w:rsidRPr="004B4DFF">
        <w:rPr>
          <w:rFonts w:ascii="Times New Roman" w:hAnsi="Times New Roman" w:cs="Times New Roman"/>
          <w:sz w:val="24"/>
          <w:szCs w:val="24"/>
        </w:rPr>
        <w:t>Rule</w:t>
      </w:r>
      <w:r>
        <w:rPr>
          <w:rFonts w:ascii="Times New Roman" w:hAnsi="Times New Roman" w:cs="Times New Roman"/>
          <w:sz w:val="24"/>
          <w:szCs w:val="24"/>
        </w:rPr>
        <w:t>making</w:t>
      </w:r>
      <w:r w:rsidRPr="004B4DFF">
        <w:rPr>
          <w:rFonts w:ascii="Times New Roman" w:hAnsi="Times New Roman" w:cs="Times New Roman"/>
          <w:sz w:val="24"/>
          <w:szCs w:val="24"/>
        </w:rPr>
        <w:t xml:space="preserve"> </w:t>
      </w:r>
      <w:r w:rsidR="00274E62" w:rsidRPr="004B4DFF">
        <w:rPr>
          <w:rFonts w:ascii="Times New Roman" w:hAnsi="Times New Roman" w:cs="Times New Roman"/>
          <w:sz w:val="24"/>
          <w:szCs w:val="24"/>
        </w:rPr>
        <w:t>often involve</w:t>
      </w:r>
      <w:r>
        <w:rPr>
          <w:rFonts w:ascii="Times New Roman" w:hAnsi="Times New Roman" w:cs="Times New Roman"/>
          <w:sz w:val="24"/>
          <w:szCs w:val="24"/>
        </w:rPr>
        <w:t>s</w:t>
      </w:r>
      <w:r w:rsidR="00274E62" w:rsidRPr="004B4DFF">
        <w:rPr>
          <w:rFonts w:ascii="Times New Roman" w:hAnsi="Times New Roman" w:cs="Times New Roman"/>
          <w:sz w:val="24"/>
          <w:szCs w:val="24"/>
        </w:rPr>
        <w:t xml:space="preserve"> disputed or complexly interrelated or otherwise unpredictable technical or economic considerations that make it difficult </w:t>
      </w:r>
      <w:r>
        <w:rPr>
          <w:rFonts w:ascii="Times New Roman" w:hAnsi="Times New Roman" w:cs="Times New Roman"/>
          <w:sz w:val="24"/>
          <w:szCs w:val="24"/>
        </w:rPr>
        <w:t xml:space="preserve">for an agency </w:t>
      </w:r>
      <w:r w:rsidR="00274E62" w:rsidRPr="004B4DFF">
        <w:rPr>
          <w:rFonts w:ascii="Times New Roman" w:hAnsi="Times New Roman" w:cs="Times New Roman"/>
          <w:sz w:val="24"/>
          <w:szCs w:val="24"/>
        </w:rPr>
        <w:t>to define the problems being addressed, to assess the probable effects of proposed solutions to those problems, and to plan for future contingencies.</w:t>
      </w:r>
      <w:r w:rsidR="00274E62" w:rsidRPr="004B4DFF">
        <w:rPr>
          <w:rStyle w:val="FootnoteReference"/>
          <w:rFonts w:ascii="Times New Roman" w:hAnsi="Times New Roman" w:cs="Times New Roman"/>
          <w:sz w:val="24"/>
          <w:szCs w:val="24"/>
        </w:rPr>
        <w:footnoteReference w:id="22"/>
      </w:r>
      <w:r w:rsidR="00274E62" w:rsidRPr="004B4DFF">
        <w:rPr>
          <w:rFonts w:ascii="Times New Roman" w:hAnsi="Times New Roman" w:cs="Times New Roman"/>
          <w:sz w:val="24"/>
          <w:szCs w:val="24"/>
        </w:rPr>
        <w:t xml:space="preserve">  Accordingly, attempts to resolve such issues in a comprehensive way run the risk of making big mistakes.</w:t>
      </w:r>
      <w:r w:rsidR="00274E62" w:rsidRPr="004B4DFF">
        <w:rPr>
          <w:rStyle w:val="FootnoteReference"/>
          <w:rFonts w:ascii="Times New Roman" w:hAnsi="Times New Roman" w:cs="Times New Roman"/>
          <w:sz w:val="24"/>
          <w:szCs w:val="24"/>
        </w:rPr>
        <w:footnoteReference w:id="23"/>
      </w:r>
      <w:r w:rsidR="00A60DB6">
        <w:rPr>
          <w:rFonts w:ascii="Times New Roman" w:hAnsi="Times New Roman" w:cs="Times New Roman"/>
          <w:sz w:val="24"/>
          <w:szCs w:val="24"/>
        </w:rPr>
        <w:t xml:space="preserve"> </w:t>
      </w:r>
    </w:p>
    <w:p w14:paraId="18584D8B" w14:textId="01D3AAA2" w:rsidR="00274E62" w:rsidRPr="004B4DFF" w:rsidRDefault="00F55732" w:rsidP="00A60DB6">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M</w:t>
      </w:r>
      <w:r w:rsidR="00274E62" w:rsidRPr="004B4DFF">
        <w:rPr>
          <w:rFonts w:ascii="Times New Roman" w:hAnsi="Times New Roman" w:cs="Times New Roman"/>
          <w:sz w:val="24"/>
          <w:szCs w:val="24"/>
        </w:rPr>
        <w:t>oreover, rulemaking often takes place in an environment where statutory goals are ambiguous</w:t>
      </w:r>
      <w:r w:rsidR="0066253B">
        <w:rPr>
          <w:rFonts w:ascii="Times New Roman" w:hAnsi="Times New Roman" w:cs="Times New Roman"/>
          <w:sz w:val="24"/>
          <w:szCs w:val="24"/>
        </w:rPr>
        <w:t xml:space="preserve"> and</w:t>
      </w:r>
      <w:r w:rsidR="00274E62" w:rsidRPr="004B4DFF">
        <w:rPr>
          <w:rFonts w:ascii="Times New Roman" w:hAnsi="Times New Roman" w:cs="Times New Roman"/>
          <w:sz w:val="24"/>
          <w:szCs w:val="24"/>
        </w:rPr>
        <w:t xml:space="preserve"> consensus </w:t>
      </w:r>
      <w:r w:rsidR="006609DA">
        <w:rPr>
          <w:rFonts w:ascii="Times New Roman" w:hAnsi="Times New Roman" w:cs="Times New Roman"/>
          <w:sz w:val="24"/>
          <w:szCs w:val="24"/>
        </w:rPr>
        <w:t>is lacking</w:t>
      </w:r>
      <w:r w:rsidR="00274E62" w:rsidRPr="004B4DFF">
        <w:rPr>
          <w:rFonts w:ascii="Times New Roman" w:hAnsi="Times New Roman" w:cs="Times New Roman"/>
          <w:sz w:val="24"/>
          <w:szCs w:val="24"/>
        </w:rPr>
        <w:t xml:space="preserve">, and </w:t>
      </w:r>
      <w:r w:rsidR="0066253B">
        <w:rPr>
          <w:rFonts w:ascii="Times New Roman" w:hAnsi="Times New Roman" w:cs="Times New Roman"/>
          <w:sz w:val="24"/>
          <w:szCs w:val="24"/>
        </w:rPr>
        <w:t xml:space="preserve">where </w:t>
      </w:r>
      <w:r w:rsidR="00274E62" w:rsidRPr="004B4DFF">
        <w:rPr>
          <w:rFonts w:ascii="Times New Roman" w:hAnsi="Times New Roman" w:cs="Times New Roman"/>
          <w:sz w:val="24"/>
          <w:szCs w:val="24"/>
        </w:rPr>
        <w:t xml:space="preserve">agencies </w:t>
      </w:r>
      <w:r w:rsidR="0066253B">
        <w:rPr>
          <w:rFonts w:ascii="Times New Roman" w:hAnsi="Times New Roman" w:cs="Times New Roman"/>
          <w:sz w:val="24"/>
          <w:szCs w:val="24"/>
        </w:rPr>
        <w:t xml:space="preserve">must </w:t>
      </w:r>
      <w:r w:rsidR="00274E62" w:rsidRPr="004B4DFF">
        <w:rPr>
          <w:rFonts w:ascii="Times New Roman" w:hAnsi="Times New Roman" w:cs="Times New Roman"/>
          <w:sz w:val="24"/>
          <w:szCs w:val="24"/>
        </w:rPr>
        <w:t>anticipat</w:t>
      </w:r>
      <w:r w:rsidR="0066253B">
        <w:rPr>
          <w:rFonts w:ascii="Times New Roman" w:hAnsi="Times New Roman" w:cs="Times New Roman"/>
          <w:sz w:val="24"/>
          <w:szCs w:val="24"/>
        </w:rPr>
        <w:t>e</w:t>
      </w:r>
      <w:r w:rsidR="006609DA">
        <w:rPr>
          <w:rFonts w:ascii="Times New Roman" w:hAnsi="Times New Roman" w:cs="Times New Roman"/>
          <w:sz w:val="24"/>
          <w:szCs w:val="24"/>
        </w:rPr>
        <w:t xml:space="preserve"> </w:t>
      </w:r>
      <w:r w:rsidR="00274E62" w:rsidRPr="004B4DFF">
        <w:rPr>
          <w:rFonts w:ascii="Times New Roman" w:hAnsi="Times New Roman" w:cs="Times New Roman"/>
          <w:sz w:val="24"/>
          <w:szCs w:val="24"/>
        </w:rPr>
        <w:t xml:space="preserve">pressure from the political principals who write their authorizing legislation, control their budgets, and appoint </w:t>
      </w:r>
      <w:r w:rsidRPr="004B4DFF">
        <w:rPr>
          <w:rFonts w:ascii="Times New Roman" w:hAnsi="Times New Roman" w:cs="Times New Roman"/>
          <w:sz w:val="24"/>
          <w:szCs w:val="24"/>
        </w:rPr>
        <w:t xml:space="preserve">and </w:t>
      </w:r>
      <w:r w:rsidR="00276FF4" w:rsidRPr="004B4DFF">
        <w:rPr>
          <w:rFonts w:ascii="Times New Roman" w:hAnsi="Times New Roman" w:cs="Times New Roman"/>
          <w:sz w:val="24"/>
          <w:szCs w:val="24"/>
        </w:rPr>
        <w:t>(</w:t>
      </w:r>
      <w:r w:rsidRPr="004B4DFF">
        <w:rPr>
          <w:rFonts w:ascii="Times New Roman" w:hAnsi="Times New Roman" w:cs="Times New Roman"/>
          <w:sz w:val="24"/>
          <w:szCs w:val="24"/>
        </w:rPr>
        <w:t>in the case of executive branch agencies</w:t>
      </w:r>
      <w:r w:rsidR="00276FF4" w:rsidRPr="004B4DFF">
        <w:rPr>
          <w:rFonts w:ascii="Times New Roman" w:hAnsi="Times New Roman" w:cs="Times New Roman"/>
          <w:sz w:val="24"/>
          <w:szCs w:val="24"/>
        </w:rPr>
        <w:t>)</w:t>
      </w:r>
      <w:r w:rsidRPr="004B4DFF">
        <w:rPr>
          <w:rFonts w:ascii="Times New Roman" w:hAnsi="Times New Roman" w:cs="Times New Roman"/>
          <w:sz w:val="24"/>
          <w:szCs w:val="24"/>
        </w:rPr>
        <w:t xml:space="preserve"> remove </w:t>
      </w:r>
      <w:r w:rsidR="00274E62" w:rsidRPr="004B4DFF">
        <w:rPr>
          <w:rFonts w:ascii="Times New Roman" w:hAnsi="Times New Roman" w:cs="Times New Roman"/>
          <w:sz w:val="24"/>
          <w:szCs w:val="24"/>
        </w:rPr>
        <w:t xml:space="preserve">their leaders.  The risk of making “political mistakes” under such circumstances </w:t>
      </w:r>
      <w:r w:rsidRPr="004B4DFF">
        <w:rPr>
          <w:rFonts w:ascii="Times New Roman" w:hAnsi="Times New Roman" w:cs="Times New Roman"/>
          <w:sz w:val="24"/>
          <w:szCs w:val="24"/>
        </w:rPr>
        <w:t>is</w:t>
      </w:r>
      <w:r w:rsidR="00274E62" w:rsidRPr="004B4DFF">
        <w:rPr>
          <w:rFonts w:ascii="Times New Roman" w:hAnsi="Times New Roman" w:cs="Times New Roman"/>
          <w:sz w:val="24"/>
          <w:szCs w:val="24"/>
        </w:rPr>
        <w:t xml:space="preserve"> direct</w:t>
      </w:r>
      <w:r w:rsidRPr="004B4DFF">
        <w:rPr>
          <w:rFonts w:ascii="Times New Roman" w:hAnsi="Times New Roman" w:cs="Times New Roman"/>
          <w:sz w:val="24"/>
          <w:szCs w:val="24"/>
        </w:rPr>
        <w:t>ly</w:t>
      </w:r>
      <w:r w:rsidR="00274E62" w:rsidRPr="004B4DFF">
        <w:rPr>
          <w:rFonts w:ascii="Times New Roman" w:hAnsi="Times New Roman" w:cs="Times New Roman"/>
          <w:sz w:val="24"/>
          <w:szCs w:val="24"/>
        </w:rPr>
        <w:t xml:space="preserve"> proportion</w:t>
      </w:r>
      <w:r w:rsidRPr="004B4DFF">
        <w:rPr>
          <w:rFonts w:ascii="Times New Roman" w:hAnsi="Times New Roman" w:cs="Times New Roman"/>
          <w:sz w:val="24"/>
          <w:szCs w:val="24"/>
        </w:rPr>
        <w:t>al</w:t>
      </w:r>
      <w:r w:rsidR="00274E62" w:rsidRPr="004B4DFF">
        <w:rPr>
          <w:rFonts w:ascii="Times New Roman" w:hAnsi="Times New Roman" w:cs="Times New Roman"/>
          <w:sz w:val="24"/>
          <w:szCs w:val="24"/>
        </w:rPr>
        <w:t xml:space="preserve"> to the </w:t>
      </w:r>
      <w:r w:rsidR="000D7547" w:rsidRPr="004B4DFF">
        <w:rPr>
          <w:rFonts w:ascii="Times New Roman" w:hAnsi="Times New Roman" w:cs="Times New Roman"/>
          <w:sz w:val="24"/>
          <w:szCs w:val="24"/>
        </w:rPr>
        <w:t>breadth and precipitousness</w:t>
      </w:r>
      <w:r w:rsidR="006655C5" w:rsidRPr="004B4DFF">
        <w:rPr>
          <w:rFonts w:ascii="Times New Roman" w:hAnsi="Times New Roman" w:cs="Times New Roman"/>
          <w:sz w:val="24"/>
          <w:szCs w:val="24"/>
        </w:rPr>
        <w:t xml:space="preserve"> </w:t>
      </w:r>
      <w:r w:rsidR="00274E62" w:rsidRPr="004B4DFF">
        <w:rPr>
          <w:rFonts w:ascii="Times New Roman" w:hAnsi="Times New Roman" w:cs="Times New Roman"/>
          <w:sz w:val="24"/>
          <w:szCs w:val="24"/>
        </w:rPr>
        <w:t xml:space="preserve">of </w:t>
      </w:r>
      <w:r w:rsidRPr="004B4DFF">
        <w:rPr>
          <w:rFonts w:ascii="Times New Roman" w:hAnsi="Times New Roman" w:cs="Times New Roman"/>
          <w:sz w:val="24"/>
          <w:szCs w:val="24"/>
        </w:rPr>
        <w:t xml:space="preserve">the </w:t>
      </w:r>
      <w:r w:rsidR="00274E62" w:rsidRPr="004B4DFF">
        <w:rPr>
          <w:rFonts w:ascii="Times New Roman" w:hAnsi="Times New Roman" w:cs="Times New Roman"/>
          <w:sz w:val="24"/>
          <w:szCs w:val="24"/>
        </w:rPr>
        <w:t xml:space="preserve">agency’s actions.  </w:t>
      </w:r>
      <w:r w:rsidR="00631C1D" w:rsidRPr="004B4DFF">
        <w:rPr>
          <w:rFonts w:ascii="Times New Roman" w:hAnsi="Times New Roman" w:cs="Times New Roman"/>
          <w:sz w:val="24"/>
          <w:szCs w:val="24"/>
        </w:rPr>
        <w:t xml:space="preserve">Responding </w:t>
      </w:r>
      <w:r w:rsidR="00EA2A7B" w:rsidRPr="004B4DFF">
        <w:rPr>
          <w:rFonts w:ascii="Times New Roman" w:hAnsi="Times New Roman" w:cs="Times New Roman"/>
          <w:sz w:val="24"/>
          <w:szCs w:val="24"/>
        </w:rPr>
        <w:t>to the</w:t>
      </w:r>
      <w:r w:rsidR="00274E62" w:rsidRPr="004B4DFF">
        <w:rPr>
          <w:rFonts w:ascii="Times New Roman" w:hAnsi="Times New Roman" w:cs="Times New Roman"/>
          <w:sz w:val="24"/>
          <w:szCs w:val="24"/>
        </w:rPr>
        <w:t xml:space="preserve"> puzzlement some had expressed over</w:t>
      </w:r>
      <w:r w:rsidR="00631C1D" w:rsidRPr="004B4DFF">
        <w:rPr>
          <w:rFonts w:ascii="Times New Roman" w:hAnsi="Times New Roman" w:cs="Times New Roman"/>
          <w:sz w:val="24"/>
          <w:szCs w:val="24"/>
        </w:rPr>
        <w:t xml:space="preserve"> </w:t>
      </w:r>
      <w:r w:rsidRPr="004B4DFF">
        <w:rPr>
          <w:rFonts w:ascii="Times New Roman" w:hAnsi="Times New Roman" w:cs="Times New Roman"/>
          <w:sz w:val="24"/>
          <w:szCs w:val="24"/>
        </w:rPr>
        <w:t>agencies</w:t>
      </w:r>
      <w:r w:rsidR="00956F16" w:rsidRPr="004B4DFF">
        <w:rPr>
          <w:rFonts w:ascii="Times New Roman" w:hAnsi="Times New Roman" w:cs="Times New Roman"/>
          <w:sz w:val="24"/>
          <w:szCs w:val="24"/>
        </w:rPr>
        <w:t xml:space="preserve">’ preference for case-by-case adjudication, a prominent D.C. Circuit judge </w:t>
      </w:r>
      <w:r w:rsidR="006609DA">
        <w:rPr>
          <w:rFonts w:ascii="Times New Roman" w:hAnsi="Times New Roman" w:cs="Times New Roman"/>
          <w:sz w:val="24"/>
          <w:szCs w:val="24"/>
        </w:rPr>
        <w:t>suggested</w:t>
      </w:r>
      <w:r w:rsidR="006609DA" w:rsidRPr="004B4DFF">
        <w:rPr>
          <w:rFonts w:ascii="Times New Roman" w:hAnsi="Times New Roman" w:cs="Times New Roman"/>
          <w:sz w:val="24"/>
          <w:szCs w:val="24"/>
        </w:rPr>
        <w:t xml:space="preserve"> </w:t>
      </w:r>
      <w:r w:rsidR="00956F16" w:rsidRPr="004B4DFF">
        <w:rPr>
          <w:rFonts w:ascii="Times New Roman" w:hAnsi="Times New Roman" w:cs="Times New Roman"/>
          <w:sz w:val="24"/>
          <w:szCs w:val="24"/>
        </w:rPr>
        <w:t>that they</w:t>
      </w:r>
      <w:r w:rsidRPr="004B4DFF">
        <w:rPr>
          <w:rFonts w:ascii="Times New Roman" w:hAnsi="Times New Roman" w:cs="Times New Roman"/>
          <w:sz w:val="24"/>
          <w:szCs w:val="24"/>
        </w:rPr>
        <w:t xml:space="preserve"> </w:t>
      </w:r>
      <w:r w:rsidR="00274E62" w:rsidRPr="004B4DFF">
        <w:rPr>
          <w:rFonts w:ascii="Times New Roman" w:hAnsi="Times New Roman" w:cs="Times New Roman"/>
          <w:sz w:val="24"/>
          <w:szCs w:val="24"/>
        </w:rPr>
        <w:t>avoided rulemaking as an impolitic commitment.</w:t>
      </w:r>
      <w:r w:rsidRPr="004B4DFF">
        <w:rPr>
          <w:rStyle w:val="FootnoteReference"/>
          <w:rFonts w:ascii="Times New Roman" w:hAnsi="Times New Roman" w:cs="Times New Roman"/>
          <w:sz w:val="24"/>
          <w:szCs w:val="24"/>
        </w:rPr>
        <w:footnoteReference w:id="24"/>
      </w:r>
      <w:r w:rsidR="00274E62" w:rsidRPr="004B4DFF">
        <w:rPr>
          <w:rFonts w:ascii="Times New Roman" w:hAnsi="Times New Roman" w:cs="Times New Roman"/>
          <w:sz w:val="24"/>
          <w:szCs w:val="24"/>
        </w:rPr>
        <w:t xml:space="preserve">  </w:t>
      </w:r>
    </w:p>
    <w:p w14:paraId="1F2B9CDA" w14:textId="4AC337E1" w:rsidR="00644B9A" w:rsidRDefault="00274E62" w:rsidP="006609DA">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 xml:space="preserve">  </w:t>
      </w:r>
      <w:r w:rsidR="006609DA">
        <w:rPr>
          <w:rFonts w:ascii="Times New Roman" w:hAnsi="Times New Roman" w:cs="Times New Roman"/>
          <w:sz w:val="24"/>
          <w:szCs w:val="24"/>
        </w:rPr>
        <w:t>F</w:t>
      </w:r>
      <w:r w:rsidRPr="004B4DFF">
        <w:rPr>
          <w:rFonts w:ascii="Times New Roman" w:hAnsi="Times New Roman" w:cs="Times New Roman"/>
          <w:sz w:val="24"/>
          <w:szCs w:val="24"/>
        </w:rPr>
        <w:t>ew would contend that rulemaking is</w:t>
      </w:r>
      <w:r w:rsidR="006609DA">
        <w:rPr>
          <w:rFonts w:ascii="Times New Roman" w:hAnsi="Times New Roman" w:cs="Times New Roman"/>
          <w:sz w:val="24"/>
          <w:szCs w:val="24"/>
        </w:rPr>
        <w:t xml:space="preserve"> under</w:t>
      </w:r>
      <w:r w:rsidR="006655C5" w:rsidRPr="004B4DFF">
        <w:rPr>
          <w:rFonts w:ascii="Times New Roman" w:hAnsi="Times New Roman" w:cs="Times New Roman"/>
          <w:sz w:val="24"/>
          <w:szCs w:val="24"/>
        </w:rPr>
        <w:t xml:space="preserve">utilized </w:t>
      </w:r>
      <w:r w:rsidRPr="004B4DFF">
        <w:rPr>
          <w:rFonts w:ascii="Times New Roman" w:hAnsi="Times New Roman" w:cs="Times New Roman"/>
          <w:sz w:val="24"/>
          <w:szCs w:val="24"/>
        </w:rPr>
        <w:t xml:space="preserve">today.  </w:t>
      </w:r>
      <w:r w:rsidR="00A903E6" w:rsidRPr="004B4DFF">
        <w:rPr>
          <w:rFonts w:ascii="Times New Roman" w:hAnsi="Times New Roman" w:cs="Times New Roman"/>
          <w:sz w:val="24"/>
          <w:szCs w:val="24"/>
        </w:rPr>
        <w:t xml:space="preserve"> The </w:t>
      </w:r>
      <w:r w:rsidR="006609DA">
        <w:rPr>
          <w:rFonts w:ascii="Times New Roman" w:hAnsi="Times New Roman" w:cs="Times New Roman"/>
          <w:sz w:val="24"/>
          <w:szCs w:val="24"/>
        </w:rPr>
        <w:t>so-called rulemaking revolution of</w:t>
      </w:r>
      <w:r w:rsidR="00214B9C" w:rsidRPr="004B4DFF">
        <w:rPr>
          <w:rFonts w:ascii="Times New Roman" w:hAnsi="Times New Roman" w:cs="Times New Roman"/>
          <w:sz w:val="24"/>
          <w:szCs w:val="24"/>
        </w:rPr>
        <w:t xml:space="preserve"> </w:t>
      </w:r>
      <w:r w:rsidR="00A903E6" w:rsidRPr="004B4DFF">
        <w:rPr>
          <w:rFonts w:ascii="Times New Roman" w:hAnsi="Times New Roman" w:cs="Times New Roman"/>
          <w:sz w:val="24"/>
          <w:szCs w:val="24"/>
        </w:rPr>
        <w:t xml:space="preserve">the late 1960s and 1970s was </w:t>
      </w:r>
      <w:r w:rsidR="006609DA">
        <w:rPr>
          <w:rFonts w:ascii="Times New Roman" w:hAnsi="Times New Roman" w:cs="Times New Roman"/>
          <w:sz w:val="24"/>
          <w:szCs w:val="24"/>
        </w:rPr>
        <w:t xml:space="preserve">in part </w:t>
      </w:r>
      <w:r w:rsidR="0065456F">
        <w:rPr>
          <w:rFonts w:ascii="Times New Roman" w:hAnsi="Times New Roman" w:cs="Times New Roman"/>
          <w:sz w:val="24"/>
          <w:szCs w:val="24"/>
        </w:rPr>
        <w:t xml:space="preserve">voluntary </w:t>
      </w:r>
      <w:r w:rsidR="00D66433" w:rsidRPr="004B4DFF">
        <w:rPr>
          <w:rFonts w:ascii="Times New Roman" w:hAnsi="Times New Roman" w:cs="Times New Roman"/>
          <w:sz w:val="24"/>
          <w:szCs w:val="24"/>
        </w:rPr>
        <w:t>as</w:t>
      </w:r>
      <w:r w:rsidR="009E4D51" w:rsidRPr="004B4DFF">
        <w:rPr>
          <w:rFonts w:ascii="Times New Roman" w:hAnsi="Times New Roman" w:cs="Times New Roman"/>
          <w:sz w:val="24"/>
          <w:szCs w:val="24"/>
        </w:rPr>
        <w:t xml:space="preserve"> agencies </w:t>
      </w:r>
      <w:r w:rsidR="00D66433" w:rsidRPr="004B4DFF">
        <w:rPr>
          <w:rFonts w:ascii="Times New Roman" w:hAnsi="Times New Roman" w:cs="Times New Roman"/>
          <w:sz w:val="24"/>
          <w:szCs w:val="24"/>
        </w:rPr>
        <w:t xml:space="preserve">responded </w:t>
      </w:r>
      <w:r w:rsidR="00A903E6" w:rsidRPr="004B4DFF">
        <w:rPr>
          <w:rFonts w:ascii="Times New Roman" w:hAnsi="Times New Roman" w:cs="Times New Roman"/>
          <w:sz w:val="24"/>
          <w:szCs w:val="24"/>
        </w:rPr>
        <w:t xml:space="preserve">to widespread criticisms of </w:t>
      </w:r>
      <w:r w:rsidR="00722E80">
        <w:rPr>
          <w:rFonts w:ascii="Times New Roman" w:hAnsi="Times New Roman" w:cs="Times New Roman"/>
          <w:sz w:val="24"/>
          <w:szCs w:val="24"/>
        </w:rPr>
        <w:t xml:space="preserve">their reliance on </w:t>
      </w:r>
      <w:r w:rsidR="0065456F">
        <w:rPr>
          <w:rFonts w:ascii="Times New Roman" w:hAnsi="Times New Roman" w:cs="Times New Roman"/>
          <w:sz w:val="24"/>
          <w:szCs w:val="24"/>
        </w:rPr>
        <w:t>c</w:t>
      </w:r>
      <w:r w:rsidR="00722E80">
        <w:rPr>
          <w:rFonts w:ascii="Times New Roman" w:hAnsi="Times New Roman" w:cs="Times New Roman"/>
          <w:sz w:val="24"/>
          <w:szCs w:val="24"/>
        </w:rPr>
        <w:t>ase</w:t>
      </w:r>
      <w:r w:rsidR="006609DA">
        <w:rPr>
          <w:rFonts w:ascii="Times New Roman" w:hAnsi="Times New Roman" w:cs="Times New Roman"/>
          <w:sz w:val="24"/>
          <w:szCs w:val="24"/>
        </w:rPr>
        <w:t>-by-case adjudication</w:t>
      </w:r>
      <w:r w:rsidR="00A903E6" w:rsidRPr="004B4DFF">
        <w:rPr>
          <w:rFonts w:ascii="Times New Roman" w:hAnsi="Times New Roman" w:cs="Times New Roman"/>
          <w:sz w:val="24"/>
          <w:szCs w:val="24"/>
        </w:rPr>
        <w:t xml:space="preserve"> </w:t>
      </w:r>
      <w:r w:rsidR="00BF0379">
        <w:rPr>
          <w:rFonts w:ascii="Times New Roman" w:hAnsi="Times New Roman" w:cs="Times New Roman"/>
          <w:sz w:val="24"/>
          <w:szCs w:val="24"/>
        </w:rPr>
        <w:t xml:space="preserve">and </w:t>
      </w:r>
      <w:r w:rsidR="00A903E6" w:rsidRPr="004B4DFF">
        <w:rPr>
          <w:rFonts w:ascii="Times New Roman" w:hAnsi="Times New Roman" w:cs="Times New Roman"/>
          <w:sz w:val="24"/>
          <w:szCs w:val="24"/>
        </w:rPr>
        <w:t>to heightened pressures to achieve regulatory results</w:t>
      </w:r>
      <w:r w:rsidR="00BF0379">
        <w:rPr>
          <w:rFonts w:ascii="Times New Roman" w:hAnsi="Times New Roman" w:cs="Times New Roman"/>
          <w:sz w:val="24"/>
          <w:szCs w:val="24"/>
        </w:rPr>
        <w:t xml:space="preserve">.  </w:t>
      </w:r>
      <w:r w:rsidR="006609DA">
        <w:rPr>
          <w:rFonts w:ascii="Times New Roman" w:hAnsi="Times New Roman" w:cs="Times New Roman"/>
          <w:sz w:val="24"/>
          <w:szCs w:val="24"/>
        </w:rPr>
        <w:t xml:space="preserve"> </w:t>
      </w:r>
      <w:r w:rsidR="0013344A">
        <w:rPr>
          <w:rFonts w:ascii="Times New Roman" w:hAnsi="Times New Roman" w:cs="Times New Roman"/>
          <w:sz w:val="24"/>
          <w:szCs w:val="24"/>
        </w:rPr>
        <w:t xml:space="preserve">It was also partly </w:t>
      </w:r>
      <w:r w:rsidR="006609DA">
        <w:rPr>
          <w:rFonts w:ascii="Times New Roman" w:hAnsi="Times New Roman" w:cs="Times New Roman"/>
          <w:sz w:val="24"/>
          <w:szCs w:val="24"/>
        </w:rPr>
        <w:t>mandatory as</w:t>
      </w:r>
      <w:r w:rsidR="00B708EA" w:rsidRPr="004B4DFF">
        <w:rPr>
          <w:rFonts w:ascii="Times New Roman" w:hAnsi="Times New Roman" w:cs="Times New Roman"/>
          <w:sz w:val="24"/>
          <w:szCs w:val="24"/>
        </w:rPr>
        <w:t xml:space="preserve"> </w:t>
      </w:r>
      <w:r w:rsidR="006038AB" w:rsidRPr="004B4DFF">
        <w:rPr>
          <w:rFonts w:ascii="Times New Roman" w:hAnsi="Times New Roman" w:cs="Times New Roman"/>
          <w:sz w:val="24"/>
          <w:szCs w:val="24"/>
        </w:rPr>
        <w:t xml:space="preserve">new </w:t>
      </w:r>
      <w:r w:rsidR="00B708EA" w:rsidRPr="004B4DFF">
        <w:rPr>
          <w:rFonts w:ascii="Times New Roman" w:hAnsi="Times New Roman" w:cs="Times New Roman"/>
          <w:sz w:val="24"/>
          <w:szCs w:val="24"/>
        </w:rPr>
        <w:t xml:space="preserve">legislation </w:t>
      </w:r>
      <w:r w:rsidR="006609DA">
        <w:rPr>
          <w:rFonts w:ascii="Times New Roman" w:hAnsi="Times New Roman" w:cs="Times New Roman"/>
          <w:sz w:val="24"/>
          <w:szCs w:val="24"/>
        </w:rPr>
        <w:t xml:space="preserve">prescribed </w:t>
      </w:r>
      <w:r w:rsidR="0066253B">
        <w:rPr>
          <w:rFonts w:ascii="Times New Roman" w:hAnsi="Times New Roman" w:cs="Times New Roman"/>
          <w:sz w:val="24"/>
          <w:szCs w:val="24"/>
        </w:rPr>
        <w:t xml:space="preserve">the use of </w:t>
      </w:r>
      <w:r w:rsidR="006609DA">
        <w:rPr>
          <w:rFonts w:ascii="Times New Roman" w:hAnsi="Times New Roman" w:cs="Times New Roman"/>
          <w:sz w:val="24"/>
          <w:szCs w:val="24"/>
        </w:rPr>
        <w:t>informal rulemaking to address many issues</w:t>
      </w:r>
      <w:r w:rsidR="00B708EA" w:rsidRPr="004B4DFF">
        <w:rPr>
          <w:rFonts w:ascii="Times New Roman" w:hAnsi="Times New Roman" w:cs="Times New Roman"/>
          <w:sz w:val="24"/>
          <w:szCs w:val="24"/>
        </w:rPr>
        <w:t xml:space="preserve">.   In fact, some </w:t>
      </w:r>
      <w:r w:rsidRPr="004B4DFF">
        <w:rPr>
          <w:rFonts w:ascii="Times New Roman" w:hAnsi="Times New Roman" w:cs="Times New Roman"/>
          <w:sz w:val="24"/>
          <w:szCs w:val="24"/>
        </w:rPr>
        <w:t xml:space="preserve">statutes in the expanding areas of </w:t>
      </w:r>
      <w:r w:rsidR="00B708EA" w:rsidRPr="004B4DFF">
        <w:rPr>
          <w:rFonts w:ascii="Times New Roman" w:hAnsi="Times New Roman" w:cs="Times New Roman"/>
          <w:sz w:val="24"/>
          <w:szCs w:val="24"/>
        </w:rPr>
        <w:t xml:space="preserve">health, safety, environmental, and consumer-protection </w:t>
      </w:r>
      <w:r w:rsidR="00C5225F">
        <w:rPr>
          <w:rFonts w:ascii="Times New Roman" w:hAnsi="Times New Roman" w:cs="Times New Roman"/>
          <w:sz w:val="24"/>
          <w:szCs w:val="24"/>
        </w:rPr>
        <w:t>regulation</w:t>
      </w:r>
      <w:r w:rsidR="00C5225F" w:rsidRPr="004B4DFF">
        <w:rPr>
          <w:rFonts w:ascii="Times New Roman" w:hAnsi="Times New Roman" w:cs="Times New Roman"/>
          <w:sz w:val="24"/>
          <w:szCs w:val="24"/>
        </w:rPr>
        <w:t xml:space="preserve"> </w:t>
      </w:r>
      <w:r w:rsidRPr="004B4DFF">
        <w:rPr>
          <w:rFonts w:ascii="Times New Roman" w:hAnsi="Times New Roman" w:cs="Times New Roman"/>
          <w:sz w:val="24"/>
          <w:szCs w:val="24"/>
        </w:rPr>
        <w:t xml:space="preserve">required agencies to promulgate rules addressing certain issues </w:t>
      </w:r>
      <w:r w:rsidR="00C44839" w:rsidRPr="004B4DFF">
        <w:rPr>
          <w:rFonts w:ascii="Times New Roman" w:hAnsi="Times New Roman" w:cs="Times New Roman"/>
          <w:sz w:val="24"/>
          <w:szCs w:val="24"/>
        </w:rPr>
        <w:t>by explicit statutory deadlines</w:t>
      </w:r>
      <w:r w:rsidRPr="004B4DFF">
        <w:rPr>
          <w:rFonts w:ascii="Times New Roman" w:hAnsi="Times New Roman" w:cs="Times New Roman"/>
          <w:sz w:val="24"/>
          <w:szCs w:val="24"/>
        </w:rPr>
        <w:t>.</w:t>
      </w:r>
      <w:r w:rsidR="009E4D51" w:rsidRPr="004B4DFF">
        <w:rPr>
          <w:rStyle w:val="FootnoteReference"/>
          <w:rFonts w:ascii="Times New Roman" w:hAnsi="Times New Roman" w:cs="Times New Roman"/>
          <w:sz w:val="24"/>
          <w:szCs w:val="24"/>
        </w:rPr>
        <w:footnoteReference w:id="25"/>
      </w:r>
      <w:r w:rsidRPr="004B4DFF">
        <w:rPr>
          <w:rFonts w:ascii="Times New Roman" w:hAnsi="Times New Roman" w:cs="Times New Roman"/>
          <w:sz w:val="24"/>
          <w:szCs w:val="24"/>
        </w:rPr>
        <w:t xml:space="preserve">  </w:t>
      </w:r>
      <w:r w:rsidR="00C5225F">
        <w:rPr>
          <w:rFonts w:ascii="Times New Roman" w:hAnsi="Times New Roman" w:cs="Times New Roman"/>
          <w:sz w:val="24"/>
          <w:szCs w:val="24"/>
        </w:rPr>
        <w:t>These “a</w:t>
      </w:r>
      <w:r w:rsidRPr="004B4DFF">
        <w:rPr>
          <w:rFonts w:ascii="Times New Roman" w:hAnsi="Times New Roman" w:cs="Times New Roman"/>
          <w:sz w:val="24"/>
          <w:szCs w:val="24"/>
        </w:rPr>
        <w:t>ction-forcing provisions were intended to ensure that agencies “would make use of their broad rulemaking powers to engage in creative policy making in the public interest.”</w:t>
      </w:r>
      <w:r w:rsidRPr="004B4DFF">
        <w:rPr>
          <w:rStyle w:val="FootnoteReference"/>
          <w:rFonts w:ascii="Times New Roman" w:hAnsi="Times New Roman" w:cs="Times New Roman"/>
          <w:sz w:val="24"/>
          <w:szCs w:val="24"/>
        </w:rPr>
        <w:footnoteReference w:id="26"/>
      </w:r>
      <w:r w:rsidRPr="004B4DFF">
        <w:rPr>
          <w:rFonts w:ascii="Times New Roman" w:hAnsi="Times New Roman" w:cs="Times New Roman"/>
          <w:sz w:val="24"/>
          <w:szCs w:val="24"/>
        </w:rPr>
        <w:t xml:space="preserve"> </w:t>
      </w:r>
      <w:r w:rsidR="00C5225F">
        <w:rPr>
          <w:rFonts w:ascii="Times New Roman" w:hAnsi="Times New Roman" w:cs="Times New Roman"/>
          <w:sz w:val="24"/>
          <w:szCs w:val="24"/>
        </w:rPr>
        <w:t xml:space="preserve"> </w:t>
      </w:r>
      <w:r w:rsidR="00644B9A">
        <w:rPr>
          <w:rFonts w:ascii="Times New Roman" w:hAnsi="Times New Roman" w:cs="Times New Roman"/>
          <w:sz w:val="24"/>
          <w:szCs w:val="24"/>
        </w:rPr>
        <w:t xml:space="preserve"> </w:t>
      </w:r>
    </w:p>
    <w:p w14:paraId="057B2686" w14:textId="7ED9DAAB" w:rsidR="00274E62" w:rsidRPr="004B4DFF" w:rsidRDefault="00644B9A" w:rsidP="0065456F">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If it </w:t>
      </w:r>
      <w:r w:rsidR="00722E80">
        <w:rPr>
          <w:rFonts w:ascii="Times New Roman" w:hAnsi="Times New Roman" w:cs="Times New Roman"/>
          <w:sz w:val="24"/>
          <w:szCs w:val="24"/>
        </w:rPr>
        <w:t>w</w:t>
      </w:r>
      <w:r>
        <w:rPr>
          <w:rFonts w:ascii="Times New Roman" w:hAnsi="Times New Roman" w:cs="Times New Roman"/>
          <w:sz w:val="24"/>
          <w:szCs w:val="24"/>
        </w:rPr>
        <w:t>as advocated as a fairer and more forceful way of achie</w:t>
      </w:r>
      <w:r w:rsidR="0065456F">
        <w:rPr>
          <w:rFonts w:ascii="Times New Roman" w:hAnsi="Times New Roman" w:cs="Times New Roman"/>
          <w:sz w:val="24"/>
          <w:szCs w:val="24"/>
        </w:rPr>
        <w:t xml:space="preserve">ving statutory goals, however, </w:t>
      </w:r>
      <w:r>
        <w:rPr>
          <w:rFonts w:ascii="Times New Roman" w:hAnsi="Times New Roman" w:cs="Times New Roman"/>
          <w:sz w:val="24"/>
          <w:szCs w:val="24"/>
        </w:rPr>
        <w:t>the expanded use of rulemaking</w:t>
      </w:r>
      <w:r w:rsidR="00C5225F">
        <w:rPr>
          <w:rFonts w:ascii="Times New Roman" w:hAnsi="Times New Roman" w:cs="Times New Roman"/>
          <w:sz w:val="24"/>
          <w:szCs w:val="24"/>
        </w:rPr>
        <w:t xml:space="preserve">  </w:t>
      </w:r>
      <w:r w:rsidR="00E6270C">
        <w:rPr>
          <w:rFonts w:ascii="Times New Roman" w:hAnsi="Times New Roman" w:cs="Times New Roman"/>
          <w:sz w:val="24"/>
          <w:szCs w:val="24"/>
        </w:rPr>
        <w:t xml:space="preserve"> </w:t>
      </w:r>
      <w:r w:rsidR="00722E80">
        <w:rPr>
          <w:rFonts w:ascii="Times New Roman" w:hAnsi="Times New Roman" w:cs="Times New Roman"/>
          <w:sz w:val="24"/>
          <w:szCs w:val="24"/>
        </w:rPr>
        <w:t xml:space="preserve">also </w:t>
      </w:r>
      <w:r w:rsidR="00E6270C">
        <w:rPr>
          <w:rFonts w:ascii="Times New Roman" w:hAnsi="Times New Roman" w:cs="Times New Roman"/>
          <w:sz w:val="24"/>
          <w:szCs w:val="24"/>
        </w:rPr>
        <w:t xml:space="preserve">led to </w:t>
      </w:r>
      <w:r w:rsidR="00C5225F">
        <w:rPr>
          <w:rFonts w:ascii="Times New Roman" w:hAnsi="Times New Roman" w:cs="Times New Roman"/>
          <w:sz w:val="24"/>
          <w:szCs w:val="24"/>
        </w:rPr>
        <w:t>complaints</w:t>
      </w:r>
      <w:r w:rsidR="009D3473">
        <w:rPr>
          <w:rFonts w:ascii="Times New Roman" w:hAnsi="Times New Roman" w:cs="Times New Roman"/>
          <w:sz w:val="24"/>
          <w:szCs w:val="24"/>
        </w:rPr>
        <w:t xml:space="preserve"> </w:t>
      </w:r>
      <w:r>
        <w:rPr>
          <w:rFonts w:ascii="Times New Roman" w:hAnsi="Times New Roman" w:cs="Times New Roman"/>
          <w:sz w:val="24"/>
          <w:szCs w:val="24"/>
        </w:rPr>
        <w:t xml:space="preserve">from the business community and </w:t>
      </w:r>
      <w:r w:rsidR="009D3473">
        <w:rPr>
          <w:rFonts w:ascii="Times New Roman" w:hAnsi="Times New Roman" w:cs="Times New Roman"/>
          <w:sz w:val="24"/>
          <w:szCs w:val="24"/>
        </w:rPr>
        <w:t>it</w:t>
      </w:r>
      <w:r>
        <w:rPr>
          <w:rFonts w:ascii="Times New Roman" w:hAnsi="Times New Roman" w:cs="Times New Roman"/>
          <w:sz w:val="24"/>
          <w:szCs w:val="24"/>
        </w:rPr>
        <w:t xml:space="preserve"> political allies </w:t>
      </w:r>
      <w:r w:rsidR="00C5225F">
        <w:rPr>
          <w:rFonts w:ascii="Times New Roman" w:hAnsi="Times New Roman" w:cs="Times New Roman"/>
          <w:sz w:val="24"/>
          <w:szCs w:val="24"/>
        </w:rPr>
        <w:t>about the excessive burdens</w:t>
      </w:r>
      <w:r>
        <w:rPr>
          <w:rFonts w:ascii="Times New Roman" w:hAnsi="Times New Roman" w:cs="Times New Roman"/>
          <w:sz w:val="24"/>
          <w:szCs w:val="24"/>
        </w:rPr>
        <w:t xml:space="preserve"> imposed by </w:t>
      </w:r>
      <w:r w:rsidR="00C5225F">
        <w:rPr>
          <w:rFonts w:ascii="Times New Roman" w:hAnsi="Times New Roman" w:cs="Times New Roman"/>
          <w:sz w:val="24"/>
          <w:szCs w:val="24"/>
        </w:rPr>
        <w:t>federal regulations</w:t>
      </w:r>
      <w:r w:rsidR="00722E80">
        <w:rPr>
          <w:rFonts w:ascii="Times New Roman" w:hAnsi="Times New Roman" w:cs="Times New Roman"/>
          <w:sz w:val="24"/>
          <w:szCs w:val="24"/>
        </w:rPr>
        <w:t>.</w:t>
      </w:r>
      <w:r w:rsidR="00C5225F">
        <w:rPr>
          <w:rFonts w:ascii="Times New Roman" w:hAnsi="Times New Roman" w:cs="Times New Roman"/>
          <w:sz w:val="24"/>
          <w:szCs w:val="24"/>
        </w:rPr>
        <w:t xml:space="preserve"> </w:t>
      </w:r>
      <w:r w:rsidR="0065456F">
        <w:rPr>
          <w:rFonts w:ascii="Times New Roman" w:hAnsi="Times New Roman" w:cs="Times New Roman"/>
          <w:sz w:val="24"/>
          <w:szCs w:val="24"/>
        </w:rPr>
        <w:t>This bac</w:t>
      </w:r>
      <w:r w:rsidR="00722E80">
        <w:rPr>
          <w:rFonts w:ascii="Times New Roman" w:hAnsi="Times New Roman" w:cs="Times New Roman"/>
          <w:sz w:val="24"/>
          <w:szCs w:val="24"/>
        </w:rPr>
        <w:t xml:space="preserve">klash in turn resulted in </w:t>
      </w:r>
      <w:r w:rsidR="009D3473">
        <w:rPr>
          <w:rFonts w:ascii="Times New Roman" w:hAnsi="Times New Roman" w:cs="Times New Roman"/>
          <w:sz w:val="24"/>
          <w:szCs w:val="24"/>
        </w:rPr>
        <w:t xml:space="preserve">various procedural constraints and oversight requirements designed to </w:t>
      </w:r>
      <w:r w:rsidR="00722E80">
        <w:rPr>
          <w:rFonts w:ascii="Times New Roman" w:hAnsi="Times New Roman" w:cs="Times New Roman"/>
          <w:sz w:val="24"/>
          <w:szCs w:val="24"/>
        </w:rPr>
        <w:t>restrain</w:t>
      </w:r>
      <w:r w:rsidR="009D3473">
        <w:rPr>
          <w:rFonts w:ascii="Times New Roman" w:hAnsi="Times New Roman" w:cs="Times New Roman"/>
          <w:sz w:val="24"/>
          <w:szCs w:val="24"/>
        </w:rPr>
        <w:t xml:space="preserve"> </w:t>
      </w:r>
      <w:r w:rsidR="00E6270C">
        <w:rPr>
          <w:rFonts w:ascii="Times New Roman" w:hAnsi="Times New Roman" w:cs="Times New Roman"/>
          <w:sz w:val="24"/>
          <w:szCs w:val="24"/>
        </w:rPr>
        <w:t>an allegedly overzealous</w:t>
      </w:r>
      <w:r w:rsidR="009D3473">
        <w:rPr>
          <w:rFonts w:ascii="Times New Roman" w:hAnsi="Times New Roman" w:cs="Times New Roman"/>
          <w:sz w:val="24"/>
          <w:szCs w:val="24"/>
        </w:rPr>
        <w:t xml:space="preserve"> bureaucracy.</w:t>
      </w:r>
      <w:r w:rsidR="0013344A">
        <w:rPr>
          <w:rFonts w:ascii="Times New Roman" w:hAnsi="Times New Roman" w:cs="Times New Roman"/>
          <w:sz w:val="24"/>
          <w:szCs w:val="24"/>
        </w:rPr>
        <w:t xml:space="preserve">  These included </w:t>
      </w:r>
      <w:r w:rsidR="006B2516">
        <w:rPr>
          <w:rFonts w:ascii="Times New Roman" w:hAnsi="Times New Roman" w:cs="Times New Roman"/>
          <w:sz w:val="24"/>
          <w:szCs w:val="24"/>
        </w:rPr>
        <w:t xml:space="preserve">institutional developments such as centralized regulatory oversight by the White House, requirements that agencies justify their rules on the basis of cost-benefit analysis, and statutory </w:t>
      </w:r>
      <w:r w:rsidR="00722E80">
        <w:rPr>
          <w:rFonts w:ascii="Times New Roman" w:hAnsi="Times New Roman" w:cs="Times New Roman"/>
          <w:sz w:val="24"/>
          <w:szCs w:val="24"/>
        </w:rPr>
        <w:t>provision</w:t>
      </w:r>
      <w:r w:rsidR="006B2516">
        <w:rPr>
          <w:rFonts w:ascii="Times New Roman" w:hAnsi="Times New Roman" w:cs="Times New Roman"/>
          <w:sz w:val="24"/>
          <w:szCs w:val="24"/>
        </w:rPr>
        <w:t xml:space="preserve">s in some areas that </w:t>
      </w:r>
      <w:r w:rsidR="00E6270C">
        <w:rPr>
          <w:rFonts w:ascii="Times New Roman" w:hAnsi="Times New Roman" w:cs="Times New Roman"/>
          <w:sz w:val="24"/>
          <w:szCs w:val="24"/>
        </w:rPr>
        <w:t xml:space="preserve">subjected rulemaking to a level of due process that went </w:t>
      </w:r>
      <w:r w:rsidR="00722E80">
        <w:rPr>
          <w:rFonts w:ascii="Times New Roman" w:hAnsi="Times New Roman" w:cs="Times New Roman"/>
          <w:sz w:val="24"/>
          <w:szCs w:val="24"/>
        </w:rPr>
        <w:t xml:space="preserve">well </w:t>
      </w:r>
      <w:r w:rsidR="00E6270C">
        <w:rPr>
          <w:rFonts w:ascii="Times New Roman" w:hAnsi="Times New Roman" w:cs="Times New Roman"/>
          <w:sz w:val="24"/>
          <w:szCs w:val="24"/>
        </w:rPr>
        <w:t>beyond the terms of the APA.  They have also included</w:t>
      </w:r>
      <w:r w:rsidR="0065456F">
        <w:rPr>
          <w:rFonts w:ascii="Times New Roman" w:hAnsi="Times New Roman" w:cs="Times New Roman"/>
          <w:sz w:val="24"/>
          <w:szCs w:val="24"/>
        </w:rPr>
        <w:t xml:space="preserve"> </w:t>
      </w:r>
      <w:r w:rsidR="00C5225F">
        <w:rPr>
          <w:rFonts w:ascii="Times New Roman" w:hAnsi="Times New Roman" w:cs="Times New Roman"/>
          <w:sz w:val="24"/>
          <w:szCs w:val="24"/>
        </w:rPr>
        <w:t>calls for retrospective review of regulations.</w:t>
      </w:r>
    </w:p>
    <w:p w14:paraId="21899BE1" w14:textId="5063CE14" w:rsidR="00677DDC" w:rsidRDefault="004A3E3A" w:rsidP="007E4D75">
      <w:pPr>
        <w:pStyle w:val="Heading2"/>
        <w:numPr>
          <w:ilvl w:val="0"/>
          <w:numId w:val="33"/>
        </w:numPr>
        <w:rPr>
          <w:rFonts w:ascii="Times New Roman" w:hAnsi="Times New Roman" w:cs="Times New Roman"/>
          <w:color w:val="auto"/>
          <w:sz w:val="24"/>
          <w:szCs w:val="24"/>
        </w:rPr>
      </w:pPr>
      <w:bookmarkStart w:id="9" w:name="_Toc443720887"/>
      <w:r>
        <w:rPr>
          <w:rFonts w:ascii="Times New Roman" w:hAnsi="Times New Roman" w:cs="Times New Roman"/>
          <w:color w:val="auto"/>
          <w:sz w:val="24"/>
          <w:szCs w:val="24"/>
        </w:rPr>
        <w:t>An Increasingly Complex Environment for Rulemaking</w:t>
      </w:r>
      <w:bookmarkEnd w:id="9"/>
    </w:p>
    <w:p w14:paraId="728F597C" w14:textId="77777777" w:rsidR="00677DDC" w:rsidRPr="007E4D75" w:rsidRDefault="00677DDC" w:rsidP="007E4D75"/>
    <w:p w14:paraId="02EE600C" w14:textId="71F5A3B6" w:rsidR="004D45A8" w:rsidRPr="004B4DFF" w:rsidRDefault="00711BD1" w:rsidP="004958EB">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 xml:space="preserve">  This brief overview speaks to a tension that lies at the heart of </w:t>
      </w:r>
      <w:r w:rsidR="00C5225F">
        <w:rPr>
          <w:rFonts w:ascii="Times New Roman" w:hAnsi="Times New Roman" w:cs="Times New Roman"/>
          <w:sz w:val="24"/>
          <w:szCs w:val="24"/>
        </w:rPr>
        <w:t>modern</w:t>
      </w:r>
      <w:r w:rsidR="00C5225F" w:rsidRPr="004B4DFF">
        <w:rPr>
          <w:rFonts w:ascii="Times New Roman" w:hAnsi="Times New Roman" w:cs="Times New Roman"/>
          <w:sz w:val="24"/>
          <w:szCs w:val="24"/>
        </w:rPr>
        <w:t xml:space="preserve"> </w:t>
      </w:r>
      <w:r w:rsidRPr="004B4DFF">
        <w:rPr>
          <w:rFonts w:ascii="Times New Roman" w:hAnsi="Times New Roman" w:cs="Times New Roman"/>
          <w:sz w:val="24"/>
          <w:szCs w:val="24"/>
        </w:rPr>
        <w:t xml:space="preserve">rulemaking. </w:t>
      </w:r>
      <w:r w:rsidR="00200ED6" w:rsidRPr="004B4DFF">
        <w:rPr>
          <w:rFonts w:ascii="Times New Roman" w:hAnsi="Times New Roman" w:cs="Times New Roman"/>
          <w:sz w:val="24"/>
          <w:szCs w:val="24"/>
        </w:rPr>
        <w:t xml:space="preserve"> If </w:t>
      </w:r>
      <w:r w:rsidR="00C5225F">
        <w:rPr>
          <w:rFonts w:ascii="Times New Roman" w:hAnsi="Times New Roman" w:cs="Times New Roman"/>
          <w:sz w:val="24"/>
          <w:szCs w:val="24"/>
        </w:rPr>
        <w:t xml:space="preserve">agencies have adopted </w:t>
      </w:r>
      <w:r w:rsidR="00165FBB" w:rsidRPr="004B4DFF">
        <w:rPr>
          <w:rFonts w:ascii="Times New Roman" w:hAnsi="Times New Roman" w:cs="Times New Roman"/>
          <w:sz w:val="24"/>
          <w:szCs w:val="24"/>
        </w:rPr>
        <w:t>rulemaking in recent decades</w:t>
      </w:r>
      <w:r w:rsidR="00200ED6" w:rsidRPr="004B4DFF">
        <w:rPr>
          <w:rFonts w:ascii="Times New Roman" w:hAnsi="Times New Roman" w:cs="Times New Roman"/>
          <w:sz w:val="24"/>
          <w:szCs w:val="24"/>
        </w:rPr>
        <w:t xml:space="preserve"> as a more rational and forceful </w:t>
      </w:r>
      <w:r w:rsidRPr="004B4DFF">
        <w:rPr>
          <w:rFonts w:ascii="Times New Roman" w:hAnsi="Times New Roman" w:cs="Times New Roman"/>
          <w:sz w:val="24"/>
          <w:szCs w:val="24"/>
        </w:rPr>
        <w:t>form of administration</w:t>
      </w:r>
      <w:r w:rsidR="00274E62" w:rsidRPr="004B4DFF">
        <w:rPr>
          <w:rFonts w:ascii="Times New Roman" w:hAnsi="Times New Roman" w:cs="Times New Roman"/>
          <w:sz w:val="24"/>
          <w:szCs w:val="24"/>
        </w:rPr>
        <w:t xml:space="preserve">, </w:t>
      </w:r>
      <w:r w:rsidR="00165FBB" w:rsidRPr="004B4DFF">
        <w:rPr>
          <w:rFonts w:ascii="Times New Roman" w:hAnsi="Times New Roman" w:cs="Times New Roman"/>
          <w:sz w:val="24"/>
          <w:szCs w:val="24"/>
        </w:rPr>
        <w:t>it</w:t>
      </w:r>
      <w:r w:rsidRPr="004B4DFF">
        <w:rPr>
          <w:rFonts w:ascii="Times New Roman" w:hAnsi="Times New Roman" w:cs="Times New Roman"/>
          <w:sz w:val="24"/>
          <w:szCs w:val="24"/>
        </w:rPr>
        <w:t xml:space="preserve"> </w:t>
      </w:r>
      <w:r w:rsidR="00C5225F">
        <w:rPr>
          <w:rFonts w:ascii="Times New Roman" w:hAnsi="Times New Roman" w:cs="Times New Roman"/>
          <w:sz w:val="24"/>
          <w:szCs w:val="24"/>
        </w:rPr>
        <w:t xml:space="preserve">still </w:t>
      </w:r>
      <w:r w:rsidRPr="004B4DFF">
        <w:rPr>
          <w:rFonts w:ascii="Times New Roman" w:hAnsi="Times New Roman" w:cs="Times New Roman"/>
          <w:sz w:val="24"/>
          <w:szCs w:val="24"/>
        </w:rPr>
        <w:t xml:space="preserve">remains </w:t>
      </w:r>
      <w:r w:rsidR="00B2332C" w:rsidRPr="004B4DFF">
        <w:rPr>
          <w:rFonts w:ascii="Times New Roman" w:hAnsi="Times New Roman" w:cs="Times New Roman"/>
          <w:sz w:val="24"/>
          <w:szCs w:val="24"/>
        </w:rPr>
        <w:t>s</w:t>
      </w:r>
      <w:r w:rsidR="00274E62" w:rsidRPr="004B4DFF">
        <w:rPr>
          <w:rFonts w:ascii="Times New Roman" w:hAnsi="Times New Roman" w:cs="Times New Roman"/>
          <w:sz w:val="24"/>
          <w:szCs w:val="24"/>
        </w:rPr>
        <w:t xml:space="preserve">ubject to the </w:t>
      </w:r>
      <w:r w:rsidR="00B76CB2" w:rsidRPr="004B4DFF">
        <w:rPr>
          <w:rFonts w:ascii="Times New Roman" w:hAnsi="Times New Roman" w:cs="Times New Roman"/>
          <w:sz w:val="24"/>
          <w:szCs w:val="24"/>
        </w:rPr>
        <w:t xml:space="preserve">informational and political </w:t>
      </w:r>
      <w:r w:rsidR="00274E62" w:rsidRPr="004B4DFF">
        <w:rPr>
          <w:rFonts w:ascii="Times New Roman" w:hAnsi="Times New Roman" w:cs="Times New Roman"/>
          <w:sz w:val="24"/>
          <w:szCs w:val="24"/>
        </w:rPr>
        <w:t>constraints</w:t>
      </w:r>
      <w:r w:rsidR="00B52177" w:rsidRPr="004B4DFF">
        <w:rPr>
          <w:rFonts w:ascii="Times New Roman" w:hAnsi="Times New Roman" w:cs="Times New Roman"/>
          <w:sz w:val="24"/>
          <w:szCs w:val="24"/>
        </w:rPr>
        <w:t xml:space="preserve"> </w:t>
      </w:r>
      <w:r w:rsidR="00200ED6" w:rsidRPr="004B4DFF">
        <w:rPr>
          <w:rFonts w:ascii="Times New Roman" w:hAnsi="Times New Roman" w:cs="Times New Roman"/>
          <w:sz w:val="24"/>
          <w:szCs w:val="24"/>
        </w:rPr>
        <w:t xml:space="preserve">on comprehensive policy </w:t>
      </w:r>
      <w:r w:rsidRPr="004B4DFF">
        <w:rPr>
          <w:rFonts w:ascii="Times New Roman" w:hAnsi="Times New Roman" w:cs="Times New Roman"/>
          <w:sz w:val="24"/>
          <w:szCs w:val="24"/>
        </w:rPr>
        <w:t xml:space="preserve">development </w:t>
      </w:r>
      <w:r w:rsidR="00274E62" w:rsidRPr="004B4DFF">
        <w:rPr>
          <w:rFonts w:ascii="Times New Roman" w:hAnsi="Times New Roman" w:cs="Times New Roman"/>
          <w:sz w:val="24"/>
          <w:szCs w:val="24"/>
        </w:rPr>
        <w:t xml:space="preserve">that </w:t>
      </w:r>
      <w:r w:rsidR="00097060" w:rsidRPr="004B4DFF">
        <w:rPr>
          <w:rFonts w:ascii="Times New Roman" w:hAnsi="Times New Roman" w:cs="Times New Roman"/>
          <w:sz w:val="24"/>
          <w:szCs w:val="24"/>
        </w:rPr>
        <w:t>once</w:t>
      </w:r>
      <w:r w:rsidR="00274E62" w:rsidRPr="004B4DFF">
        <w:rPr>
          <w:rFonts w:ascii="Times New Roman" w:hAnsi="Times New Roman" w:cs="Times New Roman"/>
          <w:sz w:val="24"/>
          <w:szCs w:val="24"/>
        </w:rPr>
        <w:t xml:space="preserve"> discouraged its use.</w:t>
      </w:r>
      <w:r w:rsidR="00BD17E2" w:rsidRPr="004B4DFF">
        <w:rPr>
          <w:rStyle w:val="FootnoteReference"/>
          <w:rFonts w:ascii="Times New Roman" w:hAnsi="Times New Roman" w:cs="Times New Roman"/>
          <w:sz w:val="24"/>
          <w:szCs w:val="24"/>
        </w:rPr>
        <w:footnoteReference w:id="27"/>
      </w:r>
      <w:r w:rsidR="00BD17E2" w:rsidRPr="004B4DFF">
        <w:rPr>
          <w:rFonts w:ascii="Times New Roman" w:hAnsi="Times New Roman" w:cs="Times New Roman"/>
          <w:sz w:val="24"/>
          <w:szCs w:val="24"/>
        </w:rPr>
        <w:t xml:space="preserve"> </w:t>
      </w:r>
      <w:r w:rsidR="00C7028A">
        <w:rPr>
          <w:rFonts w:ascii="Times New Roman" w:hAnsi="Times New Roman" w:cs="Times New Roman"/>
          <w:sz w:val="24"/>
          <w:szCs w:val="24"/>
        </w:rPr>
        <w:t xml:space="preserve"> Large, complicated rules </w:t>
      </w:r>
      <w:r w:rsidR="00613BAC">
        <w:rPr>
          <w:rFonts w:ascii="Times New Roman" w:hAnsi="Times New Roman" w:cs="Times New Roman"/>
          <w:sz w:val="24"/>
          <w:szCs w:val="24"/>
        </w:rPr>
        <w:t xml:space="preserve">are apt to contain errors and to be </w:t>
      </w:r>
      <w:r w:rsidR="00C7028A">
        <w:rPr>
          <w:rFonts w:ascii="Times New Roman" w:hAnsi="Times New Roman" w:cs="Times New Roman"/>
          <w:sz w:val="24"/>
          <w:szCs w:val="24"/>
        </w:rPr>
        <w:t xml:space="preserve">based on information and assumptions that can change over time.  </w:t>
      </w:r>
      <w:r w:rsidR="0065456F">
        <w:rPr>
          <w:rFonts w:ascii="Times New Roman" w:hAnsi="Times New Roman" w:cs="Times New Roman"/>
          <w:sz w:val="24"/>
          <w:szCs w:val="24"/>
        </w:rPr>
        <w:t>To be durable, regulatory policies</w:t>
      </w:r>
      <w:r w:rsidR="00613BAC">
        <w:rPr>
          <w:rFonts w:ascii="Times New Roman" w:hAnsi="Times New Roman" w:cs="Times New Roman"/>
          <w:sz w:val="24"/>
          <w:szCs w:val="24"/>
        </w:rPr>
        <w:t xml:space="preserve"> must be able to correct those errors and </w:t>
      </w:r>
      <w:r w:rsidR="00C7028A">
        <w:rPr>
          <w:rFonts w:ascii="Times New Roman" w:hAnsi="Times New Roman" w:cs="Times New Roman"/>
          <w:sz w:val="24"/>
          <w:szCs w:val="24"/>
        </w:rPr>
        <w:t xml:space="preserve">be adaptable to </w:t>
      </w:r>
      <w:r w:rsidR="00613BAC">
        <w:rPr>
          <w:rFonts w:ascii="Times New Roman" w:hAnsi="Times New Roman" w:cs="Times New Roman"/>
          <w:sz w:val="24"/>
          <w:szCs w:val="24"/>
        </w:rPr>
        <w:t>a changing environment.</w:t>
      </w:r>
    </w:p>
    <w:p w14:paraId="480A62F2" w14:textId="012C84E6" w:rsidR="00274E62" w:rsidRPr="004B4DFF" w:rsidRDefault="007655A5" w:rsidP="004958EB">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Certainly the primary target of most regulation – industry – undergoes continuous and sometimes dramatic change </w:t>
      </w:r>
      <w:r w:rsidR="00274E62" w:rsidRPr="004B4DFF">
        <w:rPr>
          <w:rFonts w:ascii="Times New Roman" w:hAnsi="Times New Roman" w:cs="Times New Roman"/>
          <w:sz w:val="24"/>
          <w:szCs w:val="24"/>
        </w:rPr>
        <w:t xml:space="preserve">with the acceleration of technological </w:t>
      </w:r>
      <w:r>
        <w:rPr>
          <w:rFonts w:ascii="Times New Roman" w:hAnsi="Times New Roman" w:cs="Times New Roman"/>
          <w:sz w:val="24"/>
          <w:szCs w:val="24"/>
        </w:rPr>
        <w:t>innovations and the resultant development</w:t>
      </w:r>
      <w:r w:rsidR="00274E62" w:rsidRPr="004B4DFF">
        <w:rPr>
          <w:rFonts w:ascii="Times New Roman" w:hAnsi="Times New Roman" w:cs="Times New Roman"/>
          <w:sz w:val="24"/>
          <w:szCs w:val="24"/>
        </w:rPr>
        <w:t xml:space="preserve"> of new products, new services, and new ways of doing business.</w:t>
      </w:r>
      <w:r w:rsidR="00C7028A">
        <w:rPr>
          <w:rFonts w:ascii="Times New Roman" w:hAnsi="Times New Roman" w:cs="Times New Roman"/>
          <w:sz w:val="24"/>
          <w:szCs w:val="24"/>
        </w:rPr>
        <w:t xml:space="preserve">  Rules that constrain </w:t>
      </w:r>
      <w:r w:rsidR="00D977A8">
        <w:rPr>
          <w:rFonts w:ascii="Times New Roman" w:hAnsi="Times New Roman" w:cs="Times New Roman"/>
          <w:sz w:val="24"/>
          <w:szCs w:val="24"/>
        </w:rPr>
        <w:t>industry</w:t>
      </w:r>
      <w:r w:rsidR="00C7028A">
        <w:rPr>
          <w:rFonts w:ascii="Times New Roman" w:hAnsi="Times New Roman" w:cs="Times New Roman"/>
          <w:sz w:val="24"/>
          <w:szCs w:val="24"/>
        </w:rPr>
        <w:t xml:space="preserve"> operations must be sensitive to these advances and shifts.</w:t>
      </w:r>
      <w:r w:rsidR="00274E62" w:rsidRPr="004B4DFF">
        <w:rPr>
          <w:rFonts w:ascii="Times New Roman" w:hAnsi="Times New Roman" w:cs="Times New Roman"/>
          <w:sz w:val="24"/>
          <w:szCs w:val="24"/>
        </w:rPr>
        <w:t xml:space="preserve">  Whereas television broadcasting once involved the transmission of signals </w:t>
      </w:r>
      <w:r w:rsidR="00667696" w:rsidRPr="004B4DFF">
        <w:rPr>
          <w:rFonts w:ascii="Times New Roman" w:hAnsi="Times New Roman" w:cs="Times New Roman"/>
          <w:sz w:val="24"/>
          <w:szCs w:val="24"/>
        </w:rPr>
        <w:t>from local towers to home antennae</w:t>
      </w:r>
      <w:r w:rsidR="00274E62" w:rsidRPr="004B4DFF">
        <w:rPr>
          <w:rFonts w:ascii="Times New Roman" w:hAnsi="Times New Roman" w:cs="Times New Roman"/>
          <w:sz w:val="24"/>
          <w:szCs w:val="24"/>
        </w:rPr>
        <w:t xml:space="preserve"> and was dominated by three networks, for example, today it includes satellite TV, cable TV, and a multitude of networks and channels.  </w:t>
      </w:r>
    </w:p>
    <w:p w14:paraId="6CB9CDFE" w14:textId="1EDA670F" w:rsidR="00D977A8" w:rsidRDefault="002E076F">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T</w:t>
      </w:r>
      <w:r w:rsidR="00274E62" w:rsidRPr="004B4DFF">
        <w:rPr>
          <w:rFonts w:ascii="Times New Roman" w:hAnsi="Times New Roman" w:cs="Times New Roman"/>
          <w:sz w:val="24"/>
          <w:szCs w:val="24"/>
        </w:rPr>
        <w:t xml:space="preserve">he </w:t>
      </w:r>
      <w:r w:rsidR="00C7028A">
        <w:rPr>
          <w:rFonts w:ascii="Times New Roman" w:hAnsi="Times New Roman" w:cs="Times New Roman"/>
          <w:sz w:val="24"/>
          <w:szCs w:val="24"/>
        </w:rPr>
        <w:t xml:space="preserve">need for adaptive rulemakings is amplified further by the </w:t>
      </w:r>
      <w:r w:rsidR="00274E62" w:rsidRPr="004B4DFF">
        <w:rPr>
          <w:rFonts w:ascii="Times New Roman" w:hAnsi="Times New Roman" w:cs="Times New Roman"/>
          <w:sz w:val="24"/>
          <w:szCs w:val="24"/>
        </w:rPr>
        <w:t xml:space="preserve">analytical and political </w:t>
      </w:r>
      <w:r w:rsidR="00C7028A">
        <w:rPr>
          <w:rFonts w:ascii="Times New Roman" w:hAnsi="Times New Roman" w:cs="Times New Roman"/>
          <w:sz w:val="24"/>
          <w:szCs w:val="24"/>
        </w:rPr>
        <w:t>developments over the last few decade</w:t>
      </w:r>
      <w:r w:rsidR="007655A5">
        <w:rPr>
          <w:rFonts w:ascii="Times New Roman" w:hAnsi="Times New Roman" w:cs="Times New Roman"/>
          <w:sz w:val="24"/>
          <w:szCs w:val="24"/>
        </w:rPr>
        <w:t>s</w:t>
      </w:r>
      <w:r w:rsidR="00C7028A">
        <w:rPr>
          <w:rFonts w:ascii="Times New Roman" w:hAnsi="Times New Roman" w:cs="Times New Roman"/>
          <w:sz w:val="24"/>
          <w:szCs w:val="24"/>
        </w:rPr>
        <w:t xml:space="preserve"> that </w:t>
      </w:r>
      <w:r w:rsidR="00BC3AEC">
        <w:rPr>
          <w:rFonts w:ascii="Times New Roman" w:hAnsi="Times New Roman" w:cs="Times New Roman"/>
          <w:sz w:val="24"/>
          <w:szCs w:val="24"/>
        </w:rPr>
        <w:t>were</w:t>
      </w:r>
      <w:r w:rsidR="00C7028A">
        <w:rPr>
          <w:rFonts w:ascii="Times New Roman" w:hAnsi="Times New Roman" w:cs="Times New Roman"/>
          <w:sz w:val="24"/>
          <w:szCs w:val="24"/>
        </w:rPr>
        <w:t xml:space="preserve"> </w:t>
      </w:r>
      <w:r w:rsidR="00274E62" w:rsidRPr="004B4DFF">
        <w:rPr>
          <w:rFonts w:ascii="Times New Roman" w:hAnsi="Times New Roman" w:cs="Times New Roman"/>
          <w:sz w:val="24"/>
          <w:szCs w:val="24"/>
        </w:rPr>
        <w:t xml:space="preserve">intended to make the process more responsive to affected interests, more objective and comprehensive in </w:t>
      </w:r>
      <w:r w:rsidR="007655A5">
        <w:rPr>
          <w:rFonts w:ascii="Times New Roman" w:hAnsi="Times New Roman" w:cs="Times New Roman"/>
          <w:sz w:val="24"/>
          <w:szCs w:val="24"/>
        </w:rPr>
        <w:t>their</w:t>
      </w:r>
      <w:r w:rsidR="00274E62" w:rsidRPr="004B4DFF">
        <w:rPr>
          <w:rFonts w:ascii="Times New Roman" w:hAnsi="Times New Roman" w:cs="Times New Roman"/>
          <w:sz w:val="24"/>
          <w:szCs w:val="24"/>
        </w:rPr>
        <w:t xml:space="preserve"> assessment of policy effects, and more accountable to each of the constitutional branches of government. </w:t>
      </w:r>
      <w:r w:rsidRPr="004B4DFF">
        <w:rPr>
          <w:rFonts w:ascii="Times New Roman" w:hAnsi="Times New Roman" w:cs="Times New Roman"/>
          <w:sz w:val="24"/>
          <w:szCs w:val="24"/>
        </w:rPr>
        <w:t xml:space="preserve"> </w:t>
      </w:r>
      <w:r w:rsidR="007655A5">
        <w:rPr>
          <w:rFonts w:ascii="Times New Roman" w:hAnsi="Times New Roman" w:cs="Times New Roman"/>
          <w:sz w:val="24"/>
          <w:szCs w:val="24"/>
        </w:rPr>
        <w:t>For their part, i</w:t>
      </w:r>
      <w:r w:rsidR="00B306DE" w:rsidRPr="004B4DFF">
        <w:rPr>
          <w:rFonts w:ascii="Times New Roman" w:hAnsi="Times New Roman" w:cs="Times New Roman"/>
          <w:sz w:val="24"/>
          <w:szCs w:val="24"/>
        </w:rPr>
        <w:t xml:space="preserve">nterest </w:t>
      </w:r>
      <w:r w:rsidR="00274E62" w:rsidRPr="004B4DFF">
        <w:rPr>
          <w:rFonts w:ascii="Times New Roman" w:hAnsi="Times New Roman" w:cs="Times New Roman"/>
          <w:sz w:val="24"/>
          <w:szCs w:val="24"/>
        </w:rPr>
        <w:t xml:space="preserve">groups </w:t>
      </w:r>
      <w:r w:rsidR="00C7028A">
        <w:rPr>
          <w:rFonts w:ascii="Times New Roman" w:hAnsi="Times New Roman" w:cs="Times New Roman"/>
          <w:sz w:val="24"/>
          <w:szCs w:val="24"/>
        </w:rPr>
        <w:t xml:space="preserve">have proliferated and are often vigorous participants that can engage all institutions – the courts, Congress, and the President – </w:t>
      </w:r>
      <w:r w:rsidR="00BC3AEC">
        <w:rPr>
          <w:rFonts w:ascii="Times New Roman" w:hAnsi="Times New Roman" w:cs="Times New Roman"/>
          <w:sz w:val="24"/>
          <w:szCs w:val="24"/>
        </w:rPr>
        <w:t xml:space="preserve">simultaneously </w:t>
      </w:r>
      <w:r w:rsidR="00C7028A">
        <w:rPr>
          <w:rFonts w:ascii="Times New Roman" w:hAnsi="Times New Roman" w:cs="Times New Roman"/>
          <w:sz w:val="24"/>
          <w:szCs w:val="24"/>
        </w:rPr>
        <w:t>to advance their goals</w:t>
      </w:r>
      <w:r w:rsidR="00D977A8">
        <w:rPr>
          <w:rFonts w:ascii="Times New Roman" w:hAnsi="Times New Roman" w:cs="Times New Roman"/>
          <w:sz w:val="24"/>
          <w:szCs w:val="24"/>
        </w:rPr>
        <w:t xml:space="preserve"> in the</w:t>
      </w:r>
      <w:r w:rsidR="007655A5">
        <w:rPr>
          <w:rFonts w:ascii="Times New Roman" w:hAnsi="Times New Roman" w:cs="Times New Roman"/>
          <w:sz w:val="24"/>
          <w:szCs w:val="24"/>
        </w:rPr>
        <w:t xml:space="preserve"> rulemaking process</w:t>
      </w:r>
      <w:r w:rsidR="00C7028A">
        <w:rPr>
          <w:rFonts w:ascii="Times New Roman" w:hAnsi="Times New Roman" w:cs="Times New Roman"/>
          <w:sz w:val="24"/>
          <w:szCs w:val="24"/>
        </w:rPr>
        <w:t xml:space="preserve">.  </w:t>
      </w:r>
    </w:p>
    <w:p w14:paraId="392BACBF" w14:textId="08FEFF0A" w:rsidR="00D977A8" w:rsidRDefault="004E676E">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Congress obviously plays a critical role in rulem</w:t>
      </w:r>
      <w:r>
        <w:rPr>
          <w:rFonts w:ascii="Times New Roman" w:hAnsi="Times New Roman" w:cs="Times New Roman"/>
          <w:sz w:val="24"/>
          <w:szCs w:val="24"/>
        </w:rPr>
        <w:t>aking through its delegation of</w:t>
      </w:r>
      <w:r w:rsidRPr="004B4DFF">
        <w:rPr>
          <w:rFonts w:ascii="Times New Roman" w:hAnsi="Times New Roman" w:cs="Times New Roman"/>
          <w:sz w:val="24"/>
          <w:szCs w:val="24"/>
        </w:rPr>
        <w:t xml:space="preserve"> authority to agencies and through its imposition of various procedural constraints that determine how agencies </w:t>
      </w:r>
      <w:r w:rsidR="00BC3AEC">
        <w:rPr>
          <w:rFonts w:ascii="Times New Roman" w:hAnsi="Times New Roman" w:cs="Times New Roman"/>
          <w:sz w:val="24"/>
          <w:szCs w:val="24"/>
        </w:rPr>
        <w:t>must</w:t>
      </w:r>
      <w:r w:rsidRPr="004B4DFF">
        <w:rPr>
          <w:rFonts w:ascii="Times New Roman" w:hAnsi="Times New Roman" w:cs="Times New Roman"/>
          <w:sz w:val="24"/>
          <w:szCs w:val="24"/>
        </w:rPr>
        <w:t xml:space="preserve"> exercise that authority.</w:t>
      </w:r>
      <w:r w:rsidRPr="004B4DFF">
        <w:rPr>
          <w:rStyle w:val="FootnoteReference"/>
          <w:rFonts w:ascii="Times New Roman" w:hAnsi="Times New Roman" w:cs="Times New Roman"/>
          <w:sz w:val="24"/>
          <w:szCs w:val="24"/>
        </w:rPr>
        <w:footnoteReference w:id="28"/>
      </w:r>
      <w:r w:rsidRPr="004B4DFF">
        <w:rPr>
          <w:rFonts w:ascii="Times New Roman" w:hAnsi="Times New Roman" w:cs="Times New Roman"/>
          <w:sz w:val="24"/>
          <w:szCs w:val="24"/>
        </w:rPr>
        <w:t xml:space="preserve">  The legislature also influences rulemaking informally through committee-based oversight.  </w:t>
      </w:r>
    </w:p>
    <w:p w14:paraId="4746B4CC" w14:textId="2B716B3C" w:rsidR="004E676E" w:rsidRDefault="007655A5">
      <w:pPr>
        <w:spacing w:line="276" w:lineRule="auto"/>
        <w:ind w:firstLine="720"/>
        <w:rPr>
          <w:rFonts w:ascii="Times New Roman" w:hAnsi="Times New Roman" w:cs="Times New Roman"/>
          <w:sz w:val="24"/>
          <w:szCs w:val="24"/>
        </w:rPr>
      </w:pPr>
      <w:r>
        <w:rPr>
          <w:rFonts w:ascii="Times New Roman" w:hAnsi="Times New Roman" w:cs="Times New Roman"/>
          <w:sz w:val="24"/>
          <w:szCs w:val="24"/>
        </w:rPr>
        <w:t>T</w:t>
      </w:r>
      <w:r w:rsidR="004E676E" w:rsidRPr="004B4DFF">
        <w:rPr>
          <w:rFonts w:ascii="Times New Roman" w:hAnsi="Times New Roman" w:cs="Times New Roman"/>
          <w:sz w:val="24"/>
          <w:szCs w:val="24"/>
        </w:rPr>
        <w:t>he president’s role in administrative policy making has also expanded in several ways</w:t>
      </w:r>
      <w:r>
        <w:rPr>
          <w:rFonts w:ascii="Times New Roman" w:hAnsi="Times New Roman" w:cs="Times New Roman"/>
          <w:sz w:val="24"/>
          <w:szCs w:val="24"/>
        </w:rPr>
        <w:t xml:space="preserve"> over the last few decades</w:t>
      </w:r>
      <w:r w:rsidR="004E676E" w:rsidRPr="004B4DFF">
        <w:rPr>
          <w:rFonts w:ascii="Times New Roman" w:hAnsi="Times New Roman" w:cs="Times New Roman"/>
          <w:sz w:val="24"/>
          <w:szCs w:val="24"/>
        </w:rPr>
        <w:t>.  The White House exercises significant indirect influence over what agencies do through the appointment of roughly seven hundred political executives who manage the line bureaucracy on the president’s</w:t>
      </w:r>
      <w:r>
        <w:rPr>
          <w:rFonts w:ascii="Times New Roman" w:hAnsi="Times New Roman" w:cs="Times New Roman"/>
          <w:sz w:val="24"/>
          <w:szCs w:val="24"/>
        </w:rPr>
        <w:t xml:space="preserve"> behalf, and t</w:t>
      </w:r>
      <w:r w:rsidR="004E676E" w:rsidRPr="004B4DFF">
        <w:rPr>
          <w:rFonts w:ascii="Times New Roman" w:hAnsi="Times New Roman" w:cs="Times New Roman"/>
          <w:sz w:val="24"/>
          <w:szCs w:val="24"/>
        </w:rPr>
        <w:t xml:space="preserve">his process has </w:t>
      </w:r>
      <w:r>
        <w:rPr>
          <w:rFonts w:ascii="Times New Roman" w:hAnsi="Times New Roman" w:cs="Times New Roman"/>
          <w:sz w:val="24"/>
          <w:szCs w:val="24"/>
        </w:rPr>
        <w:t xml:space="preserve">only </w:t>
      </w:r>
      <w:r w:rsidR="004E676E" w:rsidRPr="004B4DFF">
        <w:rPr>
          <w:rFonts w:ascii="Times New Roman" w:hAnsi="Times New Roman" w:cs="Times New Roman"/>
          <w:sz w:val="24"/>
          <w:szCs w:val="24"/>
        </w:rPr>
        <w:t xml:space="preserve">become </w:t>
      </w:r>
      <w:r>
        <w:rPr>
          <w:rFonts w:ascii="Times New Roman" w:hAnsi="Times New Roman" w:cs="Times New Roman"/>
          <w:sz w:val="24"/>
          <w:szCs w:val="24"/>
        </w:rPr>
        <w:t>more</w:t>
      </w:r>
      <w:r w:rsidR="004E676E" w:rsidRPr="004B4DFF">
        <w:rPr>
          <w:rFonts w:ascii="Times New Roman" w:hAnsi="Times New Roman" w:cs="Times New Roman"/>
          <w:sz w:val="24"/>
          <w:szCs w:val="24"/>
        </w:rPr>
        <w:t xml:space="preserve"> centralized under recent administrations.</w:t>
      </w:r>
      <w:r w:rsidR="004E676E" w:rsidRPr="004B4DFF">
        <w:rPr>
          <w:rStyle w:val="FootnoteReference"/>
          <w:rFonts w:ascii="Times New Roman" w:hAnsi="Times New Roman" w:cs="Times New Roman"/>
          <w:sz w:val="24"/>
          <w:szCs w:val="24"/>
        </w:rPr>
        <w:footnoteReference w:id="29"/>
      </w:r>
      <w:r w:rsidR="004E676E" w:rsidRPr="004B4DFF">
        <w:rPr>
          <w:rFonts w:ascii="Times New Roman" w:hAnsi="Times New Roman" w:cs="Times New Roman"/>
          <w:sz w:val="24"/>
          <w:szCs w:val="24"/>
        </w:rPr>
        <w:t xml:space="preserve">  Although available evidence suggests that requests by the Executive Office for agencies to issue specific rules are highly selective,</w:t>
      </w:r>
      <w:bookmarkStart w:id="10" w:name="_Ref443718772"/>
      <w:r w:rsidR="004E676E" w:rsidRPr="004B4DFF">
        <w:rPr>
          <w:rStyle w:val="FootnoteReference"/>
          <w:rFonts w:ascii="Times New Roman" w:hAnsi="Times New Roman" w:cs="Times New Roman"/>
          <w:sz w:val="24"/>
          <w:szCs w:val="24"/>
        </w:rPr>
        <w:footnoteReference w:id="30"/>
      </w:r>
      <w:bookmarkEnd w:id="10"/>
      <w:r w:rsidR="004E676E" w:rsidRPr="004B4DFF">
        <w:rPr>
          <w:rFonts w:ascii="Times New Roman" w:hAnsi="Times New Roman" w:cs="Times New Roman"/>
          <w:sz w:val="24"/>
          <w:szCs w:val="24"/>
        </w:rPr>
        <w:t xml:space="preserve"> the direct and anticipatory effects of reactive oversight</w:t>
      </w:r>
      <w:r>
        <w:rPr>
          <w:rFonts w:ascii="Times New Roman" w:hAnsi="Times New Roman" w:cs="Times New Roman"/>
          <w:sz w:val="24"/>
          <w:szCs w:val="24"/>
        </w:rPr>
        <w:t xml:space="preserve"> by the President</w:t>
      </w:r>
      <w:r w:rsidR="004E676E" w:rsidRPr="004B4DFF">
        <w:rPr>
          <w:rFonts w:ascii="Times New Roman" w:hAnsi="Times New Roman" w:cs="Times New Roman"/>
          <w:sz w:val="24"/>
          <w:szCs w:val="24"/>
        </w:rPr>
        <w:t xml:space="preserve"> in discouraging o</w:t>
      </w:r>
      <w:r>
        <w:rPr>
          <w:rFonts w:ascii="Times New Roman" w:hAnsi="Times New Roman" w:cs="Times New Roman"/>
          <w:sz w:val="24"/>
          <w:szCs w:val="24"/>
        </w:rPr>
        <w:t>r altering agency initiatives appears to be</w:t>
      </w:r>
      <w:r w:rsidR="004E676E" w:rsidRPr="004B4DFF">
        <w:rPr>
          <w:rFonts w:ascii="Times New Roman" w:hAnsi="Times New Roman" w:cs="Times New Roman"/>
          <w:sz w:val="24"/>
          <w:szCs w:val="24"/>
        </w:rPr>
        <w:t xml:space="preserve"> much more substantial.</w:t>
      </w:r>
      <w:r w:rsidR="004E676E" w:rsidRPr="004B4DFF">
        <w:rPr>
          <w:rStyle w:val="FootnoteReference"/>
          <w:rFonts w:ascii="Times New Roman" w:hAnsi="Times New Roman" w:cs="Times New Roman"/>
          <w:sz w:val="24"/>
          <w:szCs w:val="24"/>
        </w:rPr>
        <w:footnoteReference w:id="31"/>
      </w:r>
      <w:r w:rsidR="004E676E" w:rsidRPr="004B4DFF">
        <w:rPr>
          <w:rFonts w:ascii="Times New Roman" w:hAnsi="Times New Roman" w:cs="Times New Roman"/>
          <w:sz w:val="24"/>
          <w:szCs w:val="24"/>
        </w:rPr>
        <w:t xml:space="preserve">  </w:t>
      </w:r>
    </w:p>
    <w:p w14:paraId="3CEFD4CD" w14:textId="70AA07DA" w:rsidR="00274E62" w:rsidRPr="004B4DFF" w:rsidRDefault="00274E62">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 xml:space="preserve">The environment of rulemaking has </w:t>
      </w:r>
      <w:r w:rsidR="007655A5">
        <w:rPr>
          <w:rFonts w:ascii="Times New Roman" w:hAnsi="Times New Roman" w:cs="Times New Roman"/>
          <w:sz w:val="24"/>
          <w:szCs w:val="24"/>
        </w:rPr>
        <w:t xml:space="preserve">also </w:t>
      </w:r>
      <w:r w:rsidRPr="004B4DFF">
        <w:rPr>
          <w:rFonts w:ascii="Times New Roman" w:hAnsi="Times New Roman" w:cs="Times New Roman"/>
          <w:sz w:val="24"/>
          <w:szCs w:val="24"/>
        </w:rPr>
        <w:t>become more complex</w:t>
      </w:r>
      <w:r w:rsidR="004E676E">
        <w:rPr>
          <w:rFonts w:ascii="Times New Roman" w:hAnsi="Times New Roman" w:cs="Times New Roman"/>
          <w:sz w:val="24"/>
          <w:szCs w:val="24"/>
        </w:rPr>
        <w:t xml:space="preserve"> </w:t>
      </w:r>
      <w:r w:rsidR="007655A5">
        <w:rPr>
          <w:rFonts w:ascii="Times New Roman" w:hAnsi="Times New Roman" w:cs="Times New Roman"/>
          <w:sz w:val="24"/>
          <w:szCs w:val="24"/>
        </w:rPr>
        <w:t xml:space="preserve">and subject to swift changes </w:t>
      </w:r>
      <w:r w:rsidR="004E676E">
        <w:rPr>
          <w:rFonts w:ascii="Times New Roman" w:hAnsi="Times New Roman" w:cs="Times New Roman"/>
          <w:sz w:val="24"/>
          <w:szCs w:val="24"/>
        </w:rPr>
        <w:t>as</w:t>
      </w:r>
      <w:r w:rsidRPr="004B4DFF">
        <w:rPr>
          <w:rFonts w:ascii="Times New Roman" w:hAnsi="Times New Roman" w:cs="Times New Roman"/>
          <w:sz w:val="24"/>
          <w:szCs w:val="24"/>
        </w:rPr>
        <w:t xml:space="preserve"> bureaucratic </w:t>
      </w:r>
      <w:r w:rsidR="00B306DE" w:rsidRPr="004B4DFF">
        <w:rPr>
          <w:rFonts w:ascii="Times New Roman" w:hAnsi="Times New Roman" w:cs="Times New Roman"/>
          <w:sz w:val="24"/>
          <w:szCs w:val="24"/>
        </w:rPr>
        <w:t xml:space="preserve">policymaking space </w:t>
      </w:r>
      <w:r w:rsidR="00D977A8">
        <w:rPr>
          <w:rFonts w:ascii="Times New Roman" w:hAnsi="Times New Roman" w:cs="Times New Roman"/>
          <w:sz w:val="24"/>
          <w:szCs w:val="24"/>
        </w:rPr>
        <w:t xml:space="preserve">with the Executive Branch itself </w:t>
      </w:r>
      <w:r w:rsidRPr="004B4DFF">
        <w:rPr>
          <w:rFonts w:ascii="Times New Roman" w:hAnsi="Times New Roman" w:cs="Times New Roman"/>
          <w:sz w:val="24"/>
          <w:szCs w:val="24"/>
        </w:rPr>
        <w:t>has become more crowded</w:t>
      </w:r>
      <w:r w:rsidR="007655A5">
        <w:rPr>
          <w:rFonts w:ascii="Times New Roman" w:hAnsi="Times New Roman" w:cs="Times New Roman"/>
          <w:sz w:val="24"/>
          <w:szCs w:val="24"/>
        </w:rPr>
        <w:t xml:space="preserve">.  It is now </w:t>
      </w:r>
      <w:r w:rsidRPr="004B4DFF">
        <w:rPr>
          <w:rFonts w:ascii="Times New Roman" w:hAnsi="Times New Roman" w:cs="Times New Roman"/>
          <w:sz w:val="24"/>
          <w:szCs w:val="24"/>
        </w:rPr>
        <w:t>more likely that decisions in one area will impinge on other areas of administration</w:t>
      </w:r>
      <w:r w:rsidR="00786851">
        <w:rPr>
          <w:rFonts w:ascii="Times New Roman" w:hAnsi="Times New Roman" w:cs="Times New Roman"/>
          <w:sz w:val="24"/>
          <w:szCs w:val="24"/>
        </w:rPr>
        <w:t>,</w:t>
      </w:r>
      <w:r w:rsidR="004E676E">
        <w:rPr>
          <w:rFonts w:ascii="Times New Roman" w:hAnsi="Times New Roman" w:cs="Times New Roman"/>
          <w:sz w:val="24"/>
          <w:szCs w:val="24"/>
        </w:rPr>
        <w:t xml:space="preserve"> and modifications and adjustments may also be needed to address these conflicts</w:t>
      </w:r>
      <w:r w:rsidRPr="004B4DFF">
        <w:rPr>
          <w:rFonts w:ascii="Times New Roman" w:hAnsi="Times New Roman" w:cs="Times New Roman"/>
          <w:sz w:val="24"/>
          <w:szCs w:val="24"/>
        </w:rPr>
        <w:t>.</w:t>
      </w:r>
      <w:r w:rsidRPr="004B4DFF">
        <w:rPr>
          <w:rStyle w:val="FootnoteReference"/>
          <w:rFonts w:ascii="Times New Roman" w:hAnsi="Times New Roman" w:cs="Times New Roman"/>
          <w:sz w:val="24"/>
          <w:szCs w:val="24"/>
        </w:rPr>
        <w:footnoteReference w:id="32"/>
      </w:r>
      <w:r w:rsidRPr="004B4DFF">
        <w:rPr>
          <w:rFonts w:ascii="Times New Roman" w:hAnsi="Times New Roman" w:cs="Times New Roman"/>
          <w:sz w:val="24"/>
          <w:szCs w:val="24"/>
        </w:rPr>
        <w:t xml:space="preserve">  This</w:t>
      </w:r>
      <w:r w:rsidR="004E676E">
        <w:rPr>
          <w:rFonts w:ascii="Times New Roman" w:hAnsi="Times New Roman" w:cs="Times New Roman"/>
          <w:sz w:val="24"/>
          <w:szCs w:val="24"/>
        </w:rPr>
        <w:t xml:space="preserve"> pressure</w:t>
      </w:r>
      <w:r w:rsidRPr="004B4DFF">
        <w:rPr>
          <w:rFonts w:ascii="Times New Roman" w:hAnsi="Times New Roman" w:cs="Times New Roman"/>
          <w:sz w:val="24"/>
          <w:szCs w:val="24"/>
        </w:rPr>
        <w:t xml:space="preserve"> is reflected in</w:t>
      </w:r>
      <w:r w:rsidR="004E676E">
        <w:rPr>
          <w:rFonts w:ascii="Times New Roman" w:hAnsi="Times New Roman" w:cs="Times New Roman"/>
          <w:sz w:val="24"/>
          <w:szCs w:val="24"/>
        </w:rPr>
        <w:t xml:space="preserve"> part in</w:t>
      </w:r>
      <w:r w:rsidRPr="004B4DFF">
        <w:rPr>
          <w:rFonts w:ascii="Times New Roman" w:hAnsi="Times New Roman" w:cs="Times New Roman"/>
          <w:sz w:val="24"/>
          <w:szCs w:val="24"/>
        </w:rPr>
        <w:t xml:space="preserve"> </w:t>
      </w:r>
      <w:r w:rsidR="00114493" w:rsidRPr="004B4DFF">
        <w:rPr>
          <w:rFonts w:ascii="Times New Roman" w:hAnsi="Times New Roman" w:cs="Times New Roman"/>
          <w:sz w:val="24"/>
          <w:szCs w:val="24"/>
        </w:rPr>
        <w:t xml:space="preserve">the Office of Information and </w:t>
      </w:r>
      <w:r w:rsidR="00676213" w:rsidRPr="004B4DFF">
        <w:rPr>
          <w:rFonts w:ascii="Times New Roman" w:hAnsi="Times New Roman" w:cs="Times New Roman"/>
          <w:sz w:val="24"/>
          <w:szCs w:val="24"/>
        </w:rPr>
        <w:t>Regulatory Affairs’ (OIRA)</w:t>
      </w:r>
      <w:r w:rsidR="00D33195" w:rsidRPr="004B4DFF">
        <w:rPr>
          <w:rFonts w:ascii="Times New Roman" w:hAnsi="Times New Roman" w:cs="Times New Roman"/>
          <w:sz w:val="24"/>
          <w:szCs w:val="24"/>
        </w:rPr>
        <w:t xml:space="preserve"> important role as</w:t>
      </w:r>
      <w:r w:rsidR="00676213" w:rsidRPr="004B4DFF">
        <w:rPr>
          <w:rFonts w:ascii="Times New Roman" w:hAnsi="Times New Roman" w:cs="Times New Roman"/>
          <w:sz w:val="24"/>
          <w:szCs w:val="24"/>
        </w:rPr>
        <w:t xml:space="preserve"> a</w:t>
      </w:r>
      <w:r w:rsidR="00D33195" w:rsidRPr="004B4DFF">
        <w:rPr>
          <w:rFonts w:ascii="Times New Roman" w:hAnsi="Times New Roman" w:cs="Times New Roman"/>
          <w:sz w:val="24"/>
          <w:szCs w:val="24"/>
        </w:rPr>
        <w:t xml:space="preserve"> “convenor” of </w:t>
      </w:r>
      <w:r w:rsidR="00676213" w:rsidRPr="004B4DFF">
        <w:rPr>
          <w:rFonts w:ascii="Times New Roman" w:hAnsi="Times New Roman" w:cs="Times New Roman"/>
          <w:sz w:val="24"/>
          <w:szCs w:val="24"/>
        </w:rPr>
        <w:t xml:space="preserve"> interested bureaucratic actors </w:t>
      </w:r>
      <w:r w:rsidR="00D33195" w:rsidRPr="004B4DFF">
        <w:rPr>
          <w:rFonts w:ascii="Times New Roman" w:hAnsi="Times New Roman" w:cs="Times New Roman"/>
          <w:sz w:val="24"/>
          <w:szCs w:val="24"/>
        </w:rPr>
        <w:t xml:space="preserve"> to ensure that the positions taken in one agency’s proposed or final rule are in accord with the preferences and positions of the other federal agencies.</w:t>
      </w:r>
      <w:r w:rsidR="00D33195" w:rsidRPr="004B4DFF">
        <w:rPr>
          <w:rStyle w:val="FootnoteReference"/>
          <w:rFonts w:ascii="Times New Roman" w:hAnsi="Times New Roman" w:cs="Times New Roman"/>
          <w:sz w:val="24"/>
          <w:szCs w:val="24"/>
        </w:rPr>
        <w:footnoteReference w:id="33"/>
      </w:r>
    </w:p>
    <w:p w14:paraId="3AC8DB75" w14:textId="668F7DDF" w:rsidR="00694E92" w:rsidRPr="004B4DFF" w:rsidRDefault="00CB5A77" w:rsidP="00701DD1">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The</w:t>
      </w:r>
      <w:r w:rsidR="00D977A8">
        <w:rPr>
          <w:rFonts w:ascii="Times New Roman" w:hAnsi="Times New Roman" w:cs="Times New Roman"/>
          <w:sz w:val="24"/>
          <w:szCs w:val="24"/>
        </w:rPr>
        <w:t>se cumulative</w:t>
      </w:r>
      <w:r w:rsidRPr="004B4DFF">
        <w:rPr>
          <w:rFonts w:ascii="Times New Roman" w:hAnsi="Times New Roman" w:cs="Times New Roman"/>
          <w:sz w:val="24"/>
          <w:szCs w:val="24"/>
        </w:rPr>
        <w:t xml:space="preserve"> </w:t>
      </w:r>
      <w:r w:rsidR="004E676E">
        <w:rPr>
          <w:rFonts w:ascii="Times New Roman" w:hAnsi="Times New Roman" w:cs="Times New Roman"/>
          <w:sz w:val="24"/>
          <w:szCs w:val="24"/>
        </w:rPr>
        <w:t>changes in information, technology, and industry practices over time</w:t>
      </w:r>
      <w:r w:rsidRPr="004B4DFF">
        <w:rPr>
          <w:rFonts w:ascii="Times New Roman" w:hAnsi="Times New Roman" w:cs="Times New Roman"/>
          <w:sz w:val="24"/>
          <w:szCs w:val="24"/>
        </w:rPr>
        <w:t>, coupled with the growing number of parties invol</w:t>
      </w:r>
      <w:r w:rsidR="003C6C8B" w:rsidRPr="004B4DFF">
        <w:rPr>
          <w:rFonts w:ascii="Times New Roman" w:hAnsi="Times New Roman" w:cs="Times New Roman"/>
          <w:sz w:val="24"/>
          <w:szCs w:val="24"/>
        </w:rPr>
        <w:t xml:space="preserve">ved in </w:t>
      </w:r>
      <w:r w:rsidR="00792992" w:rsidRPr="004B4DFF">
        <w:rPr>
          <w:rFonts w:ascii="Times New Roman" w:hAnsi="Times New Roman" w:cs="Times New Roman"/>
          <w:sz w:val="24"/>
          <w:szCs w:val="24"/>
        </w:rPr>
        <w:t>the process</w:t>
      </w:r>
      <w:r w:rsidR="007906EA" w:rsidRPr="004B4DFF">
        <w:rPr>
          <w:rFonts w:ascii="Times New Roman" w:hAnsi="Times New Roman" w:cs="Times New Roman"/>
          <w:sz w:val="24"/>
          <w:szCs w:val="24"/>
        </w:rPr>
        <w:t>,</w:t>
      </w:r>
      <w:r w:rsidR="003C6C8B" w:rsidRPr="004B4DFF">
        <w:rPr>
          <w:rFonts w:ascii="Times New Roman" w:hAnsi="Times New Roman" w:cs="Times New Roman"/>
          <w:sz w:val="24"/>
          <w:szCs w:val="24"/>
        </w:rPr>
        <w:t xml:space="preserve"> </w:t>
      </w:r>
      <w:r w:rsidR="004E676E">
        <w:rPr>
          <w:rFonts w:ascii="Times New Roman" w:hAnsi="Times New Roman" w:cs="Times New Roman"/>
          <w:sz w:val="24"/>
          <w:szCs w:val="24"/>
        </w:rPr>
        <w:t>would seem inevitably</w:t>
      </w:r>
      <w:r w:rsidR="007655A5">
        <w:rPr>
          <w:rFonts w:ascii="Times New Roman" w:hAnsi="Times New Roman" w:cs="Times New Roman"/>
          <w:sz w:val="24"/>
          <w:szCs w:val="24"/>
        </w:rPr>
        <w:t xml:space="preserve"> to</w:t>
      </w:r>
      <w:r w:rsidR="004E676E">
        <w:rPr>
          <w:rFonts w:ascii="Times New Roman" w:hAnsi="Times New Roman" w:cs="Times New Roman"/>
          <w:sz w:val="24"/>
          <w:szCs w:val="24"/>
        </w:rPr>
        <w:t xml:space="preserve"> lead</w:t>
      </w:r>
      <w:r w:rsidR="00EB29DD" w:rsidRPr="004B4DFF">
        <w:rPr>
          <w:rFonts w:ascii="Times New Roman" w:hAnsi="Times New Roman" w:cs="Times New Roman"/>
          <w:sz w:val="24"/>
          <w:szCs w:val="24"/>
        </w:rPr>
        <w:t xml:space="preserve"> to heightened demands </w:t>
      </w:r>
      <w:r w:rsidR="003C6C8B" w:rsidRPr="004B4DFF">
        <w:rPr>
          <w:rFonts w:ascii="Times New Roman" w:hAnsi="Times New Roman" w:cs="Times New Roman"/>
          <w:sz w:val="24"/>
          <w:szCs w:val="24"/>
        </w:rPr>
        <w:t>for adjustment</w:t>
      </w:r>
      <w:r w:rsidR="00B35FA8" w:rsidRPr="004B4DFF">
        <w:rPr>
          <w:rFonts w:ascii="Times New Roman" w:hAnsi="Times New Roman" w:cs="Times New Roman"/>
          <w:sz w:val="24"/>
          <w:szCs w:val="24"/>
        </w:rPr>
        <w:t>s</w:t>
      </w:r>
      <w:r w:rsidR="003C6C8B" w:rsidRPr="004B4DFF">
        <w:rPr>
          <w:rFonts w:ascii="Times New Roman" w:hAnsi="Times New Roman" w:cs="Times New Roman"/>
          <w:sz w:val="24"/>
          <w:szCs w:val="24"/>
        </w:rPr>
        <w:t xml:space="preserve"> </w:t>
      </w:r>
      <w:r w:rsidR="007906EA" w:rsidRPr="004B4DFF">
        <w:rPr>
          <w:rFonts w:ascii="Times New Roman" w:hAnsi="Times New Roman" w:cs="Times New Roman"/>
          <w:sz w:val="24"/>
          <w:szCs w:val="24"/>
        </w:rPr>
        <w:t>to existing regulations</w:t>
      </w:r>
      <w:r w:rsidR="003C6C8B" w:rsidRPr="004B4DFF">
        <w:rPr>
          <w:rFonts w:ascii="Times New Roman" w:hAnsi="Times New Roman" w:cs="Times New Roman"/>
          <w:sz w:val="24"/>
          <w:szCs w:val="24"/>
        </w:rPr>
        <w:t xml:space="preserve">.  Indeed, </w:t>
      </w:r>
      <w:r w:rsidR="002C5553" w:rsidRPr="004B4DFF">
        <w:rPr>
          <w:rFonts w:ascii="Times New Roman" w:hAnsi="Times New Roman" w:cs="Times New Roman"/>
          <w:sz w:val="24"/>
          <w:szCs w:val="24"/>
        </w:rPr>
        <w:t>in many</w:t>
      </w:r>
      <w:r w:rsidR="003C6C8B" w:rsidRPr="004B4DFF">
        <w:rPr>
          <w:rFonts w:ascii="Times New Roman" w:hAnsi="Times New Roman" w:cs="Times New Roman"/>
          <w:sz w:val="24"/>
          <w:szCs w:val="24"/>
        </w:rPr>
        <w:t xml:space="preserve">  settings </w:t>
      </w:r>
      <w:r w:rsidR="002C5553" w:rsidRPr="004B4DFF">
        <w:rPr>
          <w:rFonts w:ascii="Times New Roman" w:hAnsi="Times New Roman" w:cs="Times New Roman"/>
          <w:sz w:val="24"/>
          <w:szCs w:val="24"/>
        </w:rPr>
        <w:t>it is not difficult to</w:t>
      </w:r>
      <w:r w:rsidR="003C6C8B" w:rsidRPr="004B4DFF">
        <w:rPr>
          <w:rFonts w:ascii="Times New Roman" w:hAnsi="Times New Roman" w:cs="Times New Roman"/>
          <w:sz w:val="24"/>
          <w:szCs w:val="24"/>
        </w:rPr>
        <w:t xml:space="preserve"> imagine </w:t>
      </w:r>
      <w:r w:rsidR="00A6341E" w:rsidRPr="004B4DFF">
        <w:rPr>
          <w:rFonts w:ascii="Times New Roman" w:hAnsi="Times New Roman" w:cs="Times New Roman"/>
          <w:sz w:val="24"/>
          <w:szCs w:val="24"/>
        </w:rPr>
        <w:t>an agency fac</w:t>
      </w:r>
      <w:r w:rsidR="00E00401" w:rsidRPr="004B4DFF">
        <w:rPr>
          <w:rFonts w:ascii="Times New Roman" w:hAnsi="Times New Roman" w:cs="Times New Roman"/>
          <w:sz w:val="24"/>
          <w:szCs w:val="24"/>
        </w:rPr>
        <w:t>ing</w:t>
      </w:r>
      <w:r w:rsidR="003C6C8B" w:rsidRPr="004B4DFF">
        <w:rPr>
          <w:rFonts w:ascii="Times New Roman" w:hAnsi="Times New Roman" w:cs="Times New Roman"/>
          <w:sz w:val="24"/>
          <w:szCs w:val="24"/>
        </w:rPr>
        <w:t xml:space="preserve"> considerable pressure </w:t>
      </w:r>
      <w:r w:rsidR="00A6341E" w:rsidRPr="004B4DFF">
        <w:rPr>
          <w:rFonts w:ascii="Times New Roman" w:hAnsi="Times New Roman" w:cs="Times New Roman"/>
          <w:sz w:val="24"/>
          <w:szCs w:val="24"/>
        </w:rPr>
        <w:t xml:space="preserve">to revise a rule </w:t>
      </w:r>
      <w:r w:rsidR="003C6C8B" w:rsidRPr="004B4DFF">
        <w:rPr>
          <w:rFonts w:ascii="Times New Roman" w:hAnsi="Times New Roman" w:cs="Times New Roman"/>
          <w:sz w:val="24"/>
          <w:szCs w:val="24"/>
        </w:rPr>
        <w:t>from a number of different sources</w:t>
      </w:r>
      <w:r w:rsidR="002C5553" w:rsidRPr="004B4DFF">
        <w:rPr>
          <w:rFonts w:ascii="Times New Roman" w:hAnsi="Times New Roman" w:cs="Times New Roman"/>
          <w:sz w:val="24"/>
          <w:szCs w:val="24"/>
        </w:rPr>
        <w:t xml:space="preserve">, including companies that remain opposed to the </w:t>
      </w:r>
      <w:r w:rsidR="00015AD3" w:rsidRPr="004B4DFF">
        <w:rPr>
          <w:rFonts w:ascii="Times New Roman" w:hAnsi="Times New Roman" w:cs="Times New Roman"/>
          <w:sz w:val="24"/>
          <w:szCs w:val="24"/>
        </w:rPr>
        <w:t xml:space="preserve"> regulation</w:t>
      </w:r>
      <w:r w:rsidR="002C5553" w:rsidRPr="004B4DFF">
        <w:rPr>
          <w:rFonts w:ascii="Times New Roman" w:hAnsi="Times New Roman" w:cs="Times New Roman"/>
          <w:sz w:val="24"/>
          <w:szCs w:val="24"/>
        </w:rPr>
        <w:t xml:space="preserve">, companies that find themselves covered by a </w:t>
      </w:r>
      <w:r w:rsidR="00015AD3" w:rsidRPr="004B4DFF">
        <w:rPr>
          <w:rFonts w:ascii="Times New Roman" w:hAnsi="Times New Roman" w:cs="Times New Roman"/>
          <w:sz w:val="24"/>
          <w:szCs w:val="24"/>
        </w:rPr>
        <w:t xml:space="preserve"> regulation</w:t>
      </w:r>
      <w:r w:rsidR="002C5553" w:rsidRPr="004B4DFF">
        <w:rPr>
          <w:rFonts w:ascii="Times New Roman" w:hAnsi="Times New Roman" w:cs="Times New Roman"/>
          <w:sz w:val="24"/>
          <w:szCs w:val="24"/>
        </w:rPr>
        <w:t xml:space="preserve"> they never thought would apply to them, companies that </w:t>
      </w:r>
      <w:r w:rsidR="00A6341E" w:rsidRPr="004B4DFF">
        <w:rPr>
          <w:rFonts w:ascii="Times New Roman" w:hAnsi="Times New Roman" w:cs="Times New Roman"/>
          <w:sz w:val="24"/>
          <w:szCs w:val="24"/>
        </w:rPr>
        <w:t xml:space="preserve">find compliance difficult or impossible and therefore demand exceptions, </w:t>
      </w:r>
      <w:r w:rsidR="002C5553" w:rsidRPr="004B4DFF">
        <w:rPr>
          <w:rFonts w:ascii="Times New Roman" w:hAnsi="Times New Roman" w:cs="Times New Roman"/>
          <w:sz w:val="24"/>
          <w:szCs w:val="24"/>
        </w:rPr>
        <w:t xml:space="preserve">beneficiaries who discover that the </w:t>
      </w:r>
      <w:r w:rsidR="00015AD3" w:rsidRPr="004B4DFF">
        <w:rPr>
          <w:rFonts w:ascii="Times New Roman" w:hAnsi="Times New Roman" w:cs="Times New Roman"/>
          <w:sz w:val="24"/>
          <w:szCs w:val="24"/>
        </w:rPr>
        <w:t xml:space="preserve"> regulation</w:t>
      </w:r>
      <w:r w:rsidR="002C5553" w:rsidRPr="004B4DFF">
        <w:rPr>
          <w:rFonts w:ascii="Times New Roman" w:hAnsi="Times New Roman" w:cs="Times New Roman"/>
          <w:sz w:val="24"/>
          <w:szCs w:val="24"/>
        </w:rPr>
        <w:t xml:space="preserve"> does not perform as effectively as the agency predicted, </w:t>
      </w:r>
      <w:r w:rsidR="00A6341E" w:rsidRPr="004B4DFF">
        <w:rPr>
          <w:rFonts w:ascii="Times New Roman" w:hAnsi="Times New Roman" w:cs="Times New Roman"/>
          <w:sz w:val="24"/>
          <w:szCs w:val="24"/>
        </w:rPr>
        <w:t>newly empowered</w:t>
      </w:r>
      <w:r w:rsidR="002C5553" w:rsidRPr="004B4DFF">
        <w:rPr>
          <w:rFonts w:ascii="Times New Roman" w:hAnsi="Times New Roman" w:cs="Times New Roman"/>
          <w:sz w:val="24"/>
          <w:szCs w:val="24"/>
        </w:rPr>
        <w:t xml:space="preserve"> political actors motivated by disgruntled stakeholders</w:t>
      </w:r>
      <w:r w:rsidR="00A6341E" w:rsidRPr="004B4DFF">
        <w:rPr>
          <w:rFonts w:ascii="Times New Roman" w:hAnsi="Times New Roman" w:cs="Times New Roman"/>
          <w:sz w:val="24"/>
          <w:szCs w:val="24"/>
        </w:rPr>
        <w:t xml:space="preserve"> after a power-shifting election</w:t>
      </w:r>
      <w:r w:rsidR="002C5553" w:rsidRPr="004B4DFF">
        <w:rPr>
          <w:rFonts w:ascii="Times New Roman" w:hAnsi="Times New Roman" w:cs="Times New Roman"/>
          <w:sz w:val="24"/>
          <w:szCs w:val="24"/>
        </w:rPr>
        <w:t>,</w:t>
      </w:r>
      <w:r w:rsidR="003C6C8B" w:rsidRPr="004B4DFF">
        <w:rPr>
          <w:rFonts w:ascii="Times New Roman" w:hAnsi="Times New Roman" w:cs="Times New Roman"/>
          <w:sz w:val="24"/>
          <w:szCs w:val="24"/>
        </w:rPr>
        <w:t xml:space="preserve"> </w:t>
      </w:r>
      <w:r w:rsidR="00A6341E" w:rsidRPr="004B4DFF">
        <w:rPr>
          <w:rFonts w:ascii="Times New Roman" w:hAnsi="Times New Roman" w:cs="Times New Roman"/>
          <w:sz w:val="24"/>
          <w:szCs w:val="24"/>
        </w:rPr>
        <w:t xml:space="preserve">and others </w:t>
      </w:r>
      <w:r w:rsidR="00694E92" w:rsidRPr="004B4DFF">
        <w:rPr>
          <w:rFonts w:ascii="Times New Roman" w:hAnsi="Times New Roman" w:cs="Times New Roman"/>
          <w:sz w:val="24"/>
          <w:szCs w:val="24"/>
        </w:rPr>
        <w:t xml:space="preserve">who consider themselves adversely affected by the </w:t>
      </w:r>
      <w:r w:rsidR="00015AD3" w:rsidRPr="004B4DFF">
        <w:rPr>
          <w:rFonts w:ascii="Times New Roman" w:hAnsi="Times New Roman" w:cs="Times New Roman"/>
          <w:sz w:val="24"/>
          <w:szCs w:val="24"/>
        </w:rPr>
        <w:t xml:space="preserve"> regulation</w:t>
      </w:r>
      <w:r w:rsidR="00253C31" w:rsidRPr="004B4DFF">
        <w:rPr>
          <w:rFonts w:ascii="Times New Roman" w:hAnsi="Times New Roman" w:cs="Times New Roman"/>
          <w:sz w:val="24"/>
          <w:szCs w:val="24"/>
        </w:rPr>
        <w:t xml:space="preserve">.  </w:t>
      </w:r>
      <w:r w:rsidR="00EB29DD" w:rsidRPr="004B4DFF">
        <w:rPr>
          <w:rFonts w:ascii="Times New Roman" w:hAnsi="Times New Roman" w:cs="Times New Roman"/>
          <w:sz w:val="24"/>
          <w:szCs w:val="24"/>
        </w:rPr>
        <w:t xml:space="preserve"> In addition, s</w:t>
      </w:r>
      <w:r w:rsidR="00DB4940" w:rsidRPr="004B4DFF">
        <w:rPr>
          <w:rFonts w:ascii="Times New Roman" w:hAnsi="Times New Roman" w:cs="Times New Roman"/>
          <w:sz w:val="24"/>
          <w:szCs w:val="24"/>
        </w:rPr>
        <w:t xml:space="preserve">ome </w:t>
      </w:r>
      <w:r w:rsidR="00253C31" w:rsidRPr="004B4DFF">
        <w:rPr>
          <w:rFonts w:ascii="Times New Roman" w:hAnsi="Times New Roman" w:cs="Times New Roman"/>
          <w:sz w:val="24"/>
          <w:szCs w:val="24"/>
        </w:rPr>
        <w:t xml:space="preserve">agencies </w:t>
      </w:r>
      <w:r w:rsidR="00694E92" w:rsidRPr="004B4DFF">
        <w:rPr>
          <w:rFonts w:ascii="Times New Roman" w:hAnsi="Times New Roman" w:cs="Times New Roman"/>
          <w:sz w:val="24"/>
          <w:szCs w:val="24"/>
        </w:rPr>
        <w:t>operate in such rapidly changing technological environments that one would expect them to be</w:t>
      </w:r>
      <w:r w:rsidR="00253C31" w:rsidRPr="004B4DFF">
        <w:rPr>
          <w:rFonts w:ascii="Times New Roman" w:hAnsi="Times New Roman" w:cs="Times New Roman"/>
          <w:sz w:val="24"/>
          <w:szCs w:val="24"/>
        </w:rPr>
        <w:t xml:space="preserve"> adjust</w:t>
      </w:r>
      <w:r w:rsidR="00694E92" w:rsidRPr="004B4DFF">
        <w:rPr>
          <w:rFonts w:ascii="Times New Roman" w:hAnsi="Times New Roman" w:cs="Times New Roman"/>
          <w:sz w:val="24"/>
          <w:szCs w:val="24"/>
        </w:rPr>
        <w:t>ing</w:t>
      </w:r>
      <w:r w:rsidR="00253C31" w:rsidRPr="004B4DFF">
        <w:rPr>
          <w:rFonts w:ascii="Times New Roman" w:hAnsi="Times New Roman" w:cs="Times New Roman"/>
          <w:sz w:val="24"/>
          <w:szCs w:val="24"/>
        </w:rPr>
        <w:t xml:space="preserve"> their rules periodically</w:t>
      </w:r>
      <w:r w:rsidR="006128BE" w:rsidRPr="004B4DFF">
        <w:rPr>
          <w:rFonts w:ascii="Times New Roman" w:hAnsi="Times New Roman" w:cs="Times New Roman"/>
          <w:sz w:val="24"/>
          <w:szCs w:val="24"/>
        </w:rPr>
        <w:t xml:space="preserve"> to prevent </w:t>
      </w:r>
      <w:r w:rsidR="00253C31" w:rsidRPr="004B4DFF">
        <w:rPr>
          <w:rFonts w:ascii="Times New Roman" w:hAnsi="Times New Roman" w:cs="Times New Roman"/>
          <w:sz w:val="24"/>
          <w:szCs w:val="24"/>
        </w:rPr>
        <w:t xml:space="preserve">entire </w:t>
      </w:r>
      <w:r w:rsidR="00B27E39" w:rsidRPr="004B4DFF">
        <w:rPr>
          <w:rFonts w:ascii="Times New Roman" w:hAnsi="Times New Roman" w:cs="Times New Roman"/>
          <w:sz w:val="24"/>
          <w:szCs w:val="24"/>
        </w:rPr>
        <w:t>programs</w:t>
      </w:r>
      <w:r w:rsidR="00253C31" w:rsidRPr="004B4DFF">
        <w:rPr>
          <w:rFonts w:ascii="Times New Roman" w:hAnsi="Times New Roman" w:cs="Times New Roman"/>
          <w:sz w:val="24"/>
          <w:szCs w:val="24"/>
        </w:rPr>
        <w:t xml:space="preserve"> </w:t>
      </w:r>
      <w:r w:rsidR="006128BE" w:rsidRPr="004B4DFF">
        <w:rPr>
          <w:rFonts w:ascii="Times New Roman" w:hAnsi="Times New Roman" w:cs="Times New Roman"/>
          <w:sz w:val="24"/>
          <w:szCs w:val="24"/>
        </w:rPr>
        <w:t>from becoming</w:t>
      </w:r>
      <w:r w:rsidR="00253C31" w:rsidRPr="004B4DFF">
        <w:rPr>
          <w:rFonts w:ascii="Times New Roman" w:hAnsi="Times New Roman" w:cs="Times New Roman"/>
          <w:sz w:val="24"/>
          <w:szCs w:val="24"/>
        </w:rPr>
        <w:t xml:space="preserve"> obsolete.  </w:t>
      </w:r>
    </w:p>
    <w:p w14:paraId="4697DB3D" w14:textId="29DCAEAD" w:rsidR="00DA11E4" w:rsidRPr="004B4DFF" w:rsidRDefault="0013436D" w:rsidP="00A60DB6">
      <w:pPr>
        <w:spacing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 xml:space="preserve">Presented with a </w:t>
      </w:r>
      <w:r w:rsidR="004D172A" w:rsidRPr="004B4DFF">
        <w:rPr>
          <w:rFonts w:ascii="Times New Roman" w:hAnsi="Times New Roman" w:cs="Times New Roman"/>
          <w:sz w:val="24"/>
          <w:szCs w:val="24"/>
        </w:rPr>
        <w:t>regulation</w:t>
      </w:r>
      <w:r w:rsidRPr="004B4DFF">
        <w:rPr>
          <w:rFonts w:ascii="Times New Roman" w:hAnsi="Times New Roman" w:cs="Times New Roman"/>
          <w:sz w:val="24"/>
          <w:szCs w:val="24"/>
        </w:rPr>
        <w:t xml:space="preserve"> that appears out of step with newly acquired scientific and technical understandings or with the external policymaking environment, an agency must rescind the rule and promulgate a new one</w:t>
      </w:r>
      <w:r w:rsidR="00E00401" w:rsidRPr="004B4DFF">
        <w:rPr>
          <w:rFonts w:ascii="Times New Roman" w:hAnsi="Times New Roman" w:cs="Times New Roman"/>
          <w:sz w:val="24"/>
          <w:szCs w:val="24"/>
        </w:rPr>
        <w:t xml:space="preserve"> from scratch</w:t>
      </w:r>
      <w:r w:rsidR="00694E92" w:rsidRPr="004B4DFF">
        <w:rPr>
          <w:rFonts w:ascii="Times New Roman" w:hAnsi="Times New Roman" w:cs="Times New Roman"/>
          <w:sz w:val="24"/>
          <w:szCs w:val="24"/>
        </w:rPr>
        <w:t>,</w:t>
      </w:r>
      <w:r w:rsidRPr="004B4DFF">
        <w:rPr>
          <w:rFonts w:ascii="Times New Roman" w:hAnsi="Times New Roman" w:cs="Times New Roman"/>
          <w:sz w:val="24"/>
          <w:szCs w:val="24"/>
        </w:rPr>
        <w:t xml:space="preserve"> revise the existing rule</w:t>
      </w:r>
      <w:r w:rsidR="00E00401" w:rsidRPr="004B4DFF">
        <w:rPr>
          <w:rFonts w:ascii="Times New Roman" w:hAnsi="Times New Roman" w:cs="Times New Roman"/>
          <w:sz w:val="24"/>
          <w:szCs w:val="24"/>
        </w:rPr>
        <w:t xml:space="preserve"> in one or more regards</w:t>
      </w:r>
      <w:r w:rsidR="00532662" w:rsidRPr="004B4DFF">
        <w:rPr>
          <w:rFonts w:ascii="Times New Roman" w:hAnsi="Times New Roman" w:cs="Times New Roman"/>
          <w:sz w:val="24"/>
          <w:szCs w:val="24"/>
        </w:rPr>
        <w:t xml:space="preserve">, or do nothing and deal with the consequences of an obsolete or irrelevant </w:t>
      </w:r>
      <w:r w:rsidR="004D172A" w:rsidRPr="004B4DFF">
        <w:rPr>
          <w:rFonts w:ascii="Times New Roman" w:hAnsi="Times New Roman" w:cs="Times New Roman"/>
          <w:sz w:val="24"/>
          <w:szCs w:val="24"/>
        </w:rPr>
        <w:t>policy</w:t>
      </w:r>
      <w:r w:rsidRPr="004B4DFF">
        <w:rPr>
          <w:rFonts w:ascii="Times New Roman" w:hAnsi="Times New Roman" w:cs="Times New Roman"/>
          <w:sz w:val="24"/>
          <w:szCs w:val="24"/>
        </w:rPr>
        <w:t>.</w:t>
      </w:r>
      <w:r w:rsidR="006655C5" w:rsidRPr="004B4DFF">
        <w:rPr>
          <w:rStyle w:val="FootnoteReference"/>
          <w:rFonts w:ascii="Times New Roman" w:hAnsi="Times New Roman" w:cs="Times New Roman"/>
          <w:sz w:val="24"/>
          <w:szCs w:val="24"/>
        </w:rPr>
        <w:footnoteReference w:id="34"/>
      </w:r>
      <w:r w:rsidRPr="004B4DFF">
        <w:rPr>
          <w:rFonts w:ascii="Times New Roman" w:hAnsi="Times New Roman" w:cs="Times New Roman"/>
          <w:sz w:val="24"/>
          <w:szCs w:val="24"/>
        </w:rPr>
        <w:t xml:space="preserve">  An agency exercising the first option will encounter all of the above-described analytical and political challenges and institutional constraints, which some scholars have associated with the “ossification” of the rulemaking process.</w:t>
      </w:r>
      <w:r w:rsidR="004A3983" w:rsidRPr="004B4DFF">
        <w:rPr>
          <w:rStyle w:val="FootnoteReference"/>
          <w:rFonts w:ascii="Times New Roman" w:hAnsi="Times New Roman" w:cs="Times New Roman"/>
          <w:sz w:val="24"/>
          <w:szCs w:val="24"/>
        </w:rPr>
        <w:footnoteReference w:id="35"/>
      </w:r>
      <w:r w:rsidRPr="004B4DFF">
        <w:rPr>
          <w:rFonts w:ascii="Times New Roman" w:hAnsi="Times New Roman" w:cs="Times New Roman"/>
          <w:sz w:val="24"/>
          <w:szCs w:val="24"/>
        </w:rPr>
        <w:t xml:space="preserve">  One might conclude that the second option would invoke precisely the same constraints, because it is well settled as a legal matter that revising </w:t>
      </w:r>
      <w:r w:rsidR="00DA11E4" w:rsidRPr="004B4DFF">
        <w:rPr>
          <w:rFonts w:ascii="Times New Roman" w:hAnsi="Times New Roman" w:cs="Times New Roman"/>
          <w:sz w:val="24"/>
          <w:szCs w:val="24"/>
        </w:rPr>
        <w:t xml:space="preserve">a </w:t>
      </w:r>
      <w:r w:rsidRPr="004B4DFF">
        <w:rPr>
          <w:rFonts w:ascii="Times New Roman" w:hAnsi="Times New Roman" w:cs="Times New Roman"/>
          <w:sz w:val="24"/>
          <w:szCs w:val="24"/>
        </w:rPr>
        <w:t xml:space="preserve">rule requires the same notice </w:t>
      </w:r>
      <w:r w:rsidR="00DA11E4" w:rsidRPr="004B4DFF">
        <w:rPr>
          <w:rFonts w:ascii="Times New Roman" w:hAnsi="Times New Roman" w:cs="Times New Roman"/>
          <w:sz w:val="24"/>
          <w:szCs w:val="24"/>
        </w:rPr>
        <w:t>and comment procedures as are required for promulgating the rule in the first instance.</w:t>
      </w:r>
    </w:p>
    <w:p w14:paraId="37B7E432" w14:textId="0780A5D4" w:rsidR="001D02A5" w:rsidRDefault="00DA11E4" w:rsidP="00930436">
      <w:pPr>
        <w:spacing w:line="276" w:lineRule="auto"/>
        <w:ind w:firstLine="360"/>
        <w:rPr>
          <w:rFonts w:ascii="Times New Roman" w:hAnsi="Times New Roman" w:cs="Times New Roman"/>
          <w:sz w:val="24"/>
          <w:szCs w:val="24"/>
        </w:rPr>
      </w:pPr>
      <w:r w:rsidRPr="004B4DFF">
        <w:rPr>
          <w:rFonts w:ascii="Times New Roman" w:hAnsi="Times New Roman" w:cs="Times New Roman"/>
          <w:sz w:val="24"/>
          <w:szCs w:val="24"/>
        </w:rPr>
        <w:tab/>
      </w:r>
      <w:r w:rsidR="00786851">
        <w:rPr>
          <w:rFonts w:ascii="Times New Roman" w:hAnsi="Times New Roman" w:cs="Times New Roman"/>
          <w:sz w:val="24"/>
          <w:szCs w:val="24"/>
        </w:rPr>
        <w:t>T</w:t>
      </w:r>
      <w:r w:rsidR="004E676E">
        <w:rPr>
          <w:rFonts w:ascii="Times New Roman" w:hAnsi="Times New Roman" w:cs="Times New Roman"/>
          <w:sz w:val="24"/>
          <w:szCs w:val="24"/>
        </w:rPr>
        <w:t>he A</w:t>
      </w:r>
      <w:r w:rsidR="00D977A8">
        <w:rPr>
          <w:rFonts w:ascii="Times New Roman" w:hAnsi="Times New Roman" w:cs="Times New Roman"/>
          <w:sz w:val="24"/>
          <w:szCs w:val="24"/>
        </w:rPr>
        <w:t xml:space="preserve">dministrative </w:t>
      </w:r>
      <w:r w:rsidR="004E676E">
        <w:rPr>
          <w:rFonts w:ascii="Times New Roman" w:hAnsi="Times New Roman" w:cs="Times New Roman"/>
          <w:sz w:val="24"/>
          <w:szCs w:val="24"/>
        </w:rPr>
        <w:t>P</w:t>
      </w:r>
      <w:r w:rsidR="00D977A8">
        <w:rPr>
          <w:rFonts w:ascii="Times New Roman" w:hAnsi="Times New Roman" w:cs="Times New Roman"/>
          <w:sz w:val="24"/>
          <w:szCs w:val="24"/>
        </w:rPr>
        <w:t xml:space="preserve">rocedure </w:t>
      </w:r>
      <w:r w:rsidR="004E676E">
        <w:rPr>
          <w:rFonts w:ascii="Times New Roman" w:hAnsi="Times New Roman" w:cs="Times New Roman"/>
          <w:sz w:val="24"/>
          <w:szCs w:val="24"/>
        </w:rPr>
        <w:t>A</w:t>
      </w:r>
      <w:r w:rsidR="00D977A8">
        <w:rPr>
          <w:rFonts w:ascii="Times New Roman" w:hAnsi="Times New Roman" w:cs="Times New Roman"/>
          <w:sz w:val="24"/>
          <w:szCs w:val="24"/>
        </w:rPr>
        <w:t>ct</w:t>
      </w:r>
      <w:r w:rsidR="00786851">
        <w:rPr>
          <w:rFonts w:ascii="Times New Roman" w:hAnsi="Times New Roman" w:cs="Times New Roman"/>
          <w:sz w:val="24"/>
          <w:szCs w:val="24"/>
        </w:rPr>
        <w:t>, however,</w:t>
      </w:r>
      <w:r w:rsidR="004E676E">
        <w:rPr>
          <w:rFonts w:ascii="Times New Roman" w:hAnsi="Times New Roman" w:cs="Times New Roman"/>
          <w:sz w:val="24"/>
          <w:szCs w:val="24"/>
        </w:rPr>
        <w:t xml:space="preserve"> does provide a means for agencies to make some adjustments to existing rules without invoking the elaborate requirements of notice and comment</w:t>
      </w:r>
      <w:r w:rsidR="001D02A5">
        <w:rPr>
          <w:rFonts w:ascii="Times New Roman" w:hAnsi="Times New Roman" w:cs="Times New Roman"/>
          <w:sz w:val="24"/>
          <w:szCs w:val="24"/>
        </w:rPr>
        <w:t>, making the second option – revising rules – often the most attractive option among alternatives</w:t>
      </w:r>
      <w:r w:rsidR="004E676E">
        <w:rPr>
          <w:rFonts w:ascii="Times New Roman" w:hAnsi="Times New Roman" w:cs="Times New Roman"/>
          <w:sz w:val="24"/>
          <w:szCs w:val="24"/>
        </w:rPr>
        <w:t>.</w:t>
      </w:r>
      <w:r w:rsidR="001D02A5">
        <w:rPr>
          <w:rFonts w:ascii="Times New Roman" w:hAnsi="Times New Roman" w:cs="Times New Roman"/>
          <w:sz w:val="24"/>
          <w:szCs w:val="24"/>
        </w:rPr>
        <w:t xml:space="preserve">  Under the APA</w:t>
      </w:r>
      <w:r w:rsidR="00786851">
        <w:rPr>
          <w:rFonts w:ascii="Times New Roman" w:hAnsi="Times New Roman" w:cs="Times New Roman"/>
          <w:sz w:val="24"/>
          <w:szCs w:val="24"/>
        </w:rPr>
        <w:t>’s</w:t>
      </w:r>
      <w:r w:rsidR="001D02A5">
        <w:rPr>
          <w:rFonts w:ascii="Times New Roman" w:hAnsi="Times New Roman" w:cs="Times New Roman"/>
          <w:sz w:val="24"/>
          <w:szCs w:val="24"/>
        </w:rPr>
        <w:t xml:space="preserve"> “good cause” exception, agencies may promulgate (or revise) rules without notice and comment i</w:t>
      </w:r>
      <w:r w:rsidR="00D977A8">
        <w:rPr>
          <w:rFonts w:ascii="Times New Roman" w:hAnsi="Times New Roman" w:cs="Times New Roman"/>
          <w:sz w:val="24"/>
          <w:szCs w:val="24"/>
        </w:rPr>
        <w:t xml:space="preserve">f the changes are minor and </w:t>
      </w:r>
      <w:r w:rsidR="001D02A5">
        <w:rPr>
          <w:rFonts w:ascii="Times New Roman" w:hAnsi="Times New Roman" w:cs="Times New Roman"/>
          <w:sz w:val="24"/>
          <w:szCs w:val="24"/>
        </w:rPr>
        <w:t xml:space="preserve">non-controversial or if delaying a rule to </w:t>
      </w:r>
      <w:r w:rsidR="007655A5">
        <w:rPr>
          <w:rFonts w:ascii="Times New Roman" w:hAnsi="Times New Roman" w:cs="Times New Roman"/>
          <w:sz w:val="24"/>
          <w:szCs w:val="24"/>
        </w:rPr>
        <w:t>solicit</w:t>
      </w:r>
      <w:r w:rsidR="001D02A5">
        <w:rPr>
          <w:rFonts w:ascii="Times New Roman" w:hAnsi="Times New Roman" w:cs="Times New Roman"/>
          <w:sz w:val="24"/>
          <w:szCs w:val="24"/>
        </w:rPr>
        <w:t xml:space="preserve"> comment</w:t>
      </w:r>
      <w:r w:rsidR="007655A5">
        <w:rPr>
          <w:rFonts w:ascii="Times New Roman" w:hAnsi="Times New Roman" w:cs="Times New Roman"/>
          <w:sz w:val="24"/>
          <w:szCs w:val="24"/>
        </w:rPr>
        <w:t>s</w:t>
      </w:r>
      <w:r w:rsidR="001D02A5">
        <w:rPr>
          <w:rFonts w:ascii="Times New Roman" w:hAnsi="Times New Roman" w:cs="Times New Roman"/>
          <w:sz w:val="24"/>
          <w:szCs w:val="24"/>
        </w:rPr>
        <w:t xml:space="preserve"> would be contrary to the public interest.</w:t>
      </w:r>
      <w:r w:rsidR="001D02A5">
        <w:rPr>
          <w:rStyle w:val="FootnoteReference"/>
          <w:rFonts w:ascii="Times New Roman" w:hAnsi="Times New Roman" w:cs="Times New Roman"/>
          <w:sz w:val="24"/>
          <w:szCs w:val="24"/>
        </w:rPr>
        <w:footnoteReference w:id="36"/>
      </w:r>
      <w:r w:rsidR="004E676E">
        <w:rPr>
          <w:rFonts w:ascii="Times New Roman" w:hAnsi="Times New Roman" w:cs="Times New Roman"/>
          <w:sz w:val="24"/>
          <w:szCs w:val="24"/>
        </w:rPr>
        <w:t xml:space="preserve"> </w:t>
      </w:r>
      <w:r w:rsidR="001D02A5">
        <w:rPr>
          <w:rFonts w:ascii="Times New Roman" w:hAnsi="Times New Roman" w:cs="Times New Roman"/>
          <w:sz w:val="24"/>
          <w:szCs w:val="24"/>
        </w:rPr>
        <w:t xml:space="preserve"> The limited case law and lack of conceptual guidelines for utilizing this </w:t>
      </w:r>
      <w:r w:rsidR="007655A5">
        <w:rPr>
          <w:rFonts w:ascii="Times New Roman" w:hAnsi="Times New Roman" w:cs="Times New Roman"/>
          <w:sz w:val="24"/>
          <w:szCs w:val="24"/>
        </w:rPr>
        <w:t xml:space="preserve">good cause </w:t>
      </w:r>
      <w:r w:rsidR="001D02A5">
        <w:rPr>
          <w:rFonts w:ascii="Times New Roman" w:hAnsi="Times New Roman" w:cs="Times New Roman"/>
          <w:sz w:val="24"/>
          <w:szCs w:val="24"/>
        </w:rPr>
        <w:t>exception make it a particularly attractive way for</w:t>
      </w:r>
      <w:r w:rsidR="00D977A8">
        <w:rPr>
          <w:rFonts w:ascii="Times New Roman" w:hAnsi="Times New Roman" w:cs="Times New Roman"/>
          <w:sz w:val="24"/>
          <w:szCs w:val="24"/>
        </w:rPr>
        <w:t xml:space="preserve"> agencies to adapt rules to </w:t>
      </w:r>
      <w:r w:rsidR="001D02A5">
        <w:rPr>
          <w:rFonts w:ascii="Times New Roman" w:hAnsi="Times New Roman" w:cs="Times New Roman"/>
          <w:sz w:val="24"/>
          <w:szCs w:val="24"/>
        </w:rPr>
        <w:t>changing times expeditious</w:t>
      </w:r>
      <w:r w:rsidR="007655A5">
        <w:rPr>
          <w:rFonts w:ascii="Times New Roman" w:hAnsi="Times New Roman" w:cs="Times New Roman"/>
          <w:sz w:val="24"/>
          <w:szCs w:val="24"/>
        </w:rPr>
        <w:t>ly</w:t>
      </w:r>
      <w:r w:rsidR="001D02A5">
        <w:rPr>
          <w:rFonts w:ascii="Times New Roman" w:hAnsi="Times New Roman" w:cs="Times New Roman"/>
          <w:sz w:val="24"/>
          <w:szCs w:val="24"/>
        </w:rPr>
        <w:t xml:space="preserve"> and without </w:t>
      </w:r>
      <w:r w:rsidR="007655A5">
        <w:rPr>
          <w:rFonts w:ascii="Times New Roman" w:hAnsi="Times New Roman" w:cs="Times New Roman"/>
          <w:sz w:val="24"/>
          <w:szCs w:val="24"/>
        </w:rPr>
        <w:t>draining the</w:t>
      </w:r>
      <w:r w:rsidR="00701DD1">
        <w:rPr>
          <w:rFonts w:ascii="Times New Roman" w:hAnsi="Times New Roman" w:cs="Times New Roman"/>
          <w:sz w:val="24"/>
          <w:szCs w:val="24"/>
        </w:rPr>
        <w:t>ir</w:t>
      </w:r>
      <w:r w:rsidR="007655A5">
        <w:rPr>
          <w:rFonts w:ascii="Times New Roman" w:hAnsi="Times New Roman" w:cs="Times New Roman"/>
          <w:sz w:val="24"/>
          <w:szCs w:val="24"/>
        </w:rPr>
        <w:t xml:space="preserve"> scarce resources.</w:t>
      </w:r>
    </w:p>
    <w:p w14:paraId="2F97C3F3" w14:textId="26CC7A3C" w:rsidR="00B30F6B" w:rsidRDefault="001D02A5" w:rsidP="004958EB">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Thus, revising rules may be a relatively straightforward option when sta</w:t>
      </w:r>
      <w:r w:rsidR="007655A5">
        <w:rPr>
          <w:rFonts w:ascii="Times New Roman" w:hAnsi="Times New Roman" w:cs="Times New Roman"/>
          <w:sz w:val="24"/>
          <w:szCs w:val="24"/>
        </w:rPr>
        <w:t xml:space="preserve">keholders, political </w:t>
      </w:r>
      <w:r w:rsidR="001A2841">
        <w:rPr>
          <w:rFonts w:ascii="Times New Roman" w:hAnsi="Times New Roman" w:cs="Times New Roman"/>
          <w:sz w:val="24"/>
          <w:szCs w:val="24"/>
        </w:rPr>
        <w:t>officials</w:t>
      </w:r>
      <w:r w:rsidR="007655A5">
        <w:rPr>
          <w:rFonts w:ascii="Times New Roman" w:hAnsi="Times New Roman" w:cs="Times New Roman"/>
          <w:sz w:val="24"/>
          <w:szCs w:val="24"/>
        </w:rPr>
        <w:t>, or</w:t>
      </w:r>
      <w:r>
        <w:rPr>
          <w:rFonts w:ascii="Times New Roman" w:hAnsi="Times New Roman" w:cs="Times New Roman"/>
          <w:sz w:val="24"/>
          <w:szCs w:val="24"/>
        </w:rPr>
        <w:t xml:space="preserve"> the agency itself determine that changes need to be made to a rule </w:t>
      </w:r>
      <w:r w:rsidR="001A2841">
        <w:rPr>
          <w:rFonts w:ascii="Times New Roman" w:hAnsi="Times New Roman" w:cs="Times New Roman"/>
          <w:sz w:val="24"/>
          <w:szCs w:val="24"/>
        </w:rPr>
        <w:t xml:space="preserve">correct errors, to address unanticipated effects, or </w:t>
      </w:r>
      <w:r>
        <w:rPr>
          <w:rFonts w:ascii="Times New Roman" w:hAnsi="Times New Roman" w:cs="Times New Roman"/>
          <w:sz w:val="24"/>
          <w:szCs w:val="24"/>
        </w:rPr>
        <w:t>to keep up with the times.  To adjust the rule, agencies can engage in</w:t>
      </w:r>
      <w:r w:rsidR="00946EBF" w:rsidRPr="004B4DFF">
        <w:rPr>
          <w:rFonts w:ascii="Times New Roman" w:hAnsi="Times New Roman" w:cs="Times New Roman"/>
          <w:sz w:val="24"/>
          <w:szCs w:val="24"/>
        </w:rPr>
        <w:t xml:space="preserve"> notice and comment rulemaking to </w:t>
      </w:r>
      <w:r>
        <w:rPr>
          <w:rFonts w:ascii="Times New Roman" w:hAnsi="Times New Roman" w:cs="Times New Roman"/>
          <w:sz w:val="24"/>
          <w:szCs w:val="24"/>
        </w:rPr>
        <w:t>make</w:t>
      </w:r>
      <w:r w:rsidRPr="004B4DFF">
        <w:rPr>
          <w:rFonts w:ascii="Times New Roman" w:hAnsi="Times New Roman" w:cs="Times New Roman"/>
          <w:sz w:val="24"/>
          <w:szCs w:val="24"/>
        </w:rPr>
        <w:t xml:space="preserve"> </w:t>
      </w:r>
      <w:r w:rsidR="00946EBF" w:rsidRPr="004B4DFF">
        <w:rPr>
          <w:rFonts w:ascii="Times New Roman" w:hAnsi="Times New Roman" w:cs="Times New Roman"/>
          <w:sz w:val="24"/>
          <w:szCs w:val="24"/>
        </w:rPr>
        <w:t>necessary revisions</w:t>
      </w:r>
      <w:r w:rsidR="00DA11E4" w:rsidRPr="004B4DFF">
        <w:rPr>
          <w:rFonts w:ascii="Times New Roman" w:hAnsi="Times New Roman" w:cs="Times New Roman"/>
          <w:sz w:val="24"/>
          <w:szCs w:val="24"/>
        </w:rPr>
        <w:t xml:space="preserve">.  </w:t>
      </w:r>
      <w:r w:rsidR="007655A5">
        <w:rPr>
          <w:rFonts w:ascii="Times New Roman" w:hAnsi="Times New Roman" w:cs="Times New Roman"/>
          <w:sz w:val="24"/>
          <w:szCs w:val="24"/>
        </w:rPr>
        <w:t xml:space="preserve"> </w:t>
      </w:r>
      <w:r w:rsidR="00D977A8">
        <w:rPr>
          <w:rFonts w:ascii="Times New Roman" w:hAnsi="Times New Roman" w:cs="Times New Roman"/>
          <w:sz w:val="24"/>
          <w:szCs w:val="24"/>
        </w:rPr>
        <w:t>Alternatively</w:t>
      </w:r>
      <w:r w:rsidR="007655A5">
        <w:rPr>
          <w:rFonts w:ascii="Times New Roman" w:hAnsi="Times New Roman" w:cs="Times New Roman"/>
          <w:sz w:val="24"/>
          <w:szCs w:val="24"/>
        </w:rPr>
        <w:t>, in some cases a</w:t>
      </w:r>
      <w:r w:rsidR="0089038C" w:rsidRPr="004B4DFF">
        <w:rPr>
          <w:rFonts w:ascii="Times New Roman" w:hAnsi="Times New Roman" w:cs="Times New Roman"/>
          <w:sz w:val="24"/>
          <w:szCs w:val="24"/>
        </w:rPr>
        <w:t xml:space="preserve">gencies </w:t>
      </w:r>
      <w:r>
        <w:rPr>
          <w:rFonts w:ascii="Times New Roman" w:hAnsi="Times New Roman" w:cs="Times New Roman"/>
          <w:sz w:val="24"/>
          <w:szCs w:val="24"/>
        </w:rPr>
        <w:t xml:space="preserve">can </w:t>
      </w:r>
      <w:r w:rsidR="0089038C" w:rsidRPr="004B4DFF">
        <w:rPr>
          <w:rFonts w:ascii="Times New Roman" w:hAnsi="Times New Roman" w:cs="Times New Roman"/>
          <w:sz w:val="24"/>
          <w:szCs w:val="24"/>
        </w:rPr>
        <w:t>revise rules without undertaking lengthy analyses and data gathering, without undergoing OMB and in</w:t>
      </w:r>
      <w:r w:rsidR="00694E92" w:rsidRPr="004B4DFF">
        <w:rPr>
          <w:rFonts w:ascii="Times New Roman" w:hAnsi="Times New Roman" w:cs="Times New Roman"/>
          <w:sz w:val="24"/>
          <w:szCs w:val="24"/>
        </w:rPr>
        <w:t xml:space="preserve">teragency review, and without </w:t>
      </w:r>
      <w:r w:rsidR="00E45F48" w:rsidRPr="004B4DFF">
        <w:rPr>
          <w:rFonts w:ascii="Times New Roman" w:hAnsi="Times New Roman" w:cs="Times New Roman"/>
          <w:sz w:val="24"/>
          <w:szCs w:val="24"/>
        </w:rPr>
        <w:t xml:space="preserve">any </w:t>
      </w:r>
      <w:r w:rsidR="0089038C" w:rsidRPr="004B4DFF">
        <w:rPr>
          <w:rFonts w:ascii="Times New Roman" w:hAnsi="Times New Roman" w:cs="Times New Roman"/>
          <w:sz w:val="24"/>
          <w:szCs w:val="24"/>
        </w:rPr>
        <w:t>serious threat of judicial review.</w:t>
      </w:r>
    </w:p>
    <w:p w14:paraId="3D8B92B4" w14:textId="15DF38EE" w:rsidR="00EA78AF" w:rsidRDefault="0089038C" w:rsidP="004958EB">
      <w:pPr>
        <w:spacing w:after="0" w:line="276" w:lineRule="auto"/>
        <w:ind w:firstLine="720"/>
        <w:rPr>
          <w:rFonts w:ascii="Times New Roman" w:hAnsi="Times New Roman" w:cs="Times New Roman"/>
          <w:sz w:val="24"/>
          <w:szCs w:val="24"/>
        </w:rPr>
      </w:pPr>
      <w:r w:rsidRPr="004B4DFF">
        <w:rPr>
          <w:rFonts w:ascii="Times New Roman" w:hAnsi="Times New Roman" w:cs="Times New Roman"/>
          <w:sz w:val="24"/>
          <w:szCs w:val="24"/>
        </w:rPr>
        <w:t xml:space="preserve">  </w:t>
      </w:r>
    </w:p>
    <w:p w14:paraId="3EC4909D" w14:textId="604248E0" w:rsidR="00B30F6B" w:rsidRDefault="007655A5" w:rsidP="004958EB">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While t</w:t>
      </w:r>
      <w:r w:rsidR="001D02A5">
        <w:rPr>
          <w:rFonts w:ascii="Times New Roman" w:hAnsi="Times New Roman" w:cs="Times New Roman"/>
          <w:sz w:val="24"/>
          <w:szCs w:val="24"/>
        </w:rPr>
        <w:t xml:space="preserve">he </w:t>
      </w:r>
      <w:r w:rsidR="005F55A8">
        <w:rPr>
          <w:rFonts w:ascii="Times New Roman" w:hAnsi="Times New Roman" w:cs="Times New Roman"/>
          <w:sz w:val="24"/>
          <w:szCs w:val="24"/>
        </w:rPr>
        <w:t>pressures and incentives discussed above lead us</w:t>
      </w:r>
      <w:r w:rsidR="001D02A5">
        <w:rPr>
          <w:rFonts w:ascii="Times New Roman" w:hAnsi="Times New Roman" w:cs="Times New Roman"/>
          <w:sz w:val="24"/>
          <w:szCs w:val="24"/>
        </w:rPr>
        <w:t xml:space="preserve"> t</w:t>
      </w:r>
      <w:r>
        <w:rPr>
          <w:rFonts w:ascii="Times New Roman" w:hAnsi="Times New Roman" w:cs="Times New Roman"/>
          <w:sz w:val="24"/>
          <w:szCs w:val="24"/>
        </w:rPr>
        <w:t xml:space="preserve">o expect </w:t>
      </w:r>
      <w:r w:rsidR="005F55A8">
        <w:rPr>
          <w:rFonts w:ascii="Times New Roman" w:hAnsi="Times New Roman" w:cs="Times New Roman"/>
          <w:sz w:val="24"/>
          <w:szCs w:val="24"/>
        </w:rPr>
        <w:t>that agencies are likely to engage in at least some</w:t>
      </w:r>
      <w:r>
        <w:rPr>
          <w:rFonts w:ascii="Times New Roman" w:hAnsi="Times New Roman" w:cs="Times New Roman"/>
          <w:sz w:val="24"/>
          <w:szCs w:val="24"/>
        </w:rPr>
        <w:t xml:space="preserve"> revision </w:t>
      </w:r>
      <w:r w:rsidR="005F55A8">
        <w:rPr>
          <w:rFonts w:ascii="Times New Roman" w:hAnsi="Times New Roman" w:cs="Times New Roman"/>
          <w:sz w:val="24"/>
          <w:szCs w:val="24"/>
        </w:rPr>
        <w:t>of previously promulgated rules</w:t>
      </w:r>
      <w:r>
        <w:rPr>
          <w:rFonts w:ascii="Times New Roman" w:hAnsi="Times New Roman" w:cs="Times New Roman"/>
          <w:sz w:val="24"/>
          <w:szCs w:val="24"/>
        </w:rPr>
        <w:t xml:space="preserve">, </w:t>
      </w:r>
      <w:r w:rsidR="001D02A5">
        <w:rPr>
          <w:rFonts w:ascii="Times New Roman" w:hAnsi="Times New Roman" w:cs="Times New Roman"/>
          <w:sz w:val="24"/>
          <w:szCs w:val="24"/>
        </w:rPr>
        <w:t>the</w:t>
      </w:r>
      <w:r w:rsidR="005F55A8">
        <w:rPr>
          <w:rFonts w:ascii="Times New Roman" w:hAnsi="Times New Roman" w:cs="Times New Roman"/>
          <w:sz w:val="24"/>
          <w:szCs w:val="24"/>
        </w:rPr>
        <w:t>y</w:t>
      </w:r>
      <w:r w:rsidR="001D02A5">
        <w:rPr>
          <w:rFonts w:ascii="Times New Roman" w:hAnsi="Times New Roman" w:cs="Times New Roman"/>
          <w:sz w:val="24"/>
          <w:szCs w:val="24"/>
        </w:rPr>
        <w:t xml:space="preserve"> tell us very little about how agencies </w:t>
      </w:r>
      <w:r w:rsidR="00D977A8">
        <w:rPr>
          <w:rFonts w:ascii="Times New Roman" w:hAnsi="Times New Roman" w:cs="Times New Roman"/>
          <w:sz w:val="24"/>
          <w:szCs w:val="24"/>
        </w:rPr>
        <w:t>actually</w:t>
      </w:r>
      <w:r w:rsidR="001D02A5">
        <w:rPr>
          <w:rFonts w:ascii="Times New Roman" w:hAnsi="Times New Roman" w:cs="Times New Roman"/>
          <w:sz w:val="24"/>
          <w:szCs w:val="24"/>
        </w:rPr>
        <w:t xml:space="preserve"> respond in practice.  It is that more grounded </w:t>
      </w:r>
      <w:r w:rsidR="00D977A8">
        <w:rPr>
          <w:rFonts w:ascii="Times New Roman" w:hAnsi="Times New Roman" w:cs="Times New Roman"/>
          <w:sz w:val="24"/>
          <w:szCs w:val="24"/>
        </w:rPr>
        <w:t>world of revised rules</w:t>
      </w:r>
      <w:r w:rsidR="001D02A5">
        <w:rPr>
          <w:rFonts w:ascii="Times New Roman" w:hAnsi="Times New Roman" w:cs="Times New Roman"/>
          <w:sz w:val="24"/>
          <w:szCs w:val="24"/>
        </w:rPr>
        <w:t xml:space="preserve"> to which we now turn.  </w:t>
      </w:r>
    </w:p>
    <w:p w14:paraId="582291B0" w14:textId="0DE6C1CE" w:rsidR="0013436D" w:rsidRPr="004B4DFF" w:rsidRDefault="0013436D" w:rsidP="004958EB">
      <w:pPr>
        <w:spacing w:after="0" w:line="276" w:lineRule="auto"/>
        <w:ind w:firstLine="720"/>
        <w:rPr>
          <w:rFonts w:ascii="Times New Roman" w:hAnsi="Times New Roman" w:cs="Times New Roman"/>
          <w:sz w:val="24"/>
          <w:szCs w:val="24"/>
        </w:rPr>
      </w:pPr>
    </w:p>
    <w:p w14:paraId="413BEA13" w14:textId="7BBEC6C5" w:rsidR="00274E62" w:rsidRDefault="007A6A3A" w:rsidP="004958EB">
      <w:pPr>
        <w:pStyle w:val="Heading1"/>
        <w:numPr>
          <w:ilvl w:val="0"/>
          <w:numId w:val="32"/>
        </w:numPr>
        <w:spacing w:before="0" w:line="276" w:lineRule="auto"/>
        <w:rPr>
          <w:rFonts w:ascii="Times New Roman" w:hAnsi="Times New Roman" w:cs="Times New Roman"/>
          <w:smallCaps/>
          <w:color w:val="auto"/>
          <w:sz w:val="24"/>
          <w:szCs w:val="24"/>
        </w:rPr>
      </w:pPr>
      <w:bookmarkStart w:id="11" w:name="_Toc443720888"/>
      <w:r w:rsidRPr="00AF4760">
        <w:rPr>
          <w:rFonts w:ascii="Times New Roman" w:hAnsi="Times New Roman" w:cs="Times New Roman"/>
          <w:smallCaps/>
          <w:color w:val="auto"/>
          <w:sz w:val="24"/>
          <w:szCs w:val="24"/>
        </w:rPr>
        <w:t>An</w:t>
      </w:r>
      <w:r w:rsidR="00E6311A" w:rsidRPr="00AF4760">
        <w:rPr>
          <w:rFonts w:ascii="Times New Roman" w:hAnsi="Times New Roman" w:cs="Times New Roman"/>
          <w:smallCaps/>
          <w:color w:val="auto"/>
          <w:sz w:val="24"/>
          <w:szCs w:val="24"/>
        </w:rPr>
        <w:t xml:space="preserve"> Empirical Investigation of Dynamic Rulemaking</w:t>
      </w:r>
      <w:bookmarkEnd w:id="11"/>
    </w:p>
    <w:p w14:paraId="60DC7437" w14:textId="77777777" w:rsidR="00B30F6B" w:rsidRPr="004958EB" w:rsidRDefault="00B30F6B" w:rsidP="004958EB"/>
    <w:p w14:paraId="4B87727F" w14:textId="759C6966" w:rsidR="00FD4F34" w:rsidRDefault="00EA78AF" w:rsidP="004958EB">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A</w:t>
      </w:r>
      <w:r w:rsidR="009F4A27">
        <w:rPr>
          <w:rFonts w:ascii="Times New Roman" w:hAnsi="Times New Roman" w:cs="Times New Roman"/>
          <w:sz w:val="24"/>
          <w:szCs w:val="24"/>
        </w:rPr>
        <w:t>ssuming that a</w:t>
      </w:r>
      <w:r>
        <w:rPr>
          <w:rFonts w:ascii="Times New Roman" w:hAnsi="Times New Roman" w:cs="Times New Roman"/>
          <w:sz w:val="24"/>
          <w:szCs w:val="24"/>
        </w:rPr>
        <w:t xml:space="preserve">gencies </w:t>
      </w:r>
      <w:r w:rsidR="009F4A27">
        <w:rPr>
          <w:rFonts w:ascii="Times New Roman" w:hAnsi="Times New Roman" w:cs="Times New Roman"/>
          <w:sz w:val="24"/>
          <w:szCs w:val="24"/>
        </w:rPr>
        <w:t xml:space="preserve">often </w:t>
      </w:r>
      <w:r>
        <w:rPr>
          <w:rFonts w:ascii="Times New Roman" w:hAnsi="Times New Roman" w:cs="Times New Roman"/>
          <w:sz w:val="24"/>
          <w:szCs w:val="24"/>
        </w:rPr>
        <w:t>encounter</w:t>
      </w:r>
      <w:r w:rsidR="009F4A27">
        <w:rPr>
          <w:rFonts w:ascii="Times New Roman" w:hAnsi="Times New Roman" w:cs="Times New Roman"/>
          <w:sz w:val="24"/>
          <w:szCs w:val="24"/>
        </w:rPr>
        <w:t xml:space="preserve"> </w:t>
      </w:r>
      <w:r>
        <w:rPr>
          <w:rFonts w:ascii="Times New Roman" w:hAnsi="Times New Roman" w:cs="Times New Roman"/>
          <w:sz w:val="24"/>
          <w:szCs w:val="24"/>
        </w:rPr>
        <w:t xml:space="preserve">pressures </w:t>
      </w:r>
      <w:r w:rsidR="00AE6B49">
        <w:rPr>
          <w:rFonts w:ascii="Times New Roman" w:hAnsi="Times New Roman" w:cs="Times New Roman"/>
          <w:sz w:val="24"/>
          <w:szCs w:val="24"/>
        </w:rPr>
        <w:t xml:space="preserve">to </w:t>
      </w:r>
      <w:r w:rsidR="009133DE">
        <w:rPr>
          <w:rFonts w:ascii="Times New Roman" w:hAnsi="Times New Roman" w:cs="Times New Roman"/>
          <w:sz w:val="24"/>
          <w:szCs w:val="24"/>
        </w:rPr>
        <w:t xml:space="preserve">change </w:t>
      </w:r>
      <w:r w:rsidR="00AE6B49">
        <w:rPr>
          <w:rFonts w:ascii="Times New Roman" w:hAnsi="Times New Roman" w:cs="Times New Roman"/>
          <w:sz w:val="24"/>
          <w:szCs w:val="24"/>
        </w:rPr>
        <w:t>rules</w:t>
      </w:r>
      <w:r w:rsidR="00B65D6A" w:rsidRPr="004B4DFF">
        <w:rPr>
          <w:rFonts w:ascii="Times New Roman" w:hAnsi="Times New Roman" w:cs="Times New Roman"/>
          <w:sz w:val="24"/>
          <w:szCs w:val="24"/>
        </w:rPr>
        <w:t xml:space="preserve"> </w:t>
      </w:r>
      <w:r w:rsidR="00AF4BEA" w:rsidRPr="004B4DFF">
        <w:rPr>
          <w:rFonts w:ascii="Times New Roman" w:hAnsi="Times New Roman" w:cs="Times New Roman"/>
          <w:sz w:val="24"/>
          <w:szCs w:val="24"/>
        </w:rPr>
        <w:t xml:space="preserve">in light of the </w:t>
      </w:r>
      <w:r w:rsidR="00096CD7" w:rsidRPr="004B4DFF">
        <w:rPr>
          <w:rFonts w:ascii="Times New Roman" w:hAnsi="Times New Roman" w:cs="Times New Roman"/>
          <w:sz w:val="24"/>
          <w:szCs w:val="24"/>
        </w:rPr>
        <w:t xml:space="preserve">increased fluidity and complexity of the </w:t>
      </w:r>
      <w:r w:rsidR="00722E80">
        <w:rPr>
          <w:rFonts w:ascii="Times New Roman" w:hAnsi="Times New Roman" w:cs="Times New Roman"/>
          <w:sz w:val="24"/>
          <w:szCs w:val="24"/>
        </w:rPr>
        <w:t xml:space="preserve">regulatory </w:t>
      </w:r>
      <w:r w:rsidR="00096CD7" w:rsidRPr="004B4DFF">
        <w:rPr>
          <w:rFonts w:ascii="Times New Roman" w:hAnsi="Times New Roman" w:cs="Times New Roman"/>
          <w:sz w:val="24"/>
          <w:szCs w:val="24"/>
        </w:rPr>
        <w:t>environment</w:t>
      </w:r>
      <w:r>
        <w:rPr>
          <w:rFonts w:ascii="Times New Roman" w:hAnsi="Times New Roman" w:cs="Times New Roman"/>
          <w:sz w:val="24"/>
          <w:szCs w:val="24"/>
        </w:rPr>
        <w:t xml:space="preserve">, how do </w:t>
      </w:r>
      <w:r w:rsidR="00722E80">
        <w:rPr>
          <w:rFonts w:ascii="Times New Roman" w:hAnsi="Times New Roman" w:cs="Times New Roman"/>
          <w:sz w:val="24"/>
          <w:szCs w:val="24"/>
        </w:rPr>
        <w:t>they</w:t>
      </w:r>
      <w:r>
        <w:rPr>
          <w:rFonts w:ascii="Times New Roman" w:hAnsi="Times New Roman" w:cs="Times New Roman"/>
          <w:sz w:val="24"/>
          <w:szCs w:val="24"/>
        </w:rPr>
        <w:t xml:space="preserve"> </w:t>
      </w:r>
      <w:r w:rsidR="00722E80">
        <w:rPr>
          <w:rFonts w:ascii="Times New Roman" w:hAnsi="Times New Roman" w:cs="Times New Roman"/>
          <w:sz w:val="24"/>
          <w:szCs w:val="24"/>
        </w:rPr>
        <w:t>respond to</w:t>
      </w:r>
      <w:r w:rsidR="009F4A27">
        <w:rPr>
          <w:rFonts w:ascii="Times New Roman" w:hAnsi="Times New Roman" w:cs="Times New Roman"/>
          <w:sz w:val="24"/>
          <w:szCs w:val="24"/>
        </w:rPr>
        <w:t xml:space="preserve"> these pressures</w:t>
      </w:r>
      <w:r>
        <w:rPr>
          <w:rFonts w:ascii="Times New Roman" w:hAnsi="Times New Roman" w:cs="Times New Roman"/>
          <w:sz w:val="24"/>
          <w:szCs w:val="24"/>
        </w:rPr>
        <w:t>?</w:t>
      </w:r>
      <w:r w:rsidR="00096CD7" w:rsidRPr="004B4DFF">
        <w:rPr>
          <w:rFonts w:ascii="Times New Roman" w:hAnsi="Times New Roman" w:cs="Times New Roman"/>
          <w:sz w:val="24"/>
          <w:szCs w:val="24"/>
        </w:rPr>
        <w:t xml:space="preserve"> </w:t>
      </w:r>
      <w:r>
        <w:rPr>
          <w:rFonts w:ascii="Times New Roman" w:hAnsi="Times New Roman" w:cs="Times New Roman"/>
          <w:sz w:val="24"/>
          <w:szCs w:val="24"/>
        </w:rPr>
        <w:t xml:space="preserve"> </w:t>
      </w:r>
      <w:r w:rsidR="003E0595" w:rsidRPr="004B4DFF">
        <w:rPr>
          <w:rFonts w:ascii="Times New Roman" w:hAnsi="Times New Roman" w:cs="Times New Roman"/>
          <w:sz w:val="24"/>
          <w:szCs w:val="24"/>
        </w:rPr>
        <w:t>Is there a world of dynamic rulemaking</w:t>
      </w:r>
      <w:r>
        <w:rPr>
          <w:rFonts w:ascii="Times New Roman" w:hAnsi="Times New Roman" w:cs="Times New Roman"/>
          <w:sz w:val="24"/>
          <w:szCs w:val="24"/>
        </w:rPr>
        <w:t xml:space="preserve"> or does the formalized nature of notice and comment discourage agencies from adjusting rules?  </w:t>
      </w:r>
      <w:r w:rsidR="00FD4F34">
        <w:rPr>
          <w:rFonts w:ascii="Times New Roman" w:hAnsi="Times New Roman" w:cs="Times New Roman"/>
          <w:sz w:val="24"/>
          <w:szCs w:val="24"/>
        </w:rPr>
        <w:t xml:space="preserve">And if agencies are </w:t>
      </w:r>
      <w:r w:rsidR="00081060">
        <w:rPr>
          <w:rFonts w:ascii="Times New Roman" w:hAnsi="Times New Roman" w:cs="Times New Roman"/>
          <w:sz w:val="24"/>
          <w:szCs w:val="24"/>
        </w:rPr>
        <w:t xml:space="preserve">in fact </w:t>
      </w:r>
      <w:r w:rsidR="00FD4F34">
        <w:rPr>
          <w:rFonts w:ascii="Times New Roman" w:hAnsi="Times New Roman" w:cs="Times New Roman"/>
          <w:sz w:val="24"/>
          <w:szCs w:val="24"/>
        </w:rPr>
        <w:t xml:space="preserve">revising their rules, </w:t>
      </w:r>
      <w:r w:rsidR="003E0595" w:rsidRPr="004B4DFF">
        <w:rPr>
          <w:rFonts w:ascii="Times New Roman" w:hAnsi="Times New Roman" w:cs="Times New Roman"/>
          <w:sz w:val="24"/>
          <w:szCs w:val="24"/>
        </w:rPr>
        <w:t xml:space="preserve">how </w:t>
      </w:r>
      <w:r w:rsidR="00FD4F34">
        <w:rPr>
          <w:rFonts w:ascii="Times New Roman" w:hAnsi="Times New Roman" w:cs="Times New Roman"/>
          <w:sz w:val="24"/>
          <w:szCs w:val="24"/>
        </w:rPr>
        <w:t>do these revisions</w:t>
      </w:r>
      <w:r w:rsidR="003E0595" w:rsidRPr="004B4DFF">
        <w:rPr>
          <w:rFonts w:ascii="Times New Roman" w:hAnsi="Times New Roman" w:cs="Times New Roman"/>
          <w:sz w:val="24"/>
          <w:szCs w:val="24"/>
        </w:rPr>
        <w:t xml:space="preserve"> comport with the values of transparency</w:t>
      </w:r>
      <w:r w:rsidR="0094652D" w:rsidRPr="004B4DFF">
        <w:rPr>
          <w:rFonts w:ascii="Times New Roman" w:hAnsi="Times New Roman" w:cs="Times New Roman"/>
          <w:sz w:val="24"/>
          <w:szCs w:val="24"/>
        </w:rPr>
        <w:t>, balanced responsiveness, and reasoned and factually informed decision making that are central to administrative law</w:t>
      </w:r>
      <w:r w:rsidR="00D33195" w:rsidRPr="004B4DFF">
        <w:rPr>
          <w:rFonts w:ascii="Times New Roman" w:hAnsi="Times New Roman" w:cs="Times New Roman"/>
          <w:sz w:val="24"/>
          <w:szCs w:val="24"/>
        </w:rPr>
        <w:t>?</w:t>
      </w:r>
      <w:r w:rsidR="00096CD7" w:rsidRPr="004B4DFF">
        <w:rPr>
          <w:rFonts w:ascii="Times New Roman" w:hAnsi="Times New Roman" w:cs="Times New Roman"/>
          <w:sz w:val="24"/>
          <w:szCs w:val="24"/>
        </w:rPr>
        <w:t xml:space="preserve">  </w:t>
      </w:r>
      <w:r w:rsidR="0094652D" w:rsidRPr="004B4DFF">
        <w:rPr>
          <w:rFonts w:ascii="Times New Roman" w:hAnsi="Times New Roman" w:cs="Times New Roman"/>
          <w:sz w:val="24"/>
          <w:szCs w:val="24"/>
        </w:rPr>
        <w:t xml:space="preserve">  </w:t>
      </w:r>
    </w:p>
    <w:p w14:paraId="52DAA3E1" w14:textId="77777777" w:rsidR="00B30F6B" w:rsidRDefault="00B30F6B" w:rsidP="004958EB">
      <w:pPr>
        <w:spacing w:after="0" w:line="276" w:lineRule="auto"/>
        <w:ind w:firstLine="720"/>
        <w:rPr>
          <w:rFonts w:ascii="Times New Roman" w:hAnsi="Times New Roman" w:cs="Times New Roman"/>
          <w:sz w:val="24"/>
          <w:szCs w:val="24"/>
        </w:rPr>
      </w:pPr>
    </w:p>
    <w:p w14:paraId="328FAC47" w14:textId="31EF47E2" w:rsidR="00A33447" w:rsidRPr="004B4DFF" w:rsidRDefault="00FD4F34" w:rsidP="004958EB">
      <w:pPr>
        <w:spacing w:afterLines="160" w:after="384"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To gain purchase on these practical questions, we conducted an empirical investigation of </w:t>
      </w:r>
      <w:r w:rsidR="00081060">
        <w:rPr>
          <w:rFonts w:ascii="Times New Roman" w:hAnsi="Times New Roman" w:cs="Times New Roman"/>
          <w:sz w:val="24"/>
          <w:szCs w:val="24"/>
        </w:rPr>
        <w:t>rule</w:t>
      </w:r>
      <w:r>
        <w:rPr>
          <w:rFonts w:ascii="Times New Roman" w:hAnsi="Times New Roman" w:cs="Times New Roman"/>
          <w:sz w:val="24"/>
          <w:szCs w:val="24"/>
        </w:rPr>
        <w:t xml:space="preserve"> revision activity in three different agencies over four complete rulemaking programs.  While the findings for these </w:t>
      </w:r>
      <w:r w:rsidR="00AE6B49">
        <w:rPr>
          <w:rFonts w:ascii="Times New Roman" w:hAnsi="Times New Roman" w:cs="Times New Roman"/>
          <w:sz w:val="24"/>
          <w:szCs w:val="24"/>
        </w:rPr>
        <w:t>discrete</w:t>
      </w:r>
      <w:r>
        <w:rPr>
          <w:rFonts w:ascii="Times New Roman" w:hAnsi="Times New Roman" w:cs="Times New Roman"/>
          <w:sz w:val="24"/>
          <w:szCs w:val="24"/>
        </w:rPr>
        <w:t xml:space="preserve"> programs </w:t>
      </w:r>
      <w:r w:rsidR="00AE6B49">
        <w:rPr>
          <w:rFonts w:ascii="Times New Roman" w:hAnsi="Times New Roman" w:cs="Times New Roman"/>
          <w:sz w:val="24"/>
          <w:szCs w:val="24"/>
        </w:rPr>
        <w:t xml:space="preserve">raise </w:t>
      </w:r>
      <w:r>
        <w:rPr>
          <w:rFonts w:ascii="Times New Roman" w:hAnsi="Times New Roman" w:cs="Times New Roman"/>
          <w:sz w:val="24"/>
          <w:szCs w:val="24"/>
        </w:rPr>
        <w:t>more questions than answers, the findings do unequivocally</w:t>
      </w:r>
      <w:r w:rsidR="00081060">
        <w:rPr>
          <w:rFonts w:ascii="Times New Roman" w:hAnsi="Times New Roman" w:cs="Times New Roman"/>
          <w:sz w:val="24"/>
          <w:szCs w:val="24"/>
        </w:rPr>
        <w:t xml:space="preserve"> </w:t>
      </w:r>
      <w:r>
        <w:rPr>
          <w:rFonts w:ascii="Times New Roman" w:hAnsi="Times New Roman" w:cs="Times New Roman"/>
          <w:sz w:val="24"/>
          <w:szCs w:val="24"/>
        </w:rPr>
        <w:t xml:space="preserve">answer </w:t>
      </w:r>
      <w:r w:rsidR="00AE6B49">
        <w:rPr>
          <w:rFonts w:ascii="Times New Roman" w:hAnsi="Times New Roman" w:cs="Times New Roman"/>
          <w:sz w:val="24"/>
          <w:szCs w:val="24"/>
        </w:rPr>
        <w:t xml:space="preserve">at least </w:t>
      </w:r>
      <w:r>
        <w:rPr>
          <w:rFonts w:ascii="Times New Roman" w:hAnsi="Times New Roman" w:cs="Times New Roman"/>
          <w:sz w:val="24"/>
          <w:szCs w:val="24"/>
        </w:rPr>
        <w:t xml:space="preserve">the </w:t>
      </w:r>
      <w:r w:rsidR="00AE6B49">
        <w:rPr>
          <w:rFonts w:ascii="Times New Roman" w:hAnsi="Times New Roman" w:cs="Times New Roman"/>
          <w:sz w:val="24"/>
          <w:szCs w:val="24"/>
        </w:rPr>
        <w:t xml:space="preserve">initial </w:t>
      </w:r>
      <w:r>
        <w:rPr>
          <w:rFonts w:ascii="Times New Roman" w:hAnsi="Times New Roman" w:cs="Times New Roman"/>
          <w:sz w:val="24"/>
          <w:szCs w:val="24"/>
        </w:rPr>
        <w:t>question of whether agencies revise rules</w:t>
      </w:r>
      <w:r w:rsidR="00AE6B49">
        <w:rPr>
          <w:rFonts w:ascii="Times New Roman" w:hAnsi="Times New Roman" w:cs="Times New Roman"/>
          <w:sz w:val="24"/>
          <w:szCs w:val="24"/>
        </w:rPr>
        <w:t>.  They do. A</w:t>
      </w:r>
      <w:r w:rsidR="0094652D" w:rsidRPr="004B4DFF">
        <w:rPr>
          <w:rFonts w:ascii="Times New Roman" w:hAnsi="Times New Roman" w:cs="Times New Roman"/>
          <w:sz w:val="24"/>
          <w:szCs w:val="24"/>
        </w:rPr>
        <w:t xml:space="preserve">ll </w:t>
      </w:r>
      <w:r w:rsidR="00A33447" w:rsidRPr="004B4DFF">
        <w:rPr>
          <w:rFonts w:ascii="Times New Roman" w:hAnsi="Times New Roman" w:cs="Times New Roman"/>
          <w:sz w:val="24"/>
          <w:szCs w:val="24"/>
        </w:rPr>
        <w:t>three</w:t>
      </w:r>
      <w:r w:rsidR="0094652D" w:rsidRPr="004B4DFF">
        <w:rPr>
          <w:rFonts w:ascii="Times New Roman" w:hAnsi="Times New Roman" w:cs="Times New Roman"/>
          <w:sz w:val="24"/>
          <w:szCs w:val="24"/>
        </w:rPr>
        <w:t xml:space="preserve"> of the </w:t>
      </w:r>
      <w:r w:rsidR="00A33447" w:rsidRPr="004B4DFF">
        <w:rPr>
          <w:rFonts w:ascii="Times New Roman" w:hAnsi="Times New Roman" w:cs="Times New Roman"/>
          <w:sz w:val="24"/>
          <w:szCs w:val="24"/>
        </w:rPr>
        <w:t xml:space="preserve">agencies </w:t>
      </w:r>
      <w:r w:rsidR="00AF4BEA" w:rsidRPr="004B4DFF">
        <w:rPr>
          <w:rFonts w:ascii="Times New Roman" w:hAnsi="Times New Roman" w:cs="Times New Roman"/>
          <w:sz w:val="24"/>
          <w:szCs w:val="24"/>
        </w:rPr>
        <w:t xml:space="preserve">revised </w:t>
      </w:r>
      <w:r w:rsidR="00AE6B49">
        <w:rPr>
          <w:rFonts w:ascii="Times New Roman" w:hAnsi="Times New Roman" w:cs="Times New Roman"/>
          <w:sz w:val="24"/>
          <w:szCs w:val="24"/>
        </w:rPr>
        <w:t>the majority of their</w:t>
      </w:r>
      <w:r w:rsidR="0096611C" w:rsidRPr="004B4DFF">
        <w:rPr>
          <w:rFonts w:ascii="Times New Roman" w:hAnsi="Times New Roman" w:cs="Times New Roman"/>
          <w:sz w:val="24"/>
          <w:szCs w:val="24"/>
        </w:rPr>
        <w:t xml:space="preserve"> rules</w:t>
      </w:r>
      <w:r w:rsidR="00F232A0" w:rsidRPr="004B4DFF">
        <w:rPr>
          <w:rFonts w:ascii="Times New Roman" w:hAnsi="Times New Roman" w:cs="Times New Roman"/>
          <w:sz w:val="24"/>
          <w:szCs w:val="24"/>
        </w:rPr>
        <w:t xml:space="preserve"> in our sample</w:t>
      </w:r>
      <w:r w:rsidR="0096611C" w:rsidRPr="004B4DFF">
        <w:rPr>
          <w:rFonts w:ascii="Times New Roman" w:hAnsi="Times New Roman" w:cs="Times New Roman"/>
          <w:sz w:val="24"/>
          <w:szCs w:val="24"/>
        </w:rPr>
        <w:t xml:space="preserve">, </w:t>
      </w:r>
      <w:r w:rsidR="00AF4BEA" w:rsidRPr="004B4DFF">
        <w:rPr>
          <w:rFonts w:ascii="Times New Roman" w:hAnsi="Times New Roman" w:cs="Times New Roman"/>
          <w:sz w:val="24"/>
          <w:szCs w:val="24"/>
        </w:rPr>
        <w:t>often several times</w:t>
      </w:r>
      <w:r w:rsidR="0096611C" w:rsidRPr="004B4DFF">
        <w:rPr>
          <w:rFonts w:ascii="Times New Roman" w:hAnsi="Times New Roman" w:cs="Times New Roman"/>
          <w:sz w:val="24"/>
          <w:szCs w:val="24"/>
        </w:rPr>
        <w:t xml:space="preserve">.  </w:t>
      </w:r>
      <w:r w:rsidR="0094652D" w:rsidRPr="004B4DFF">
        <w:rPr>
          <w:rFonts w:ascii="Times New Roman" w:hAnsi="Times New Roman" w:cs="Times New Roman"/>
          <w:sz w:val="24"/>
          <w:szCs w:val="24"/>
        </w:rPr>
        <w:t xml:space="preserve">Yet the answer to the </w:t>
      </w:r>
      <w:r w:rsidR="00AD4F18" w:rsidRPr="004B4DFF">
        <w:rPr>
          <w:rFonts w:ascii="Times New Roman" w:hAnsi="Times New Roman" w:cs="Times New Roman"/>
          <w:sz w:val="24"/>
          <w:szCs w:val="24"/>
        </w:rPr>
        <w:t>second question</w:t>
      </w:r>
      <w:r>
        <w:rPr>
          <w:rFonts w:ascii="Times New Roman" w:hAnsi="Times New Roman" w:cs="Times New Roman"/>
          <w:sz w:val="24"/>
          <w:szCs w:val="24"/>
        </w:rPr>
        <w:t xml:space="preserve"> – regarding the accountability and procedural integrity of these revisions --</w:t>
      </w:r>
      <w:r w:rsidR="00AD4F18" w:rsidRPr="004B4DFF">
        <w:rPr>
          <w:rFonts w:ascii="Times New Roman" w:hAnsi="Times New Roman" w:cs="Times New Roman"/>
          <w:sz w:val="24"/>
          <w:szCs w:val="24"/>
        </w:rPr>
        <w:t xml:space="preserve"> is less clear.  </w:t>
      </w:r>
      <w:r>
        <w:rPr>
          <w:rFonts w:ascii="Times New Roman" w:hAnsi="Times New Roman" w:cs="Times New Roman"/>
          <w:sz w:val="24"/>
          <w:szCs w:val="24"/>
        </w:rPr>
        <w:t>Our more specific findings are detailed below.</w:t>
      </w:r>
    </w:p>
    <w:p w14:paraId="47C054C2" w14:textId="46DF50A1" w:rsidR="00572794" w:rsidRDefault="00572794" w:rsidP="00A60DB6">
      <w:pPr>
        <w:pStyle w:val="Heading2"/>
        <w:numPr>
          <w:ilvl w:val="0"/>
          <w:numId w:val="34"/>
        </w:numPr>
        <w:spacing w:afterLines="160" w:after="384" w:line="276" w:lineRule="auto"/>
        <w:rPr>
          <w:rFonts w:ascii="Times New Roman" w:hAnsi="Times New Roman" w:cs="Times New Roman"/>
          <w:b w:val="0"/>
          <w:color w:val="auto"/>
          <w:sz w:val="24"/>
          <w:szCs w:val="24"/>
        </w:rPr>
      </w:pPr>
      <w:bookmarkStart w:id="12" w:name="_Toc443720889"/>
      <w:r w:rsidRPr="00AF4760">
        <w:rPr>
          <w:rFonts w:ascii="Times New Roman" w:hAnsi="Times New Roman" w:cs="Times New Roman"/>
          <w:color w:val="auto"/>
          <w:sz w:val="24"/>
          <w:szCs w:val="24"/>
        </w:rPr>
        <w:t>Methods</w:t>
      </w:r>
      <w:bookmarkEnd w:id="12"/>
    </w:p>
    <w:p w14:paraId="002519C4" w14:textId="79337C84" w:rsidR="00FD4F34" w:rsidRDefault="00D977A8" w:rsidP="00701DD1">
      <w:pPr>
        <w:ind w:firstLine="720"/>
        <w:rPr>
          <w:rFonts w:ascii="Times New Roman" w:hAnsi="Times New Roman" w:cs="Times New Roman"/>
          <w:sz w:val="24"/>
          <w:szCs w:val="24"/>
        </w:rPr>
      </w:pPr>
      <w:r>
        <w:rPr>
          <w:rFonts w:ascii="Times New Roman" w:hAnsi="Times New Roman" w:cs="Times New Roman"/>
          <w:sz w:val="24"/>
          <w:szCs w:val="24"/>
        </w:rPr>
        <w:t>Rather than sampling revised rules randomly across the Federal Register, t</w:t>
      </w:r>
      <w:r w:rsidR="0065456F">
        <w:rPr>
          <w:rFonts w:ascii="Times New Roman" w:hAnsi="Times New Roman" w:cs="Times New Roman"/>
          <w:sz w:val="24"/>
          <w:szCs w:val="24"/>
        </w:rPr>
        <w:t xml:space="preserve">he basic design of </w:t>
      </w:r>
      <w:r w:rsidR="009133DE">
        <w:rPr>
          <w:rFonts w:ascii="Times New Roman" w:hAnsi="Times New Roman" w:cs="Times New Roman"/>
          <w:sz w:val="24"/>
          <w:szCs w:val="24"/>
        </w:rPr>
        <w:t>our study examines</w:t>
      </w:r>
      <w:r>
        <w:rPr>
          <w:rFonts w:ascii="Times New Roman" w:hAnsi="Times New Roman" w:cs="Times New Roman"/>
          <w:sz w:val="24"/>
          <w:szCs w:val="24"/>
        </w:rPr>
        <w:t xml:space="preserve"> </w:t>
      </w:r>
      <w:r w:rsidR="00FD4F34">
        <w:rPr>
          <w:rFonts w:ascii="Times New Roman" w:hAnsi="Times New Roman" w:cs="Times New Roman"/>
          <w:sz w:val="24"/>
          <w:szCs w:val="24"/>
        </w:rPr>
        <w:t xml:space="preserve">all of the </w:t>
      </w:r>
      <w:r>
        <w:rPr>
          <w:rFonts w:ascii="Times New Roman" w:hAnsi="Times New Roman" w:cs="Times New Roman"/>
          <w:sz w:val="24"/>
          <w:szCs w:val="24"/>
        </w:rPr>
        <w:t xml:space="preserve">revised </w:t>
      </w:r>
      <w:r w:rsidR="00FD4F34">
        <w:rPr>
          <w:rFonts w:ascii="Times New Roman" w:hAnsi="Times New Roman" w:cs="Times New Roman"/>
          <w:sz w:val="24"/>
          <w:szCs w:val="24"/>
        </w:rPr>
        <w:t xml:space="preserve">rules in </w:t>
      </w:r>
      <w:r>
        <w:rPr>
          <w:rFonts w:ascii="Times New Roman" w:hAnsi="Times New Roman" w:cs="Times New Roman"/>
          <w:sz w:val="24"/>
          <w:szCs w:val="24"/>
        </w:rPr>
        <w:t xml:space="preserve">four </w:t>
      </w:r>
      <w:r w:rsidR="00FD4F34">
        <w:rPr>
          <w:rFonts w:ascii="Times New Roman" w:hAnsi="Times New Roman" w:cs="Times New Roman"/>
          <w:sz w:val="24"/>
          <w:szCs w:val="24"/>
        </w:rPr>
        <w:t xml:space="preserve">discrete </w:t>
      </w:r>
      <w:r>
        <w:rPr>
          <w:rFonts w:ascii="Times New Roman" w:hAnsi="Times New Roman" w:cs="Times New Roman"/>
          <w:sz w:val="24"/>
          <w:szCs w:val="24"/>
        </w:rPr>
        <w:t xml:space="preserve">regulatory </w:t>
      </w:r>
      <w:r w:rsidR="00FD4F34">
        <w:rPr>
          <w:rFonts w:ascii="Times New Roman" w:hAnsi="Times New Roman" w:cs="Times New Roman"/>
          <w:sz w:val="24"/>
          <w:szCs w:val="24"/>
        </w:rPr>
        <w:t>programs</w:t>
      </w:r>
      <w:r>
        <w:rPr>
          <w:rFonts w:ascii="Times New Roman" w:hAnsi="Times New Roman" w:cs="Times New Roman"/>
          <w:sz w:val="24"/>
          <w:szCs w:val="24"/>
        </w:rPr>
        <w:t xml:space="preserve">. </w:t>
      </w:r>
      <w:r w:rsidR="00FD4F34">
        <w:rPr>
          <w:rFonts w:ascii="Times New Roman" w:hAnsi="Times New Roman" w:cs="Times New Roman"/>
          <w:sz w:val="24"/>
          <w:szCs w:val="24"/>
        </w:rPr>
        <w:t xml:space="preserve"> This approach </w:t>
      </w:r>
      <w:r w:rsidR="00AE6B49">
        <w:rPr>
          <w:rFonts w:ascii="Times New Roman" w:hAnsi="Times New Roman" w:cs="Times New Roman"/>
          <w:sz w:val="24"/>
          <w:szCs w:val="24"/>
        </w:rPr>
        <w:t>does limit</w:t>
      </w:r>
      <w:r w:rsidR="00FD4F34">
        <w:rPr>
          <w:rFonts w:ascii="Times New Roman" w:hAnsi="Times New Roman" w:cs="Times New Roman"/>
          <w:sz w:val="24"/>
          <w:szCs w:val="24"/>
        </w:rPr>
        <w:t xml:space="preserve"> the representational features of our </w:t>
      </w:r>
      <w:r w:rsidR="00AE6B49">
        <w:rPr>
          <w:rFonts w:ascii="Times New Roman" w:hAnsi="Times New Roman" w:cs="Times New Roman"/>
          <w:sz w:val="24"/>
          <w:szCs w:val="24"/>
        </w:rPr>
        <w:t>finding</w:t>
      </w:r>
      <w:r w:rsidR="00701DD1">
        <w:rPr>
          <w:rFonts w:ascii="Times New Roman" w:hAnsi="Times New Roman" w:cs="Times New Roman"/>
          <w:sz w:val="24"/>
          <w:szCs w:val="24"/>
        </w:rPr>
        <w:t>s</w:t>
      </w:r>
      <w:r w:rsidR="00FD4F34">
        <w:rPr>
          <w:rFonts w:ascii="Times New Roman" w:hAnsi="Times New Roman" w:cs="Times New Roman"/>
          <w:sz w:val="24"/>
          <w:szCs w:val="24"/>
        </w:rPr>
        <w:t>; on the other hand, it provides more detail in attempting to make sense of variations in agency practice.</w:t>
      </w:r>
    </w:p>
    <w:p w14:paraId="6E518CBF" w14:textId="647B282E" w:rsidR="006449D2" w:rsidRPr="004B4DFF" w:rsidRDefault="00FD4F34" w:rsidP="004958EB">
      <w:pPr>
        <w:rPr>
          <w:rFonts w:ascii="Times New Roman" w:hAnsi="Times New Roman" w:cs="Times New Roman"/>
          <w:sz w:val="24"/>
          <w:szCs w:val="24"/>
        </w:rPr>
      </w:pPr>
      <w:r>
        <w:rPr>
          <w:rFonts w:ascii="Times New Roman" w:hAnsi="Times New Roman" w:cs="Times New Roman"/>
          <w:sz w:val="24"/>
          <w:szCs w:val="24"/>
        </w:rPr>
        <w:tab/>
        <w:t xml:space="preserve">The three agencies selected for study – the Environmental Protection Agency (EPA), Federal Communications Commission (FCC), and Occupational Safety and Health Administrative (OSHA) </w:t>
      </w:r>
      <w:r w:rsidR="002D5F8A">
        <w:rPr>
          <w:rFonts w:ascii="Times New Roman" w:hAnsi="Times New Roman" w:cs="Times New Roman"/>
          <w:sz w:val="24"/>
          <w:szCs w:val="24"/>
        </w:rPr>
        <w:t xml:space="preserve">– were identified in part because they are expected to operate differently, but not so differently as to make comparisons difficult.  See Figure 1.  Specifically, in OSHA, </w:t>
      </w:r>
      <w:r w:rsidR="00664999">
        <w:rPr>
          <w:rFonts w:ascii="Times New Roman" w:hAnsi="Times New Roman" w:cs="Times New Roman"/>
          <w:sz w:val="24"/>
          <w:szCs w:val="24"/>
        </w:rPr>
        <w:t xml:space="preserve">we examined </w:t>
      </w:r>
      <w:r w:rsidR="006449D2" w:rsidRPr="004B4DFF">
        <w:rPr>
          <w:rFonts w:ascii="Times New Roman" w:hAnsi="Times New Roman" w:cs="Times New Roman"/>
          <w:sz w:val="24"/>
          <w:szCs w:val="24"/>
        </w:rPr>
        <w:t xml:space="preserve">two </w:t>
      </w:r>
      <w:r w:rsidR="00AA764E" w:rsidRPr="004B4DFF">
        <w:rPr>
          <w:rFonts w:ascii="Times New Roman" w:hAnsi="Times New Roman" w:cs="Times New Roman"/>
          <w:sz w:val="24"/>
          <w:szCs w:val="24"/>
        </w:rPr>
        <w:t xml:space="preserve">complete </w:t>
      </w:r>
      <w:r w:rsidR="006449D2" w:rsidRPr="004B4DFF">
        <w:rPr>
          <w:rFonts w:ascii="Times New Roman" w:hAnsi="Times New Roman" w:cs="Times New Roman"/>
          <w:sz w:val="24"/>
          <w:szCs w:val="24"/>
        </w:rPr>
        <w:t>groups of worker safety regulations– one governing standards for exposure to toxics and a second involving more acute harms from machinery and workplace conditions.</w:t>
      </w:r>
      <w:r w:rsidR="001C6E2C" w:rsidRPr="004B4DFF">
        <w:rPr>
          <w:rStyle w:val="FootnoteReference"/>
          <w:rFonts w:ascii="Times New Roman" w:hAnsi="Times New Roman" w:cs="Times New Roman"/>
          <w:sz w:val="24"/>
          <w:szCs w:val="24"/>
        </w:rPr>
        <w:footnoteReference w:id="37"/>
      </w:r>
      <w:r w:rsidR="006449D2" w:rsidRPr="004B4DFF">
        <w:rPr>
          <w:rFonts w:ascii="Times New Roman" w:hAnsi="Times New Roman" w:cs="Times New Roman"/>
          <w:sz w:val="24"/>
          <w:szCs w:val="24"/>
        </w:rPr>
        <w:t xml:space="preserve">  </w:t>
      </w:r>
      <w:r w:rsidR="002D5F8A">
        <w:rPr>
          <w:rFonts w:ascii="Times New Roman" w:hAnsi="Times New Roman" w:cs="Times New Roman"/>
          <w:sz w:val="24"/>
          <w:szCs w:val="24"/>
        </w:rPr>
        <w:t xml:space="preserve">The FCC regulatory program </w:t>
      </w:r>
      <w:r w:rsidR="00D977A8">
        <w:rPr>
          <w:rFonts w:ascii="Times New Roman" w:hAnsi="Times New Roman" w:cs="Times New Roman"/>
          <w:sz w:val="24"/>
          <w:szCs w:val="24"/>
        </w:rPr>
        <w:t xml:space="preserve">selected for </w:t>
      </w:r>
      <w:r w:rsidR="00AE6B49">
        <w:rPr>
          <w:rFonts w:ascii="Times New Roman" w:hAnsi="Times New Roman" w:cs="Times New Roman"/>
          <w:sz w:val="24"/>
          <w:szCs w:val="24"/>
        </w:rPr>
        <w:t xml:space="preserve">study </w:t>
      </w:r>
      <w:r w:rsidR="002D5F8A">
        <w:rPr>
          <w:rFonts w:ascii="Times New Roman" w:hAnsi="Times New Roman" w:cs="Times New Roman"/>
          <w:sz w:val="24"/>
          <w:szCs w:val="24"/>
        </w:rPr>
        <w:t xml:space="preserve">consisted of </w:t>
      </w:r>
      <w:r w:rsidR="00AE6B49">
        <w:rPr>
          <w:rFonts w:ascii="Times New Roman" w:hAnsi="Times New Roman" w:cs="Times New Roman"/>
          <w:sz w:val="24"/>
          <w:szCs w:val="24"/>
        </w:rPr>
        <w:t xml:space="preserve">a set of </w:t>
      </w:r>
      <w:r w:rsidR="002D5F8A">
        <w:rPr>
          <w:rFonts w:ascii="Times New Roman" w:hAnsi="Times New Roman" w:cs="Times New Roman"/>
          <w:sz w:val="24"/>
          <w:szCs w:val="24"/>
        </w:rPr>
        <w:t>relatively</w:t>
      </w:r>
      <w:r w:rsidR="006449D2" w:rsidRPr="004B4DFF">
        <w:rPr>
          <w:rFonts w:ascii="Times New Roman" w:hAnsi="Times New Roman" w:cs="Times New Roman"/>
          <w:sz w:val="24"/>
          <w:szCs w:val="24"/>
        </w:rPr>
        <w:t xml:space="preserve"> technical broadcast rules.</w:t>
      </w:r>
      <w:r w:rsidR="001C6E2C" w:rsidRPr="004B4DFF">
        <w:rPr>
          <w:rStyle w:val="FootnoteReference"/>
          <w:rFonts w:ascii="Times New Roman" w:hAnsi="Times New Roman" w:cs="Times New Roman"/>
          <w:sz w:val="24"/>
          <w:szCs w:val="24"/>
        </w:rPr>
        <w:footnoteReference w:id="38"/>
      </w:r>
      <w:r w:rsidR="006449D2" w:rsidRPr="004B4DFF">
        <w:rPr>
          <w:rFonts w:ascii="Times New Roman" w:hAnsi="Times New Roman" w:cs="Times New Roman"/>
          <w:sz w:val="24"/>
          <w:szCs w:val="24"/>
        </w:rPr>
        <w:t xml:space="preserve">  </w:t>
      </w:r>
      <w:r w:rsidR="002D5F8A">
        <w:rPr>
          <w:rFonts w:ascii="Times New Roman" w:hAnsi="Times New Roman" w:cs="Times New Roman"/>
          <w:sz w:val="24"/>
          <w:szCs w:val="24"/>
        </w:rPr>
        <w:t>The EPA program consisted of</w:t>
      </w:r>
      <w:r w:rsidR="006449D2" w:rsidRPr="004B4DFF">
        <w:rPr>
          <w:rFonts w:ascii="Times New Roman" w:hAnsi="Times New Roman" w:cs="Times New Roman"/>
          <w:sz w:val="24"/>
          <w:szCs w:val="24"/>
        </w:rPr>
        <w:t xml:space="preserve"> the highly technical test rules promulgated under </w:t>
      </w:r>
      <w:r w:rsidR="00576BBF" w:rsidRPr="004B4DFF">
        <w:rPr>
          <w:rFonts w:ascii="Times New Roman" w:hAnsi="Times New Roman" w:cs="Times New Roman"/>
          <w:sz w:val="24"/>
          <w:szCs w:val="24"/>
        </w:rPr>
        <w:t xml:space="preserve">the </w:t>
      </w:r>
      <w:r w:rsidR="006449D2" w:rsidRPr="004B4DFF">
        <w:rPr>
          <w:rFonts w:ascii="Times New Roman" w:hAnsi="Times New Roman" w:cs="Times New Roman"/>
          <w:sz w:val="24"/>
          <w:szCs w:val="24"/>
        </w:rPr>
        <w:t>T</w:t>
      </w:r>
      <w:r w:rsidR="00576BBF" w:rsidRPr="004B4DFF">
        <w:rPr>
          <w:rFonts w:ascii="Times New Roman" w:hAnsi="Times New Roman" w:cs="Times New Roman"/>
          <w:sz w:val="24"/>
          <w:szCs w:val="24"/>
        </w:rPr>
        <w:t xml:space="preserve">oxic </w:t>
      </w:r>
      <w:r w:rsidR="006449D2" w:rsidRPr="004B4DFF">
        <w:rPr>
          <w:rFonts w:ascii="Times New Roman" w:hAnsi="Times New Roman" w:cs="Times New Roman"/>
          <w:sz w:val="24"/>
          <w:szCs w:val="24"/>
        </w:rPr>
        <w:t>S</w:t>
      </w:r>
      <w:r w:rsidR="00576BBF" w:rsidRPr="004B4DFF">
        <w:rPr>
          <w:rFonts w:ascii="Times New Roman" w:hAnsi="Times New Roman" w:cs="Times New Roman"/>
          <w:sz w:val="24"/>
          <w:szCs w:val="24"/>
        </w:rPr>
        <w:t xml:space="preserve">ubstances </w:t>
      </w:r>
      <w:r w:rsidR="006449D2" w:rsidRPr="004B4DFF">
        <w:rPr>
          <w:rFonts w:ascii="Times New Roman" w:hAnsi="Times New Roman" w:cs="Times New Roman"/>
          <w:sz w:val="24"/>
          <w:szCs w:val="24"/>
        </w:rPr>
        <w:t>C</w:t>
      </w:r>
      <w:r w:rsidR="00576BBF" w:rsidRPr="004B4DFF">
        <w:rPr>
          <w:rFonts w:ascii="Times New Roman" w:hAnsi="Times New Roman" w:cs="Times New Roman"/>
          <w:sz w:val="24"/>
          <w:szCs w:val="24"/>
        </w:rPr>
        <w:t xml:space="preserve">ontrol </w:t>
      </w:r>
      <w:r w:rsidR="006449D2" w:rsidRPr="004B4DFF">
        <w:rPr>
          <w:rFonts w:ascii="Times New Roman" w:hAnsi="Times New Roman" w:cs="Times New Roman"/>
          <w:sz w:val="24"/>
          <w:szCs w:val="24"/>
        </w:rPr>
        <w:t>A</w:t>
      </w:r>
      <w:r w:rsidR="00576BBF" w:rsidRPr="004B4DFF">
        <w:rPr>
          <w:rFonts w:ascii="Times New Roman" w:hAnsi="Times New Roman" w:cs="Times New Roman"/>
          <w:sz w:val="24"/>
          <w:szCs w:val="24"/>
        </w:rPr>
        <w:t>ct (TSCA)</w:t>
      </w:r>
      <w:r w:rsidR="00D977A8">
        <w:rPr>
          <w:rFonts w:ascii="Times New Roman" w:hAnsi="Times New Roman" w:cs="Times New Roman"/>
          <w:sz w:val="24"/>
          <w:szCs w:val="24"/>
        </w:rPr>
        <w:t xml:space="preserve">, which requires </w:t>
      </w:r>
      <w:r w:rsidR="006449D2" w:rsidRPr="004B4DFF">
        <w:rPr>
          <w:rFonts w:ascii="Times New Roman" w:hAnsi="Times New Roman" w:cs="Times New Roman"/>
          <w:sz w:val="24"/>
          <w:szCs w:val="24"/>
        </w:rPr>
        <w:t>added testing of individual chemicals or chemical families.</w:t>
      </w:r>
      <w:r w:rsidR="001C6E2C" w:rsidRPr="004B4DFF">
        <w:rPr>
          <w:rStyle w:val="FootnoteReference"/>
          <w:rFonts w:ascii="Times New Roman" w:hAnsi="Times New Roman" w:cs="Times New Roman"/>
          <w:sz w:val="24"/>
          <w:szCs w:val="24"/>
        </w:rPr>
        <w:footnoteReference w:id="39"/>
      </w:r>
      <w:r w:rsidR="006449D2" w:rsidRPr="004B4DFF">
        <w:rPr>
          <w:rFonts w:ascii="Times New Roman" w:hAnsi="Times New Roman" w:cs="Times New Roman"/>
          <w:sz w:val="24"/>
          <w:szCs w:val="24"/>
        </w:rPr>
        <w:t xml:space="preserve">  We also </w:t>
      </w:r>
      <w:r w:rsidR="00576BBF" w:rsidRPr="004B4DFF">
        <w:rPr>
          <w:rFonts w:ascii="Times New Roman" w:hAnsi="Times New Roman" w:cs="Times New Roman"/>
          <w:sz w:val="24"/>
          <w:szCs w:val="24"/>
        </w:rPr>
        <w:t>included</w:t>
      </w:r>
      <w:r w:rsidR="006449D2" w:rsidRPr="004B4DFF">
        <w:rPr>
          <w:rFonts w:ascii="Times New Roman" w:hAnsi="Times New Roman" w:cs="Times New Roman"/>
          <w:sz w:val="24"/>
          <w:szCs w:val="24"/>
        </w:rPr>
        <w:t xml:space="preserve"> more limited </w:t>
      </w:r>
      <w:r w:rsidR="0021297D" w:rsidRPr="004B4DFF">
        <w:rPr>
          <w:rFonts w:ascii="Times New Roman" w:hAnsi="Times New Roman" w:cs="Times New Roman"/>
          <w:sz w:val="24"/>
          <w:szCs w:val="24"/>
        </w:rPr>
        <w:t xml:space="preserve">EPA </w:t>
      </w:r>
      <w:r w:rsidR="006449D2" w:rsidRPr="004B4DFF">
        <w:rPr>
          <w:rFonts w:ascii="Times New Roman" w:hAnsi="Times New Roman" w:cs="Times New Roman"/>
          <w:sz w:val="24"/>
          <w:szCs w:val="24"/>
        </w:rPr>
        <w:t xml:space="preserve">data, collected </w:t>
      </w:r>
      <w:r w:rsidR="00AA764E" w:rsidRPr="004B4DFF">
        <w:rPr>
          <w:rFonts w:ascii="Times New Roman" w:hAnsi="Times New Roman" w:cs="Times New Roman"/>
          <w:sz w:val="24"/>
          <w:szCs w:val="24"/>
        </w:rPr>
        <w:t>primarily</w:t>
      </w:r>
      <w:r w:rsidR="006449D2" w:rsidRPr="004B4DFF">
        <w:rPr>
          <w:rFonts w:ascii="Times New Roman" w:hAnsi="Times New Roman" w:cs="Times New Roman"/>
          <w:sz w:val="24"/>
          <w:szCs w:val="24"/>
        </w:rPr>
        <w:t xml:space="preserve"> from a previous study, on </w:t>
      </w:r>
      <w:r w:rsidR="00AA764E" w:rsidRPr="004B4DFF">
        <w:rPr>
          <w:rFonts w:ascii="Times New Roman" w:hAnsi="Times New Roman" w:cs="Times New Roman"/>
          <w:sz w:val="24"/>
          <w:szCs w:val="24"/>
        </w:rPr>
        <w:t>revisions to</w:t>
      </w:r>
      <w:r w:rsidR="006449D2" w:rsidRPr="004B4DFF">
        <w:rPr>
          <w:rFonts w:ascii="Times New Roman" w:hAnsi="Times New Roman" w:cs="Times New Roman"/>
          <w:sz w:val="24"/>
          <w:szCs w:val="24"/>
        </w:rPr>
        <w:t xml:space="preserve"> technology-based standards promulgated for air toxics under the Clean Air Act.</w:t>
      </w:r>
      <w:r w:rsidR="001C6E2C" w:rsidRPr="004B4DFF">
        <w:rPr>
          <w:rStyle w:val="FootnoteReference"/>
          <w:rFonts w:ascii="Times New Roman" w:hAnsi="Times New Roman" w:cs="Times New Roman"/>
          <w:sz w:val="24"/>
          <w:szCs w:val="24"/>
        </w:rPr>
        <w:footnoteReference w:id="40"/>
      </w:r>
      <w:r w:rsidR="006449D2" w:rsidRPr="004B4DFF">
        <w:rPr>
          <w:rFonts w:ascii="Times New Roman" w:hAnsi="Times New Roman" w:cs="Times New Roman"/>
          <w:sz w:val="24"/>
          <w:szCs w:val="24"/>
        </w:rPr>
        <w:t xml:space="preserve">  </w:t>
      </w:r>
    </w:p>
    <w:p w14:paraId="041ACC67" w14:textId="623E3CEF" w:rsidR="0077777A" w:rsidRPr="006C620A" w:rsidRDefault="00AA764E" w:rsidP="0077777A">
      <w:pPr>
        <w:spacing w:line="276" w:lineRule="auto"/>
        <w:rPr>
          <w:noProof/>
        </w:rPr>
      </w:pPr>
      <w:r w:rsidRPr="006C620A">
        <w:rPr>
          <w:noProof/>
        </w:rPr>
        <mc:AlternateContent>
          <mc:Choice Requires="wps">
            <w:drawing>
              <wp:anchor distT="0" distB="0" distL="114300" distR="114300" simplePos="0" relativeHeight="251661312" behindDoc="0" locked="0" layoutInCell="1" allowOverlap="1" wp14:anchorId="10AF617E" wp14:editId="1F857E58">
                <wp:simplePos x="0" y="0"/>
                <wp:positionH relativeFrom="column">
                  <wp:posOffset>4326774</wp:posOffset>
                </wp:positionH>
                <wp:positionV relativeFrom="paragraph">
                  <wp:posOffset>1857895</wp:posOffset>
                </wp:positionV>
                <wp:extent cx="1205345" cy="532804"/>
                <wp:effectExtent l="0" t="0" r="13970" b="1968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345" cy="532804"/>
                        </a:xfrm>
                        <a:prstGeom prst="rect">
                          <a:avLst/>
                        </a:prstGeom>
                        <a:solidFill>
                          <a:srgbClr val="FFFFFF"/>
                        </a:solidFill>
                        <a:ln w="9525">
                          <a:solidFill>
                            <a:srgbClr val="000000"/>
                          </a:solidFill>
                          <a:miter lim="800000"/>
                          <a:headEnd/>
                          <a:tailEnd/>
                        </a:ln>
                      </wps:spPr>
                      <wps:txbx>
                        <w:txbxContent>
                          <w:p w14:paraId="31E0AA80" w14:textId="2A2BA0BB" w:rsidR="00B41027" w:rsidRPr="003D0323" w:rsidRDefault="00B41027" w:rsidP="00AA764E">
                            <w:pPr>
                              <w:rPr>
                                <w:rFonts w:ascii="Arial" w:hAnsi="Arial" w:cs="Arial"/>
                                <w:sz w:val="18"/>
                                <w:szCs w:val="18"/>
                              </w:rPr>
                            </w:pPr>
                            <w:r>
                              <w:rPr>
                                <w:rFonts w:ascii="Arial" w:hAnsi="Arial" w:cs="Arial"/>
                                <w:sz w:val="18"/>
                                <w:szCs w:val="18"/>
                              </w:rPr>
                              <w:t>EPA TSCA T</w:t>
                            </w:r>
                            <w:r w:rsidRPr="003D0323">
                              <w:rPr>
                                <w:rFonts w:ascii="Arial" w:hAnsi="Arial" w:cs="Arial"/>
                                <w:sz w:val="18"/>
                                <w:szCs w:val="18"/>
                              </w:rPr>
                              <w:t>est Rules</w:t>
                            </w:r>
                            <w:r>
                              <w:rPr>
                                <w:rFonts w:ascii="Arial" w:hAnsi="Arial" w:cs="Arial"/>
                                <w:sz w:val="18"/>
                                <w:szCs w:val="18"/>
                              </w:rPr>
                              <w:t xml:space="preserve"> (N = 52 revised rules)</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10AF617E" id="_x0000_t202" coordsize="21600,21600" o:spt="202" path="m,l,21600r21600,l21600,xe">
                <v:stroke joinstyle="miter"/>
                <v:path gradientshapeok="t" o:connecttype="rect"/>
              </v:shapetype>
              <v:shape id="Text Box 9" o:spid="_x0000_s1026" type="#_x0000_t202" style="position:absolute;margin-left:340.7pt;margin-top:146.3pt;width:94.9pt;height:41.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">
                <v:textbox>
                  <w:txbxContent>
                    <w:p w14:paraId="31E0AA80" w14:textId="2A2BA0BB" w:rsidR="00B41027" w:rsidRPr="003D0323" w:rsidRDefault="00B41027" w:rsidP="00AA764E">
                      <w:pPr>
                        <w:rPr>
                          <w:rFonts w:ascii="Arial" w:hAnsi="Arial" w:cs="Arial"/>
                          <w:sz w:val="18"/>
                          <w:szCs w:val="18"/>
                        </w:rPr>
                      </w:pPr>
                      <w:r>
                        <w:rPr>
                          <w:rFonts w:ascii="Arial" w:hAnsi="Arial" w:cs="Arial"/>
                          <w:sz w:val="18"/>
                          <w:szCs w:val="18"/>
                        </w:rPr>
                        <w:t>EPA TSCA T</w:t>
                      </w:r>
                      <w:r w:rsidRPr="003D0323">
                        <w:rPr>
                          <w:rFonts w:ascii="Arial" w:hAnsi="Arial" w:cs="Arial"/>
                          <w:sz w:val="18"/>
                          <w:szCs w:val="18"/>
                        </w:rPr>
                        <w:t>est Rules</w:t>
                      </w:r>
                      <w:r>
                        <w:rPr>
                          <w:rFonts w:ascii="Arial" w:hAnsi="Arial" w:cs="Arial"/>
                          <w:sz w:val="18"/>
                          <w:szCs w:val="18"/>
                        </w:rPr>
                        <w:t xml:space="preserve"> (N = 52 revised rules)</w:t>
                      </w:r>
                    </w:p>
                  </w:txbxContent>
                </v:textbox>
              </v:shape>
            </w:pict>
          </mc:Fallback>
        </mc:AlternateContent>
      </w:r>
      <w:r w:rsidR="00674EC5" w:rsidRPr="006C620A">
        <w:rPr>
          <w:rFonts w:cs="Arial"/>
          <w:noProof/>
          <w:sz w:val="24"/>
          <w:szCs w:val="24"/>
        </w:rPr>
        <mc:AlternateContent>
          <mc:Choice Requires="wpc">
            <w:drawing>
              <wp:inline distT="0" distB="0" distL="0" distR="0" wp14:anchorId="160DA6A0" wp14:editId="4424985E">
                <wp:extent cx="5486400" cy="3044825"/>
                <wp:effectExtent l="0" t="19050" r="19050" b="22225"/>
                <wp:docPr id="16"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chemeClr val="tx1">
                              <a:lumMod val="100000"/>
                              <a:lumOff val="0"/>
                            </a:schemeClr>
                          </a:solidFill>
                          <a:prstDash val="solid"/>
                          <a:miter lim="800000"/>
                          <a:headEnd type="none" w="med" len="med"/>
                          <a:tailEnd type="none" w="med" len="med"/>
                        </a:ln>
                      </wpc:whole>
                      <wps:wsp>
                        <wps:cNvPr id="1" name="Line 4"/>
                        <wps:cNvCnPr/>
                        <wps:spPr bwMode="auto">
                          <a:xfrm>
                            <a:off x="1257300" y="114801"/>
                            <a:ext cx="700" cy="2286019"/>
                          </a:xfrm>
                          <a:prstGeom prst="line">
                            <a:avLst/>
                          </a:prstGeom>
                          <a:noFill/>
                          <a:ln w="28575">
                            <a:solidFill>
                              <a:srgbClr val="000000"/>
                            </a:solidFill>
                            <a:round/>
                            <a:headEnd type="triangle" w="med" len="me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e="http://schemas.microsoft.com/office/word/2015/wordml/symex" xmlns:cx1="http://schemas.microsoft.com/office/drawing/2015/9/8/chartex" xmlns:cx="http://schemas.microsoft.com/office/drawing/2014/chartex">
                                <a:noFill/>
                              </a14:hiddenFill>
                            </a:ext>
                          </a:extLst>
                        </wps:spPr>
                        <wps:bodyPr/>
                      </wps:wsp>
                      <wps:wsp>
                        <wps:cNvPr id="3" name="Line 5"/>
                        <wps:cNvCnPr/>
                        <wps:spPr bwMode="auto">
                          <a:xfrm>
                            <a:off x="1257300" y="2400820"/>
                            <a:ext cx="3543300" cy="800"/>
                          </a:xfrm>
                          <a:prstGeom prst="line">
                            <a:avLst/>
                          </a:prstGeom>
                          <a:noFill/>
                          <a:ln w="285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e="http://schemas.microsoft.com/office/word/2015/wordml/symex" xmlns:cx1="http://schemas.microsoft.com/office/drawing/2015/9/8/chartex" xmlns:cx="http://schemas.microsoft.com/office/drawing/2014/chartex">
                                <a:noFill/>
                              </a14:hiddenFill>
                            </a:ext>
                          </a:extLst>
                        </wps:spPr>
                        <wps:bodyPr/>
                      </wps:wsp>
                      <wps:wsp>
                        <wps:cNvPr id="8" name="Text Box 6"/>
                        <wps:cNvSpPr txBox="1">
                          <a:spLocks noChangeArrowheads="1"/>
                        </wps:cNvSpPr>
                        <wps:spPr bwMode="auto">
                          <a:xfrm>
                            <a:off x="1600200" y="2514521"/>
                            <a:ext cx="3771900" cy="462804"/>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18F2E30D" w14:textId="37448202" w:rsidR="00B41027" w:rsidRPr="003D0323" w:rsidRDefault="00B41027" w:rsidP="0077777A">
                              <w:pPr>
                                <w:rPr>
                                  <w:rFonts w:ascii="Arial" w:hAnsi="Arial" w:cs="Arial"/>
                                  <w:sz w:val="20"/>
                                  <w:szCs w:val="20"/>
                                </w:rPr>
                              </w:pPr>
                              <w:r>
                                <w:rPr>
                                  <w:rFonts w:ascii="Arial" w:hAnsi="Arial" w:cs="Arial"/>
                                  <w:sz w:val="20"/>
                                  <w:szCs w:val="20"/>
                                </w:rPr>
                                <w:t>General technical complexity</w:t>
                              </w:r>
                              <w:r w:rsidRPr="003D0323">
                                <w:rPr>
                                  <w:rFonts w:ascii="Arial" w:hAnsi="Arial" w:cs="Arial"/>
                                  <w:sz w:val="20"/>
                                  <w:szCs w:val="20"/>
                                </w:rPr>
                                <w:t xml:space="preserve"> of sets of rules (increasing)</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0" y="572005"/>
                            <a:ext cx="1143000" cy="2225318"/>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639D84F2" w14:textId="72B52BB5" w:rsidR="00B41027" w:rsidRPr="003D0323" w:rsidRDefault="00B41027" w:rsidP="0077777A">
                              <w:pPr>
                                <w:rPr>
                                  <w:rFonts w:ascii="Arial" w:hAnsi="Arial" w:cs="Arial"/>
                                  <w:sz w:val="20"/>
                                  <w:szCs w:val="20"/>
                                </w:rPr>
                              </w:pPr>
                              <w:r>
                                <w:rPr>
                                  <w:rFonts w:ascii="Arial" w:hAnsi="Arial" w:cs="Arial"/>
                                  <w:sz w:val="20"/>
                                  <w:szCs w:val="20"/>
                                </w:rPr>
                                <w:t>Expected Engagement by diverse</w:t>
                              </w:r>
                              <w:r w:rsidRPr="003D0323">
                                <w:rPr>
                                  <w:rFonts w:ascii="Arial" w:hAnsi="Arial" w:cs="Arial"/>
                                  <w:sz w:val="20"/>
                                  <w:szCs w:val="20"/>
                                </w:rPr>
                                <w:t xml:space="preserve"> </w:t>
                              </w:r>
                              <w:r>
                                <w:rPr>
                                  <w:rFonts w:ascii="Arial" w:hAnsi="Arial" w:cs="Arial"/>
                                  <w:sz w:val="20"/>
                                  <w:szCs w:val="20"/>
                                </w:rPr>
                                <w:t xml:space="preserve">interest groups </w:t>
                              </w:r>
                              <w:r w:rsidRPr="003D0323">
                                <w:rPr>
                                  <w:rFonts w:ascii="Arial" w:hAnsi="Arial" w:cs="Arial"/>
                                  <w:sz w:val="20"/>
                                  <w:szCs w:val="20"/>
                                </w:rPr>
                                <w:t>(increasing)</w:t>
                              </w:r>
                            </w:p>
                          </w:txbxContent>
                        </wps:txbx>
                        <wps:bodyPr rot="0" vert="horz" wrap="square" lIns="91440" tIns="45720" rIns="91440" bIns="45720" anchor="t" anchorCtr="0" upright="1">
                          <a:noAutofit/>
                        </wps:bodyPr>
                      </wps:wsp>
                      <wps:wsp>
                        <wps:cNvPr id="13" name="Text Box 10"/>
                        <wps:cNvSpPr txBox="1">
                          <a:spLocks noChangeArrowheads="1"/>
                        </wps:cNvSpPr>
                        <wps:spPr bwMode="auto">
                          <a:xfrm>
                            <a:off x="3200400" y="114002"/>
                            <a:ext cx="914400" cy="746366"/>
                          </a:xfrm>
                          <a:prstGeom prst="rect">
                            <a:avLst/>
                          </a:prstGeom>
                          <a:solidFill>
                            <a:srgbClr val="FFFFFF"/>
                          </a:solidFill>
                          <a:ln w="9525">
                            <a:solidFill>
                              <a:srgbClr val="000000"/>
                            </a:solidFill>
                            <a:miter lim="800000"/>
                            <a:headEnd/>
                            <a:tailEnd/>
                          </a:ln>
                        </wps:spPr>
                        <wps:txbx>
                          <w:txbxContent>
                            <w:p w14:paraId="4BC0DAA8" w14:textId="0B3FA906" w:rsidR="00B41027" w:rsidRPr="003D0323" w:rsidRDefault="00B41027" w:rsidP="0077777A">
                              <w:pPr>
                                <w:rPr>
                                  <w:rFonts w:ascii="Arial" w:hAnsi="Arial" w:cs="Arial"/>
                                  <w:sz w:val="18"/>
                                  <w:szCs w:val="18"/>
                                </w:rPr>
                              </w:pPr>
                              <w:r w:rsidRPr="003D0323">
                                <w:rPr>
                                  <w:rFonts w:ascii="Arial" w:hAnsi="Arial" w:cs="Arial"/>
                                  <w:sz w:val="18"/>
                                  <w:szCs w:val="18"/>
                                </w:rPr>
                                <w:t>FCC Broadcast Rules</w:t>
                              </w:r>
                              <w:r>
                                <w:rPr>
                                  <w:rFonts w:ascii="Arial" w:hAnsi="Arial" w:cs="Arial"/>
                                  <w:sz w:val="18"/>
                                  <w:szCs w:val="18"/>
                                </w:rPr>
                                <w:t xml:space="preserve"> (N = 87 revised rules)</w:t>
                              </w:r>
                            </w:p>
                          </w:txbxContent>
                        </wps:txbx>
                        <wps:bodyPr rot="0" vert="horz" wrap="square" lIns="91440" tIns="45720" rIns="91440" bIns="45720" anchor="t" anchorCtr="0" upright="1">
                          <a:noAutofit/>
                        </wps:bodyPr>
                      </wps:wsp>
                      <wps:wsp>
                        <wps:cNvPr id="14" name="Text Box 11"/>
                        <wps:cNvSpPr txBox="1">
                          <a:spLocks noChangeArrowheads="1"/>
                        </wps:cNvSpPr>
                        <wps:spPr bwMode="auto">
                          <a:xfrm>
                            <a:off x="3547457" y="810797"/>
                            <a:ext cx="1165860" cy="685506"/>
                          </a:xfrm>
                          <a:prstGeom prst="rect">
                            <a:avLst/>
                          </a:prstGeom>
                          <a:solidFill>
                            <a:srgbClr val="FFFFFF"/>
                          </a:solidFill>
                          <a:ln w="9525">
                            <a:solidFill>
                              <a:srgbClr val="000000"/>
                            </a:solidFill>
                            <a:miter lim="800000"/>
                            <a:headEnd/>
                            <a:tailEnd/>
                          </a:ln>
                        </wps:spPr>
                        <wps:txbx>
                          <w:txbxContent>
                            <w:p w14:paraId="3CC8033D" w14:textId="275A3F20" w:rsidR="00B41027" w:rsidRPr="003D0323" w:rsidRDefault="00B41027" w:rsidP="0077777A">
                              <w:pPr>
                                <w:rPr>
                                  <w:rFonts w:ascii="Arial" w:hAnsi="Arial" w:cs="Arial"/>
                                  <w:sz w:val="18"/>
                                  <w:szCs w:val="18"/>
                                </w:rPr>
                              </w:pPr>
                              <w:r w:rsidRPr="003D0323">
                                <w:rPr>
                                  <w:rFonts w:ascii="Arial" w:hAnsi="Arial" w:cs="Arial"/>
                                  <w:sz w:val="18"/>
                                  <w:szCs w:val="18"/>
                                </w:rPr>
                                <w:t xml:space="preserve">OSHA </w:t>
                              </w:r>
                              <w:r>
                                <w:rPr>
                                  <w:rFonts w:ascii="Arial" w:hAnsi="Arial" w:cs="Arial"/>
                                  <w:sz w:val="18"/>
                                  <w:szCs w:val="18"/>
                                </w:rPr>
                                <w:t>Health and Safety Standards (N= 90 revised rules)</w:t>
                              </w:r>
                            </w:p>
                          </w:txbxContent>
                        </wps:txbx>
                        <wps:bodyPr rot="0" vert="horz" wrap="square" lIns="91440" tIns="45720" rIns="91440" bIns="45720" anchor="t" anchorCtr="0" upright="1">
                          <a:noAutofit/>
                        </wps:bodyPr>
                      </wps:wsp>
                      <wps:wsp>
                        <wps:cNvPr id="15" name="Text Box 19"/>
                        <wps:cNvSpPr txBox="1">
                          <a:spLocks noChangeArrowheads="1"/>
                        </wps:cNvSpPr>
                        <wps:spPr bwMode="auto">
                          <a:xfrm>
                            <a:off x="3890357" y="1463075"/>
                            <a:ext cx="1596043" cy="461322"/>
                          </a:xfrm>
                          <a:prstGeom prst="rect">
                            <a:avLst/>
                          </a:prstGeom>
                          <a:blipFill dpi="0" rotWithShape="0">
                            <a:blip r:embed="rId8"/>
                            <a:srcRect/>
                            <a:tile tx="0" ty="0" sx="100000" sy="100000" flip="none" algn="tl"/>
                          </a:blipFill>
                          <a:ln w="6350">
                            <a:solidFill>
                              <a:schemeClr val="tx1">
                                <a:lumMod val="100000"/>
                                <a:lumOff val="0"/>
                              </a:schemeClr>
                            </a:solidFill>
                            <a:miter lim="800000"/>
                            <a:headEnd/>
                            <a:tailEnd/>
                          </a:ln>
                        </wps:spPr>
                        <wps:txbx>
                          <w:txbxContent>
                            <w:p w14:paraId="531F93C7" w14:textId="0F361E0D" w:rsidR="00B41027" w:rsidRPr="000A1C1F" w:rsidRDefault="00B41027" w:rsidP="0077777A">
                              <w:pPr>
                                <w:rPr>
                                  <w:rFonts w:ascii="Arial" w:hAnsi="Arial" w:cs="Arial"/>
                                  <w:sz w:val="18"/>
                                  <w:szCs w:val="18"/>
                                </w:rPr>
                              </w:pPr>
                              <w:r w:rsidRPr="000A1C1F">
                                <w:rPr>
                                  <w:rFonts w:ascii="Arial" w:hAnsi="Arial" w:cs="Arial"/>
                                  <w:sz w:val="18"/>
                                  <w:szCs w:val="18"/>
                                </w:rPr>
                                <w:t>EPA Air Toxic Standards (N = 344 revised rules)</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160DA6A0" id="Canvas 18" o:spid="_x0000_s1027" editas="canvas" style="width:6in;height:239.75pt;mso-position-horizontal-relative:char;mso-position-vertical-relative:line" coordsize="54864,30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30448;visibility:visible;mso-wrap-style:square" stroked="t" strokecolor="black [3213]" strokeweight="1pt">
                  <v:fill o:detectmouseclick="t"/>
                  <v:path o:connecttype="none"/>
                </v:shape>
                <v:line id="Line 4" o:spid="_x0000_s1029" style="position:absolute;visibility:visible;mso-wrap-style:square" from="12573,1148" to="12580,2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" strokeweight="2.25pt">
                  <v:stroke startarrow="block"/>
                </v:line>
                <v:line id="Line 5" o:spid="_x0000_s1030" style="position:absolute;visibility:visible;mso-wrap-style:square" from="12573,24008" to="48006,2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" strokeweight="2.25pt">
                  <v:stroke endarrow="block"/>
                </v:line>
                <v:shape id="Text Box 6" o:spid="_x0000_s1031" type="#_x0000_t202" style="position:absolute;left:16002;top:25145;width:37719;height:4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8F2E30D" w14:textId="37448202" w:rsidR="00B41027" w:rsidRPr="003D0323" w:rsidRDefault="00B41027" w:rsidP="0077777A">
                        <w:pPr>
                          <w:rPr>
                            <w:rFonts w:ascii="Arial" w:hAnsi="Arial" w:cs="Arial"/>
                            <w:sz w:val="20"/>
                            <w:szCs w:val="20"/>
                          </w:rPr>
                        </w:pPr>
                        <w:r>
                          <w:rPr>
                            <w:rFonts w:ascii="Arial" w:hAnsi="Arial" w:cs="Arial"/>
                            <w:sz w:val="20"/>
                            <w:szCs w:val="20"/>
                          </w:rPr>
                          <w:t>General technical complexity</w:t>
                        </w:r>
                        <w:r w:rsidRPr="003D0323">
                          <w:rPr>
                            <w:rFonts w:ascii="Arial" w:hAnsi="Arial" w:cs="Arial"/>
                            <w:sz w:val="20"/>
                            <w:szCs w:val="20"/>
                          </w:rPr>
                          <w:t xml:space="preserve"> of sets of rules (increasing)</w:t>
                        </w:r>
                      </w:p>
                    </w:txbxContent>
                  </v:textbox>
                </v:shape>
                <v:shape id="Text Box 7" o:spid="_x0000_s1032" type="#_x0000_t202" style="position:absolute;top:5720;width:11430;height:2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39D84F2" w14:textId="72B52BB5" w:rsidR="00B41027" w:rsidRPr="003D0323" w:rsidRDefault="00B41027" w:rsidP="0077777A">
                        <w:pPr>
                          <w:rPr>
                            <w:rFonts w:ascii="Arial" w:hAnsi="Arial" w:cs="Arial"/>
                            <w:sz w:val="20"/>
                            <w:szCs w:val="20"/>
                          </w:rPr>
                        </w:pPr>
                        <w:r>
                          <w:rPr>
                            <w:rFonts w:ascii="Arial" w:hAnsi="Arial" w:cs="Arial"/>
                            <w:sz w:val="20"/>
                            <w:szCs w:val="20"/>
                          </w:rPr>
                          <w:t>Expected Engagement by diverse</w:t>
                        </w:r>
                        <w:r w:rsidRPr="003D0323">
                          <w:rPr>
                            <w:rFonts w:ascii="Arial" w:hAnsi="Arial" w:cs="Arial"/>
                            <w:sz w:val="20"/>
                            <w:szCs w:val="20"/>
                          </w:rPr>
                          <w:t xml:space="preserve"> </w:t>
                        </w:r>
                        <w:r>
                          <w:rPr>
                            <w:rFonts w:ascii="Arial" w:hAnsi="Arial" w:cs="Arial"/>
                            <w:sz w:val="20"/>
                            <w:szCs w:val="20"/>
                          </w:rPr>
                          <w:t xml:space="preserve">interest groups </w:t>
                        </w:r>
                        <w:r w:rsidRPr="003D0323">
                          <w:rPr>
                            <w:rFonts w:ascii="Arial" w:hAnsi="Arial" w:cs="Arial"/>
                            <w:sz w:val="20"/>
                            <w:szCs w:val="20"/>
                          </w:rPr>
                          <w:t>(increasing)</w:t>
                        </w:r>
                      </w:p>
                    </w:txbxContent>
                  </v:textbox>
                </v:shape>
                <v:shape id="Text Box 10" o:spid="_x0000_s1033" type="#_x0000_t202" style="position:absolute;left:32004;top:1140;width:9144;height:7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4BC0DAA8" w14:textId="0B3FA906" w:rsidR="00B41027" w:rsidRPr="003D0323" w:rsidRDefault="00B41027" w:rsidP="0077777A">
                        <w:pPr>
                          <w:rPr>
                            <w:rFonts w:ascii="Arial" w:hAnsi="Arial" w:cs="Arial"/>
                            <w:sz w:val="18"/>
                            <w:szCs w:val="18"/>
                          </w:rPr>
                        </w:pPr>
                        <w:r w:rsidRPr="003D0323">
                          <w:rPr>
                            <w:rFonts w:ascii="Arial" w:hAnsi="Arial" w:cs="Arial"/>
                            <w:sz w:val="18"/>
                            <w:szCs w:val="18"/>
                          </w:rPr>
                          <w:t>FCC Broadcast Rules</w:t>
                        </w:r>
                        <w:r>
                          <w:rPr>
                            <w:rFonts w:ascii="Arial" w:hAnsi="Arial" w:cs="Arial"/>
                            <w:sz w:val="18"/>
                            <w:szCs w:val="18"/>
                          </w:rPr>
                          <w:t xml:space="preserve"> (N = 87 revised rules)</w:t>
                        </w:r>
                      </w:p>
                    </w:txbxContent>
                  </v:textbox>
                </v:shape>
                <v:shape id="Text Box 11" o:spid="_x0000_s1034" type="#_x0000_t202" style="position:absolute;left:35474;top:8107;width:11659;height:6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CC8033D" w14:textId="275A3F20" w:rsidR="00B41027" w:rsidRPr="003D0323" w:rsidRDefault="00B41027" w:rsidP="0077777A">
                        <w:pPr>
                          <w:rPr>
                            <w:rFonts w:ascii="Arial" w:hAnsi="Arial" w:cs="Arial"/>
                            <w:sz w:val="18"/>
                            <w:szCs w:val="18"/>
                          </w:rPr>
                        </w:pPr>
                        <w:r w:rsidRPr="003D0323">
                          <w:rPr>
                            <w:rFonts w:ascii="Arial" w:hAnsi="Arial" w:cs="Arial"/>
                            <w:sz w:val="18"/>
                            <w:szCs w:val="18"/>
                          </w:rPr>
                          <w:t xml:space="preserve">OSHA </w:t>
                        </w:r>
                        <w:r>
                          <w:rPr>
                            <w:rFonts w:ascii="Arial" w:hAnsi="Arial" w:cs="Arial"/>
                            <w:sz w:val="18"/>
                            <w:szCs w:val="18"/>
                          </w:rPr>
                          <w:t>Health and Safety Standards (N= 90 revised rules)</w:t>
                        </w:r>
                      </w:p>
                    </w:txbxContent>
                  </v:textbox>
                </v:shape>
                <v:shape id="Text Box 19" o:spid="_x0000_s1035" type="#_x0000_t202" style="position:absolute;left:38903;top:14630;width:15961;height:4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" strokecolor="black [3213]" strokeweight=".5pt">
                  <v:fill r:id="rId9" o:title="" recolor="t" type="tile"/>
                  <v:textbox>
                    <w:txbxContent>
                      <w:p w14:paraId="531F93C7" w14:textId="0F361E0D" w:rsidR="00B41027" w:rsidRPr="000A1C1F" w:rsidRDefault="00B41027" w:rsidP="0077777A">
                        <w:pPr>
                          <w:rPr>
                            <w:rFonts w:ascii="Arial" w:hAnsi="Arial" w:cs="Arial"/>
                            <w:sz w:val="18"/>
                            <w:szCs w:val="18"/>
                          </w:rPr>
                        </w:pPr>
                        <w:r w:rsidRPr="000A1C1F">
                          <w:rPr>
                            <w:rFonts w:ascii="Arial" w:hAnsi="Arial" w:cs="Arial"/>
                            <w:sz w:val="18"/>
                            <w:szCs w:val="18"/>
                          </w:rPr>
                          <w:t>EPA Air Toxic Standards (N = 344 revised rules)</w:t>
                        </w:r>
                      </w:p>
                    </w:txbxContent>
                  </v:textbox>
                </v:shape>
                <w10:anchorlock/>
              </v:group>
            </w:pict>
          </mc:Fallback>
        </mc:AlternateContent>
      </w:r>
      <w:r w:rsidRPr="006C620A">
        <w:rPr>
          <w:noProof/>
        </w:rPr>
        <w:t xml:space="preserve"> </w:t>
      </w:r>
    </w:p>
    <w:p w14:paraId="19497386" w14:textId="6A742DCE" w:rsidR="00AA764E" w:rsidRPr="00AF4760" w:rsidRDefault="00AA764E" w:rsidP="00A60DB6">
      <w:pPr>
        <w:spacing w:line="276" w:lineRule="auto"/>
        <w:ind w:firstLine="720"/>
        <w:rPr>
          <w:rFonts w:ascii="Times New Roman" w:hAnsi="Times New Roman" w:cs="Times New Roman"/>
          <w:noProof/>
          <w:sz w:val="24"/>
          <w:szCs w:val="24"/>
        </w:rPr>
      </w:pPr>
      <w:r w:rsidRPr="00AF4760">
        <w:rPr>
          <w:rFonts w:ascii="Times New Roman" w:hAnsi="Times New Roman" w:cs="Times New Roman"/>
          <w:noProof/>
          <w:sz w:val="24"/>
          <w:szCs w:val="24"/>
        </w:rPr>
        <w:t>FIGURE 1: A conceptual map of differences in the sets of rules in this</w:t>
      </w:r>
      <w:r w:rsidR="00A60DB6" w:rsidRPr="00AF4760">
        <w:rPr>
          <w:rFonts w:ascii="Times New Roman" w:hAnsi="Times New Roman" w:cs="Times New Roman"/>
          <w:noProof/>
          <w:sz w:val="24"/>
          <w:szCs w:val="24"/>
        </w:rPr>
        <w:t xml:space="preserve"> study</w:t>
      </w:r>
    </w:p>
    <w:p w14:paraId="060E1F9E" w14:textId="77777777" w:rsidR="00A60DB6" w:rsidRPr="00A60DB6" w:rsidRDefault="00A60DB6" w:rsidP="00A60DB6">
      <w:pPr>
        <w:spacing w:line="276" w:lineRule="auto"/>
        <w:ind w:firstLine="720"/>
        <w:rPr>
          <w:rFonts w:ascii="Times New Roman" w:hAnsi="Times New Roman" w:cs="Times New Roman"/>
          <w:i/>
          <w:noProof/>
          <w:sz w:val="24"/>
          <w:szCs w:val="24"/>
        </w:rPr>
      </w:pPr>
    </w:p>
    <w:p w14:paraId="66536268" w14:textId="1489BC25" w:rsidR="006449D2" w:rsidRPr="00A60DB6" w:rsidRDefault="00AA764E" w:rsidP="00A60DB6">
      <w:pPr>
        <w:spacing w:afterLines="160" w:after="384" w:line="276" w:lineRule="auto"/>
        <w:ind w:firstLine="720"/>
        <w:rPr>
          <w:rFonts w:ascii="Times New Roman" w:hAnsi="Times New Roman" w:cs="Times New Roman"/>
          <w:sz w:val="24"/>
          <w:szCs w:val="24"/>
        </w:rPr>
      </w:pPr>
      <w:r w:rsidRPr="00A60DB6">
        <w:rPr>
          <w:rFonts w:ascii="Times New Roman" w:hAnsi="Times New Roman" w:cs="Times New Roman"/>
          <w:sz w:val="24"/>
          <w:szCs w:val="24"/>
        </w:rPr>
        <w:t>The</w:t>
      </w:r>
      <w:r w:rsidR="006449D2" w:rsidRPr="00A60DB6">
        <w:rPr>
          <w:rFonts w:ascii="Times New Roman" w:hAnsi="Times New Roman" w:cs="Times New Roman"/>
          <w:sz w:val="24"/>
          <w:szCs w:val="24"/>
        </w:rPr>
        <w:t xml:space="preserve"> mix of agencies and programs </w:t>
      </w:r>
      <w:r w:rsidR="001C6E2C" w:rsidRPr="00A60DB6">
        <w:rPr>
          <w:rFonts w:ascii="Times New Roman" w:hAnsi="Times New Roman" w:cs="Times New Roman"/>
          <w:sz w:val="24"/>
          <w:szCs w:val="24"/>
        </w:rPr>
        <w:t xml:space="preserve">selected for study covers a range of </w:t>
      </w:r>
      <w:r w:rsidR="006449D2" w:rsidRPr="00A60DB6">
        <w:rPr>
          <w:rFonts w:ascii="Times New Roman" w:hAnsi="Times New Roman" w:cs="Times New Roman"/>
          <w:sz w:val="24"/>
          <w:szCs w:val="24"/>
        </w:rPr>
        <w:t xml:space="preserve"> functions and policy-making environments</w:t>
      </w:r>
      <w:r w:rsidR="001C6E2C" w:rsidRPr="00A60DB6">
        <w:rPr>
          <w:rFonts w:ascii="Times New Roman" w:hAnsi="Times New Roman" w:cs="Times New Roman"/>
          <w:sz w:val="24"/>
          <w:szCs w:val="24"/>
        </w:rPr>
        <w:t>,</w:t>
      </w:r>
      <w:r w:rsidR="006449D2" w:rsidRPr="00A60DB6">
        <w:rPr>
          <w:rFonts w:ascii="Times New Roman" w:hAnsi="Times New Roman" w:cs="Times New Roman"/>
          <w:sz w:val="24"/>
          <w:szCs w:val="24"/>
        </w:rPr>
        <w:t xml:space="preserve"> as defined by the political forces with which they must contend and the technical complexity of their policy decisions.  For example, whereas OSHA and FCC rulemaking often involves conflict between well-organized and well-represented interests, the revision of EPA toxicity testing rules and hazardous air pollutant rules is more apt to occur in a </w:t>
      </w:r>
      <w:r w:rsidR="00664999">
        <w:rPr>
          <w:rFonts w:ascii="Times New Roman" w:hAnsi="Times New Roman" w:cs="Times New Roman"/>
          <w:sz w:val="24"/>
          <w:szCs w:val="24"/>
        </w:rPr>
        <w:t>unidimensional</w:t>
      </w:r>
      <w:r w:rsidR="006449D2" w:rsidRPr="00A60DB6">
        <w:rPr>
          <w:rFonts w:ascii="Times New Roman" w:hAnsi="Times New Roman" w:cs="Times New Roman"/>
          <w:sz w:val="24"/>
          <w:szCs w:val="24"/>
        </w:rPr>
        <w:t xml:space="preserve"> environment that is dominated by industry groups </w:t>
      </w:r>
      <w:r w:rsidR="00664999">
        <w:rPr>
          <w:rFonts w:ascii="Times New Roman" w:hAnsi="Times New Roman" w:cs="Times New Roman"/>
          <w:sz w:val="24"/>
          <w:szCs w:val="24"/>
        </w:rPr>
        <w:t xml:space="preserve">without much input from </w:t>
      </w:r>
      <w:r w:rsidR="006449D2" w:rsidRPr="00A60DB6">
        <w:rPr>
          <w:rFonts w:ascii="Times New Roman" w:hAnsi="Times New Roman" w:cs="Times New Roman"/>
          <w:sz w:val="24"/>
          <w:szCs w:val="24"/>
        </w:rPr>
        <w:t xml:space="preserve">diffuse beneficiaries of regulation.  </w:t>
      </w:r>
      <w:r w:rsidR="001C6E2C" w:rsidRPr="00A60DB6">
        <w:rPr>
          <w:rFonts w:ascii="Times New Roman" w:hAnsi="Times New Roman" w:cs="Times New Roman"/>
          <w:sz w:val="24"/>
          <w:szCs w:val="24"/>
        </w:rPr>
        <w:t xml:space="preserve">The </w:t>
      </w:r>
      <w:r w:rsidR="006449D2" w:rsidRPr="00A60DB6">
        <w:rPr>
          <w:rFonts w:ascii="Times New Roman" w:hAnsi="Times New Roman" w:cs="Times New Roman"/>
          <w:sz w:val="24"/>
          <w:szCs w:val="24"/>
        </w:rPr>
        <w:t xml:space="preserve">EPA rules </w:t>
      </w:r>
      <w:r w:rsidR="001C6E2C" w:rsidRPr="00A60DB6">
        <w:rPr>
          <w:rFonts w:ascii="Times New Roman" w:hAnsi="Times New Roman" w:cs="Times New Roman"/>
          <w:sz w:val="24"/>
          <w:szCs w:val="24"/>
        </w:rPr>
        <w:t xml:space="preserve">selected for study </w:t>
      </w:r>
      <w:r w:rsidR="006449D2" w:rsidRPr="00A60DB6">
        <w:rPr>
          <w:rFonts w:ascii="Times New Roman" w:hAnsi="Times New Roman" w:cs="Times New Roman"/>
          <w:sz w:val="24"/>
          <w:szCs w:val="24"/>
        </w:rPr>
        <w:t>also tend to be more technically complex than FCC and OSHA safety rules</w:t>
      </w:r>
      <w:r w:rsidR="001C6E2C" w:rsidRPr="00A60DB6">
        <w:rPr>
          <w:rFonts w:ascii="Times New Roman" w:hAnsi="Times New Roman" w:cs="Times New Roman"/>
          <w:sz w:val="24"/>
          <w:szCs w:val="24"/>
        </w:rPr>
        <w:t>.</w:t>
      </w:r>
    </w:p>
    <w:p w14:paraId="13203F1F" w14:textId="64A78B64" w:rsidR="00AF4BEA" w:rsidRDefault="00C11CE1">
      <w:pPr>
        <w:spacing w:afterLines="160" w:after="384"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After selecting the discrete regulatory programs, we identified all of the Federal Register rules underlying the </w:t>
      </w:r>
      <w:r w:rsidR="00AE6B49">
        <w:rPr>
          <w:rFonts w:ascii="Times New Roman" w:hAnsi="Times New Roman" w:cs="Times New Roman"/>
          <w:sz w:val="24"/>
          <w:szCs w:val="24"/>
        </w:rPr>
        <w:t>Code of Federal Regulations (CFR)</w:t>
      </w:r>
      <w:r>
        <w:rPr>
          <w:rFonts w:ascii="Times New Roman" w:hAnsi="Times New Roman" w:cs="Times New Roman"/>
          <w:sz w:val="24"/>
          <w:szCs w:val="24"/>
        </w:rPr>
        <w:t xml:space="preserve"> sections and traced their lineage</w:t>
      </w:r>
      <w:r w:rsidR="00AE6B49">
        <w:rPr>
          <w:rFonts w:ascii="Times New Roman" w:hAnsi="Times New Roman" w:cs="Times New Roman"/>
          <w:sz w:val="24"/>
          <w:szCs w:val="24"/>
        </w:rPr>
        <w:t>,</w:t>
      </w:r>
      <w:r>
        <w:rPr>
          <w:rFonts w:ascii="Times New Roman" w:hAnsi="Times New Roman" w:cs="Times New Roman"/>
          <w:sz w:val="24"/>
          <w:szCs w:val="24"/>
        </w:rPr>
        <w:t xml:space="preserve"> using both Westlaw and the CFR</w:t>
      </w:r>
      <w:r w:rsidR="00AE6B49">
        <w:rPr>
          <w:rFonts w:ascii="Times New Roman" w:hAnsi="Times New Roman" w:cs="Times New Roman"/>
          <w:sz w:val="24"/>
          <w:szCs w:val="24"/>
        </w:rPr>
        <w:t>,</w:t>
      </w:r>
      <w:r>
        <w:rPr>
          <w:rFonts w:ascii="Times New Roman" w:hAnsi="Times New Roman" w:cs="Times New Roman"/>
          <w:sz w:val="24"/>
          <w:szCs w:val="24"/>
        </w:rPr>
        <w:t xml:space="preserve"> to find all of the subsequent “revisions</w:t>
      </w:r>
      <w:r w:rsidR="00CE4B87">
        <w:rPr>
          <w:rFonts w:ascii="Times New Roman" w:hAnsi="Times New Roman" w:cs="Times New Roman"/>
          <w:sz w:val="24"/>
          <w:szCs w:val="24"/>
        </w:rPr>
        <w:t>.” (</w:t>
      </w:r>
      <w:r>
        <w:rPr>
          <w:rFonts w:ascii="Times New Roman" w:hAnsi="Times New Roman" w:cs="Times New Roman"/>
          <w:sz w:val="24"/>
          <w:szCs w:val="24"/>
        </w:rPr>
        <w:t>See Appendix</w:t>
      </w:r>
      <w:r w:rsidR="00D977A8">
        <w:rPr>
          <w:rFonts w:ascii="Times New Roman" w:hAnsi="Times New Roman" w:cs="Times New Roman"/>
          <w:sz w:val="24"/>
          <w:szCs w:val="24"/>
        </w:rPr>
        <w:t xml:space="preserve"> for a more detailed explanation of the methods</w:t>
      </w:r>
      <w:r>
        <w:rPr>
          <w:rFonts w:ascii="Times New Roman" w:hAnsi="Times New Roman" w:cs="Times New Roman"/>
          <w:sz w:val="24"/>
          <w:szCs w:val="24"/>
        </w:rPr>
        <w:t>.</w:t>
      </w:r>
      <w:r w:rsidR="00CE4B87">
        <w:rPr>
          <w:rFonts w:ascii="Times New Roman" w:hAnsi="Times New Roman" w:cs="Times New Roman"/>
          <w:sz w:val="24"/>
          <w:szCs w:val="24"/>
        </w:rPr>
        <w:t>)</w:t>
      </w:r>
      <w:r>
        <w:rPr>
          <w:rFonts w:ascii="Times New Roman" w:hAnsi="Times New Roman" w:cs="Times New Roman"/>
          <w:sz w:val="24"/>
          <w:szCs w:val="24"/>
        </w:rPr>
        <w:t xml:space="preserve">  </w:t>
      </w:r>
      <w:r w:rsidR="00752286" w:rsidRPr="00A60DB6">
        <w:rPr>
          <w:rFonts w:ascii="Times New Roman" w:hAnsi="Times New Roman" w:cs="Times New Roman"/>
          <w:sz w:val="24"/>
          <w:szCs w:val="24"/>
        </w:rPr>
        <w:t>F</w:t>
      </w:r>
      <w:r w:rsidR="00457347" w:rsidRPr="00A60DB6">
        <w:rPr>
          <w:rFonts w:ascii="Times New Roman" w:hAnsi="Times New Roman" w:cs="Times New Roman"/>
          <w:sz w:val="24"/>
          <w:szCs w:val="24"/>
        </w:rPr>
        <w:t>or purpose</w:t>
      </w:r>
      <w:r w:rsidR="00D977A8">
        <w:rPr>
          <w:rFonts w:ascii="Times New Roman" w:hAnsi="Times New Roman" w:cs="Times New Roman"/>
          <w:sz w:val="24"/>
          <w:szCs w:val="24"/>
        </w:rPr>
        <w:t>s</w:t>
      </w:r>
      <w:r w:rsidR="00457347" w:rsidRPr="00A60DB6">
        <w:rPr>
          <w:rFonts w:ascii="Times New Roman" w:hAnsi="Times New Roman" w:cs="Times New Roman"/>
          <w:sz w:val="24"/>
          <w:szCs w:val="24"/>
        </w:rPr>
        <w:t xml:space="preserve"> of</w:t>
      </w:r>
      <w:r w:rsidR="001C6E2C" w:rsidRPr="00A60DB6">
        <w:rPr>
          <w:rFonts w:ascii="Times New Roman" w:hAnsi="Times New Roman" w:cs="Times New Roman"/>
          <w:sz w:val="24"/>
          <w:szCs w:val="24"/>
        </w:rPr>
        <w:t xml:space="preserve"> this study</w:t>
      </w:r>
      <w:r w:rsidR="00457347" w:rsidRPr="00A60DB6">
        <w:rPr>
          <w:rFonts w:ascii="Times New Roman" w:hAnsi="Times New Roman" w:cs="Times New Roman"/>
          <w:sz w:val="24"/>
          <w:szCs w:val="24"/>
        </w:rPr>
        <w:t>,</w:t>
      </w:r>
      <w:r w:rsidR="00AA764E" w:rsidRPr="00A60DB6">
        <w:rPr>
          <w:rFonts w:ascii="Times New Roman" w:hAnsi="Times New Roman" w:cs="Times New Roman"/>
          <w:sz w:val="24"/>
          <w:szCs w:val="24"/>
        </w:rPr>
        <w:t xml:space="preserve"> a “r</w:t>
      </w:r>
      <w:r w:rsidR="001C6E2C" w:rsidRPr="00A60DB6">
        <w:rPr>
          <w:rFonts w:ascii="Times New Roman" w:hAnsi="Times New Roman" w:cs="Times New Roman"/>
          <w:sz w:val="24"/>
          <w:szCs w:val="24"/>
        </w:rPr>
        <w:t>evised rule</w:t>
      </w:r>
      <w:r w:rsidR="00AA764E" w:rsidRPr="00A60DB6">
        <w:rPr>
          <w:rFonts w:ascii="Times New Roman" w:hAnsi="Times New Roman" w:cs="Times New Roman"/>
          <w:sz w:val="24"/>
          <w:szCs w:val="24"/>
        </w:rPr>
        <w:t>”</w:t>
      </w:r>
      <w:r w:rsidR="001C6E2C" w:rsidRPr="00A60DB6">
        <w:rPr>
          <w:rFonts w:ascii="Times New Roman" w:hAnsi="Times New Roman" w:cs="Times New Roman"/>
          <w:sz w:val="24"/>
          <w:szCs w:val="24"/>
        </w:rPr>
        <w:t xml:space="preserve"> is a </w:t>
      </w:r>
      <w:r w:rsidR="004C0CF9" w:rsidRPr="00A60DB6">
        <w:rPr>
          <w:rFonts w:ascii="Times New Roman" w:hAnsi="Times New Roman" w:cs="Times New Roman"/>
          <w:sz w:val="24"/>
          <w:szCs w:val="24"/>
        </w:rPr>
        <w:t xml:space="preserve">final, published </w:t>
      </w:r>
      <w:r w:rsidR="001C6E2C" w:rsidRPr="00A60DB6">
        <w:rPr>
          <w:rFonts w:ascii="Times New Roman" w:hAnsi="Times New Roman" w:cs="Times New Roman"/>
          <w:sz w:val="24"/>
          <w:szCs w:val="24"/>
        </w:rPr>
        <w:t>rule that modifies, adds</w:t>
      </w:r>
      <w:r w:rsidR="00752286" w:rsidRPr="00A60DB6">
        <w:rPr>
          <w:rFonts w:ascii="Times New Roman" w:hAnsi="Times New Roman" w:cs="Times New Roman"/>
          <w:sz w:val="24"/>
          <w:szCs w:val="24"/>
        </w:rPr>
        <w:t xml:space="preserve"> to</w:t>
      </w:r>
      <w:r w:rsidR="001C6E2C" w:rsidRPr="00A60DB6">
        <w:rPr>
          <w:rFonts w:ascii="Times New Roman" w:hAnsi="Times New Roman" w:cs="Times New Roman"/>
          <w:sz w:val="24"/>
          <w:szCs w:val="24"/>
        </w:rPr>
        <w:t>, or retracts</w:t>
      </w:r>
      <w:r w:rsidR="00AA764E" w:rsidRPr="00A60DB6">
        <w:rPr>
          <w:rFonts w:ascii="Times New Roman" w:hAnsi="Times New Roman" w:cs="Times New Roman"/>
          <w:sz w:val="24"/>
          <w:szCs w:val="24"/>
        </w:rPr>
        <w:t xml:space="preserve"> some feature of an originating or “parent” rule</w:t>
      </w:r>
      <w:r w:rsidR="00457347" w:rsidRPr="00A60DB6">
        <w:rPr>
          <w:rFonts w:ascii="Times New Roman" w:hAnsi="Times New Roman" w:cs="Times New Roman"/>
          <w:sz w:val="24"/>
          <w:szCs w:val="24"/>
        </w:rPr>
        <w:t xml:space="preserve"> in our database</w:t>
      </w:r>
      <w:r w:rsidR="00AA764E" w:rsidRPr="00A60DB6">
        <w:rPr>
          <w:rFonts w:ascii="Times New Roman" w:hAnsi="Times New Roman" w:cs="Times New Roman"/>
          <w:sz w:val="24"/>
          <w:szCs w:val="24"/>
        </w:rPr>
        <w:t>.</w:t>
      </w:r>
      <w:bookmarkStart w:id="13" w:name="_Ref443718978"/>
      <w:r w:rsidR="00D60457">
        <w:rPr>
          <w:rStyle w:val="FootnoteReference"/>
          <w:rFonts w:ascii="Times New Roman" w:hAnsi="Times New Roman" w:cs="Times New Roman"/>
          <w:sz w:val="24"/>
          <w:szCs w:val="24"/>
        </w:rPr>
        <w:footnoteReference w:id="41"/>
      </w:r>
      <w:bookmarkEnd w:id="13"/>
      <w:r w:rsidR="00823B2F" w:rsidRPr="00A60DB6">
        <w:rPr>
          <w:rFonts w:ascii="Times New Roman" w:hAnsi="Times New Roman" w:cs="Times New Roman"/>
          <w:sz w:val="24"/>
          <w:szCs w:val="24"/>
        </w:rPr>
        <w:t xml:space="preserve">  </w:t>
      </w:r>
      <w:r w:rsidR="00D60457" w:rsidRPr="00A60DB6">
        <w:rPr>
          <w:rFonts w:ascii="Times New Roman" w:hAnsi="Times New Roman" w:cs="Times New Roman"/>
          <w:sz w:val="24"/>
          <w:szCs w:val="24"/>
        </w:rPr>
        <w:t xml:space="preserve">Once  located, trained research assistants extracted  information </w:t>
      </w:r>
      <w:r w:rsidR="00AE6B49">
        <w:rPr>
          <w:rFonts w:ascii="Times New Roman" w:hAnsi="Times New Roman" w:cs="Times New Roman"/>
          <w:sz w:val="24"/>
          <w:szCs w:val="24"/>
        </w:rPr>
        <w:t>on each revised rule</w:t>
      </w:r>
      <w:r w:rsidR="0067639D">
        <w:rPr>
          <w:rFonts w:ascii="Times New Roman" w:hAnsi="Times New Roman" w:cs="Times New Roman"/>
          <w:sz w:val="24"/>
          <w:szCs w:val="24"/>
        </w:rPr>
        <w:t xml:space="preserve"> concerning its nature, its impetus, its length and significance, and its provisions for input by affected interests</w:t>
      </w:r>
      <w:r w:rsidR="00D60457" w:rsidRPr="00A60DB6">
        <w:rPr>
          <w:rFonts w:ascii="Times New Roman" w:hAnsi="Times New Roman" w:cs="Times New Roman"/>
          <w:sz w:val="24"/>
          <w:szCs w:val="24"/>
        </w:rPr>
        <w:t xml:space="preserve">. </w:t>
      </w:r>
      <w:r>
        <w:rPr>
          <w:rFonts w:ascii="Times New Roman" w:hAnsi="Times New Roman" w:cs="Times New Roman"/>
          <w:sz w:val="24"/>
          <w:szCs w:val="24"/>
        </w:rPr>
        <w:t xml:space="preserve">  We also</w:t>
      </w:r>
      <w:r w:rsidR="00AF4BEA" w:rsidRPr="00A60DB6">
        <w:rPr>
          <w:rFonts w:ascii="Times New Roman" w:hAnsi="Times New Roman" w:cs="Times New Roman"/>
          <w:sz w:val="24"/>
          <w:szCs w:val="24"/>
        </w:rPr>
        <w:t xml:space="preserve"> conducted</w:t>
      </w:r>
      <w:r w:rsidR="00C330B1" w:rsidRPr="00A60DB6">
        <w:rPr>
          <w:rFonts w:ascii="Times New Roman" w:hAnsi="Times New Roman" w:cs="Times New Roman"/>
          <w:sz w:val="24"/>
          <w:szCs w:val="24"/>
        </w:rPr>
        <w:t xml:space="preserve"> </w:t>
      </w:r>
      <w:r w:rsidR="00A575F6">
        <w:rPr>
          <w:rFonts w:ascii="Times New Roman" w:hAnsi="Times New Roman" w:cs="Times New Roman"/>
          <w:sz w:val="24"/>
          <w:szCs w:val="24"/>
        </w:rPr>
        <w:t xml:space="preserve">three </w:t>
      </w:r>
      <w:r w:rsidR="00AF4BEA" w:rsidRPr="00A60DB6">
        <w:rPr>
          <w:rFonts w:ascii="Times New Roman" w:hAnsi="Times New Roman" w:cs="Times New Roman"/>
          <w:sz w:val="24"/>
          <w:szCs w:val="24"/>
        </w:rPr>
        <w:t>in-depth case studies of small, medium, and large revised rules in each agency program.</w:t>
      </w:r>
      <w:r w:rsidR="00AF4BEA" w:rsidRPr="00A60DB6">
        <w:rPr>
          <w:rStyle w:val="FootnoteReference"/>
          <w:rFonts w:ascii="Times New Roman" w:hAnsi="Times New Roman" w:cs="Times New Roman"/>
          <w:sz w:val="24"/>
          <w:szCs w:val="24"/>
        </w:rPr>
        <w:footnoteReference w:id="42"/>
      </w:r>
      <w:r w:rsidR="00AF4BEA" w:rsidRPr="00A60DB6">
        <w:rPr>
          <w:rFonts w:ascii="Times New Roman" w:hAnsi="Times New Roman" w:cs="Times New Roman"/>
          <w:sz w:val="24"/>
          <w:szCs w:val="24"/>
        </w:rPr>
        <w:t xml:space="preserve">  </w:t>
      </w:r>
      <w:r w:rsidR="00572794" w:rsidRPr="00A60DB6">
        <w:rPr>
          <w:rFonts w:ascii="Times New Roman" w:hAnsi="Times New Roman" w:cs="Times New Roman"/>
          <w:sz w:val="24"/>
          <w:szCs w:val="24"/>
        </w:rPr>
        <w:t xml:space="preserve">The case studies are relatively long and can be accessed through links in the footnotes.  </w:t>
      </w:r>
      <w:r w:rsidR="00AF4BEA" w:rsidRPr="00A60DB6">
        <w:rPr>
          <w:rFonts w:ascii="Times New Roman" w:hAnsi="Times New Roman" w:cs="Times New Roman"/>
          <w:sz w:val="24"/>
          <w:szCs w:val="24"/>
        </w:rPr>
        <w:t xml:space="preserve">These </w:t>
      </w:r>
      <w:r w:rsidR="00FD41C5" w:rsidRPr="00A60DB6">
        <w:rPr>
          <w:rFonts w:ascii="Times New Roman" w:hAnsi="Times New Roman" w:cs="Times New Roman"/>
          <w:sz w:val="24"/>
          <w:szCs w:val="24"/>
        </w:rPr>
        <w:t>analyses</w:t>
      </w:r>
      <w:r w:rsidR="00AF4BEA" w:rsidRPr="00A60DB6">
        <w:rPr>
          <w:rFonts w:ascii="Times New Roman" w:hAnsi="Times New Roman" w:cs="Times New Roman"/>
          <w:sz w:val="24"/>
          <w:szCs w:val="24"/>
        </w:rPr>
        <w:t xml:space="preserve"> supplement the aggregate quantitative data in important ways</w:t>
      </w:r>
      <w:r w:rsidR="007A6A3A" w:rsidRPr="00A60DB6">
        <w:rPr>
          <w:rFonts w:ascii="Times New Roman" w:hAnsi="Times New Roman" w:cs="Times New Roman"/>
          <w:sz w:val="24"/>
          <w:szCs w:val="24"/>
        </w:rPr>
        <w:t xml:space="preserve"> that become more evident in the section that follows</w:t>
      </w:r>
      <w:r w:rsidR="00AF4BEA" w:rsidRPr="00A60DB6">
        <w:rPr>
          <w:rFonts w:ascii="Times New Roman" w:hAnsi="Times New Roman" w:cs="Times New Roman"/>
          <w:sz w:val="24"/>
          <w:szCs w:val="24"/>
        </w:rPr>
        <w:t xml:space="preserve">.  </w:t>
      </w:r>
    </w:p>
    <w:p w14:paraId="6BBED412" w14:textId="4DAD85D2" w:rsidR="00572794" w:rsidRPr="00AF4760" w:rsidRDefault="00572794" w:rsidP="00A60DB6">
      <w:pPr>
        <w:pStyle w:val="Heading2"/>
        <w:numPr>
          <w:ilvl w:val="0"/>
          <w:numId w:val="34"/>
        </w:numPr>
        <w:spacing w:afterLines="160" w:after="384" w:line="276" w:lineRule="auto"/>
        <w:rPr>
          <w:rFonts w:ascii="Times New Roman" w:hAnsi="Times New Roman" w:cs="Times New Roman"/>
          <w:color w:val="auto"/>
          <w:sz w:val="24"/>
          <w:szCs w:val="24"/>
        </w:rPr>
      </w:pPr>
      <w:bookmarkStart w:id="14" w:name="_Toc443720890"/>
      <w:r w:rsidRPr="00AF4760">
        <w:rPr>
          <w:rFonts w:ascii="Times New Roman" w:hAnsi="Times New Roman" w:cs="Times New Roman"/>
          <w:color w:val="auto"/>
          <w:sz w:val="24"/>
          <w:szCs w:val="24"/>
        </w:rPr>
        <w:t>Findings</w:t>
      </w:r>
      <w:bookmarkEnd w:id="14"/>
    </w:p>
    <w:p w14:paraId="243B70F4" w14:textId="6A875759" w:rsidR="00374C6F" w:rsidRDefault="00AB3B1A" w:rsidP="0032398C">
      <w:pPr>
        <w:spacing w:afterLines="160" w:after="384" w:line="276" w:lineRule="auto"/>
        <w:ind w:firstLine="720"/>
        <w:rPr>
          <w:rFonts w:ascii="Times New Roman" w:hAnsi="Times New Roman" w:cs="Times New Roman"/>
          <w:sz w:val="24"/>
          <w:szCs w:val="24"/>
        </w:rPr>
      </w:pPr>
      <w:r>
        <w:rPr>
          <w:rFonts w:ascii="Times New Roman" w:hAnsi="Times New Roman" w:cs="Times New Roman"/>
          <w:sz w:val="24"/>
          <w:szCs w:val="24"/>
        </w:rPr>
        <w:t>Our</w:t>
      </w:r>
      <w:r w:rsidR="0065456F">
        <w:rPr>
          <w:rFonts w:ascii="Times New Roman" w:hAnsi="Times New Roman" w:cs="Times New Roman"/>
          <w:sz w:val="24"/>
          <w:szCs w:val="24"/>
        </w:rPr>
        <w:t xml:space="preserve"> investigation </w:t>
      </w:r>
      <w:r w:rsidR="00871870">
        <w:rPr>
          <w:rFonts w:ascii="Times New Roman" w:hAnsi="Times New Roman" w:cs="Times New Roman"/>
          <w:sz w:val="24"/>
          <w:szCs w:val="24"/>
        </w:rPr>
        <w:t>begins</w:t>
      </w:r>
      <w:r>
        <w:rPr>
          <w:rFonts w:ascii="Times New Roman" w:hAnsi="Times New Roman" w:cs="Times New Roman"/>
          <w:sz w:val="24"/>
          <w:szCs w:val="24"/>
        </w:rPr>
        <w:t xml:space="preserve"> with an inquiry into</w:t>
      </w:r>
      <w:r w:rsidR="00374C6F">
        <w:rPr>
          <w:rFonts w:ascii="Times New Roman" w:hAnsi="Times New Roman" w:cs="Times New Roman"/>
          <w:sz w:val="24"/>
          <w:szCs w:val="24"/>
        </w:rPr>
        <w:t xml:space="preserve"> the extent to which rules are revised</w:t>
      </w:r>
      <w:r w:rsidR="00AE6B49">
        <w:rPr>
          <w:rFonts w:ascii="Times New Roman" w:hAnsi="Times New Roman" w:cs="Times New Roman"/>
          <w:sz w:val="24"/>
          <w:szCs w:val="24"/>
        </w:rPr>
        <w:t>.  We then gather</w:t>
      </w:r>
      <w:r w:rsidR="00374C6F">
        <w:rPr>
          <w:rFonts w:ascii="Times New Roman" w:hAnsi="Times New Roman" w:cs="Times New Roman"/>
          <w:sz w:val="24"/>
          <w:szCs w:val="24"/>
        </w:rPr>
        <w:t xml:space="preserve"> additional basic information about the nature of the revisions</w:t>
      </w:r>
      <w:r w:rsidR="00AE6B49">
        <w:rPr>
          <w:rFonts w:ascii="Times New Roman" w:hAnsi="Times New Roman" w:cs="Times New Roman"/>
          <w:sz w:val="24"/>
          <w:szCs w:val="24"/>
        </w:rPr>
        <w:t xml:space="preserve"> to understand more about </w:t>
      </w:r>
      <w:r w:rsidR="00D977A8">
        <w:rPr>
          <w:rFonts w:ascii="Times New Roman" w:hAnsi="Times New Roman" w:cs="Times New Roman"/>
          <w:sz w:val="24"/>
          <w:szCs w:val="24"/>
        </w:rPr>
        <w:t>agency practice</w:t>
      </w:r>
      <w:r w:rsidR="00374C6F">
        <w:rPr>
          <w:rFonts w:ascii="Times New Roman" w:hAnsi="Times New Roman" w:cs="Times New Roman"/>
          <w:sz w:val="24"/>
          <w:szCs w:val="24"/>
        </w:rPr>
        <w:t xml:space="preserve">.  </w:t>
      </w:r>
    </w:p>
    <w:p w14:paraId="03954EAF" w14:textId="4BAD9BB5" w:rsidR="00B80D99" w:rsidRPr="00AF4760" w:rsidRDefault="00B80D99" w:rsidP="00A60DB6">
      <w:pPr>
        <w:pStyle w:val="Heading3"/>
        <w:numPr>
          <w:ilvl w:val="0"/>
          <w:numId w:val="36"/>
        </w:numPr>
        <w:spacing w:afterLines="160" w:after="384" w:line="276" w:lineRule="auto"/>
        <w:rPr>
          <w:rFonts w:ascii="Times New Roman" w:hAnsi="Times New Roman" w:cs="Times New Roman"/>
          <w:b w:val="0"/>
          <w:i/>
          <w:color w:val="auto"/>
        </w:rPr>
      </w:pPr>
      <w:bookmarkStart w:id="15" w:name="_Toc443720891"/>
      <w:r w:rsidRPr="00AF4760">
        <w:rPr>
          <w:rFonts w:ascii="Times New Roman" w:hAnsi="Times New Roman" w:cs="Times New Roman"/>
          <w:b w:val="0"/>
          <w:i/>
          <w:color w:val="auto"/>
        </w:rPr>
        <w:t>Do Agencies Revise their Rules?</w:t>
      </w:r>
      <w:bookmarkEnd w:id="15"/>
    </w:p>
    <w:p w14:paraId="5FAD07F5" w14:textId="606A63B0" w:rsidR="00274E62" w:rsidRPr="00930436" w:rsidRDefault="00C54F6C" w:rsidP="00A60DB6">
      <w:pPr>
        <w:spacing w:afterLines="160" w:after="384" w:line="276" w:lineRule="auto"/>
        <w:rPr>
          <w:rFonts w:ascii="Times New Roman" w:hAnsi="Times New Roman" w:cs="Times New Roman"/>
          <w:i/>
          <w:sz w:val="24"/>
          <w:szCs w:val="24"/>
        </w:rPr>
      </w:pPr>
      <w:r w:rsidRPr="00A60DB6">
        <w:rPr>
          <w:rFonts w:ascii="Times New Roman" w:hAnsi="Times New Roman" w:cs="Times New Roman"/>
          <w:sz w:val="24"/>
          <w:szCs w:val="24"/>
        </w:rPr>
        <w:tab/>
      </w:r>
      <w:r w:rsidR="0065456F">
        <w:rPr>
          <w:rFonts w:ascii="Times New Roman" w:hAnsi="Times New Roman" w:cs="Times New Roman"/>
          <w:sz w:val="24"/>
          <w:szCs w:val="24"/>
        </w:rPr>
        <w:t xml:space="preserve">Our first </w:t>
      </w:r>
      <w:r w:rsidR="0077777A" w:rsidRPr="00A60DB6">
        <w:rPr>
          <w:rFonts w:ascii="Times New Roman" w:hAnsi="Times New Roman" w:cs="Times New Roman"/>
          <w:sz w:val="24"/>
          <w:szCs w:val="24"/>
        </w:rPr>
        <w:t>question was simply “</w:t>
      </w:r>
      <w:r w:rsidR="00575476" w:rsidRPr="00A60DB6">
        <w:rPr>
          <w:rFonts w:ascii="Times New Roman" w:hAnsi="Times New Roman" w:cs="Times New Roman"/>
          <w:b/>
          <w:sz w:val="24"/>
          <w:szCs w:val="24"/>
        </w:rPr>
        <w:t>Do agencies revise their rules despite the</w:t>
      </w:r>
      <w:r w:rsidR="00AE186A" w:rsidRPr="00A60DB6">
        <w:rPr>
          <w:rFonts w:ascii="Times New Roman" w:hAnsi="Times New Roman" w:cs="Times New Roman"/>
          <w:b/>
          <w:sz w:val="24"/>
          <w:szCs w:val="24"/>
        </w:rPr>
        <w:t xml:space="preserve"> various </w:t>
      </w:r>
      <w:r w:rsidR="00A67FA5">
        <w:rPr>
          <w:rFonts w:ascii="Times New Roman" w:hAnsi="Times New Roman" w:cs="Times New Roman"/>
          <w:b/>
          <w:sz w:val="24"/>
          <w:szCs w:val="24"/>
        </w:rPr>
        <w:t>i</w:t>
      </w:r>
      <w:r w:rsidR="00A67FA5" w:rsidRPr="00A60DB6">
        <w:rPr>
          <w:rFonts w:ascii="Times New Roman" w:hAnsi="Times New Roman" w:cs="Times New Roman"/>
          <w:b/>
          <w:sz w:val="24"/>
          <w:szCs w:val="24"/>
        </w:rPr>
        <w:t xml:space="preserve">mpediments </w:t>
      </w:r>
      <w:r w:rsidR="00A67FA5">
        <w:rPr>
          <w:rFonts w:ascii="Times New Roman" w:hAnsi="Times New Roman" w:cs="Times New Roman"/>
          <w:b/>
          <w:sz w:val="24"/>
          <w:szCs w:val="24"/>
        </w:rPr>
        <w:t>to rulemaking discussed in Part I</w:t>
      </w:r>
      <w:r w:rsidR="00575476" w:rsidRPr="00A60DB6">
        <w:rPr>
          <w:rFonts w:ascii="Times New Roman" w:hAnsi="Times New Roman" w:cs="Times New Roman"/>
          <w:b/>
          <w:sz w:val="24"/>
          <w:szCs w:val="24"/>
        </w:rPr>
        <w:t>?</w:t>
      </w:r>
      <w:r w:rsidR="0077777A" w:rsidRPr="00A60DB6">
        <w:rPr>
          <w:rFonts w:ascii="Times New Roman" w:hAnsi="Times New Roman" w:cs="Times New Roman"/>
          <w:sz w:val="24"/>
          <w:szCs w:val="24"/>
        </w:rPr>
        <w:t>”</w:t>
      </w:r>
      <w:r w:rsidR="00575476" w:rsidRPr="00A60DB6">
        <w:rPr>
          <w:rFonts w:ascii="Times New Roman" w:hAnsi="Times New Roman" w:cs="Times New Roman"/>
          <w:sz w:val="24"/>
          <w:szCs w:val="24"/>
        </w:rPr>
        <w:t xml:space="preserve">  </w:t>
      </w:r>
      <w:r w:rsidR="003F0BF2" w:rsidRPr="00A60DB6">
        <w:rPr>
          <w:rFonts w:ascii="Times New Roman" w:hAnsi="Times New Roman" w:cs="Times New Roman"/>
          <w:sz w:val="24"/>
          <w:szCs w:val="24"/>
        </w:rPr>
        <w:t xml:space="preserve">The </w:t>
      </w:r>
      <w:r w:rsidR="00575476" w:rsidRPr="00A60DB6">
        <w:rPr>
          <w:rFonts w:ascii="Times New Roman" w:hAnsi="Times New Roman" w:cs="Times New Roman"/>
          <w:sz w:val="24"/>
          <w:szCs w:val="24"/>
        </w:rPr>
        <w:t xml:space="preserve">aggregate </w:t>
      </w:r>
      <w:r w:rsidR="003F0BF2" w:rsidRPr="00A60DB6">
        <w:rPr>
          <w:rFonts w:ascii="Times New Roman" w:hAnsi="Times New Roman" w:cs="Times New Roman"/>
          <w:sz w:val="24"/>
          <w:szCs w:val="24"/>
        </w:rPr>
        <w:t xml:space="preserve">data </w:t>
      </w:r>
      <w:r w:rsidR="00575476" w:rsidRPr="00A60DB6">
        <w:rPr>
          <w:rFonts w:ascii="Times New Roman" w:hAnsi="Times New Roman" w:cs="Times New Roman"/>
          <w:sz w:val="24"/>
          <w:szCs w:val="24"/>
        </w:rPr>
        <w:t xml:space="preserve">in our study </w:t>
      </w:r>
      <w:r w:rsidR="003F0BF2" w:rsidRPr="00A60DB6">
        <w:rPr>
          <w:rFonts w:ascii="Times New Roman" w:hAnsi="Times New Roman" w:cs="Times New Roman"/>
          <w:sz w:val="24"/>
          <w:szCs w:val="24"/>
        </w:rPr>
        <w:t>unequivocally answer this question in the affirmative</w:t>
      </w:r>
      <w:r w:rsidR="00C91CFD" w:rsidRPr="00A60DB6">
        <w:rPr>
          <w:rFonts w:ascii="Times New Roman" w:hAnsi="Times New Roman" w:cs="Times New Roman"/>
          <w:sz w:val="24"/>
          <w:szCs w:val="24"/>
        </w:rPr>
        <w:t>.</w:t>
      </w:r>
      <w:r w:rsidR="003C67C4" w:rsidRPr="00A60DB6">
        <w:rPr>
          <w:rStyle w:val="FootnoteReference"/>
          <w:rFonts w:ascii="Times New Roman" w:hAnsi="Times New Roman" w:cs="Times New Roman"/>
          <w:sz w:val="24"/>
          <w:szCs w:val="24"/>
        </w:rPr>
        <w:footnoteReference w:id="43"/>
      </w:r>
      <w:r w:rsidR="003C67C4" w:rsidRPr="00A60DB6">
        <w:rPr>
          <w:rFonts w:ascii="Times New Roman" w:hAnsi="Times New Roman" w:cs="Times New Roman"/>
          <w:sz w:val="24"/>
          <w:szCs w:val="24"/>
        </w:rPr>
        <w:t xml:space="preserve">  </w:t>
      </w:r>
      <w:r w:rsidR="00656CB3" w:rsidRPr="00A60DB6">
        <w:rPr>
          <w:rFonts w:ascii="Times New Roman" w:hAnsi="Times New Roman" w:cs="Times New Roman"/>
          <w:sz w:val="24"/>
          <w:szCs w:val="24"/>
        </w:rPr>
        <w:t>Seventy-three</w:t>
      </w:r>
      <w:r w:rsidR="0018344E" w:rsidRPr="00A60DB6">
        <w:rPr>
          <w:rFonts w:ascii="Times New Roman" w:hAnsi="Times New Roman" w:cs="Times New Roman"/>
          <w:sz w:val="24"/>
          <w:szCs w:val="24"/>
        </w:rPr>
        <w:t xml:space="preserve"> percent</w:t>
      </w:r>
      <w:r w:rsidR="00786692" w:rsidRPr="00A60DB6">
        <w:rPr>
          <w:rFonts w:ascii="Times New Roman" w:hAnsi="Times New Roman" w:cs="Times New Roman"/>
          <w:sz w:val="24"/>
          <w:szCs w:val="24"/>
        </w:rPr>
        <w:t xml:space="preserve"> </w:t>
      </w:r>
      <w:r w:rsidR="00C91CFD" w:rsidRPr="00A60DB6">
        <w:rPr>
          <w:rFonts w:ascii="Times New Roman" w:hAnsi="Times New Roman" w:cs="Times New Roman"/>
          <w:sz w:val="24"/>
          <w:szCs w:val="24"/>
        </w:rPr>
        <w:t>of the 183 rules</w:t>
      </w:r>
      <w:r w:rsidR="00274E62" w:rsidRPr="00A60DB6">
        <w:rPr>
          <w:rFonts w:ascii="Times New Roman" w:hAnsi="Times New Roman" w:cs="Times New Roman"/>
          <w:sz w:val="24"/>
          <w:szCs w:val="24"/>
        </w:rPr>
        <w:t xml:space="preserve"> in </w:t>
      </w:r>
      <w:r w:rsidR="00C91CFD" w:rsidRPr="00A60DB6">
        <w:rPr>
          <w:rFonts w:ascii="Times New Roman" w:hAnsi="Times New Roman" w:cs="Times New Roman"/>
          <w:sz w:val="24"/>
          <w:szCs w:val="24"/>
        </w:rPr>
        <w:t xml:space="preserve">the regulatory programs we examined </w:t>
      </w:r>
      <w:r w:rsidR="00274E62" w:rsidRPr="00A60DB6">
        <w:rPr>
          <w:rFonts w:ascii="Times New Roman" w:hAnsi="Times New Roman" w:cs="Times New Roman"/>
          <w:sz w:val="24"/>
          <w:szCs w:val="24"/>
        </w:rPr>
        <w:t xml:space="preserve"> were revised by the agency at least once</w:t>
      </w:r>
      <w:r w:rsidR="002A1666" w:rsidRPr="00A60DB6">
        <w:rPr>
          <w:rFonts w:ascii="Times New Roman" w:hAnsi="Times New Roman" w:cs="Times New Roman"/>
          <w:sz w:val="24"/>
          <w:szCs w:val="24"/>
        </w:rPr>
        <w:t xml:space="preserve"> and typically multiple times</w:t>
      </w:r>
      <w:r w:rsidR="00274E62" w:rsidRPr="00A60DB6">
        <w:rPr>
          <w:rFonts w:ascii="Times New Roman" w:hAnsi="Times New Roman" w:cs="Times New Roman"/>
          <w:sz w:val="24"/>
          <w:szCs w:val="24"/>
        </w:rPr>
        <w:t>.</w:t>
      </w:r>
      <w:r w:rsidR="00786692" w:rsidRPr="00A60DB6">
        <w:rPr>
          <w:rFonts w:ascii="Times New Roman" w:hAnsi="Times New Roman" w:cs="Times New Roman"/>
          <w:sz w:val="24"/>
          <w:szCs w:val="24"/>
        </w:rPr>
        <w:t xml:space="preserve">  Although the percentages for EPA’s two programs were significantly higher than those for OSHA and FCC, all three agencies revised a majority of their parent regulations in our sample</w:t>
      </w:r>
      <w:r w:rsidR="0018344E" w:rsidRPr="00A60DB6">
        <w:rPr>
          <w:rFonts w:ascii="Times New Roman" w:hAnsi="Times New Roman" w:cs="Times New Roman"/>
          <w:sz w:val="24"/>
          <w:szCs w:val="24"/>
        </w:rPr>
        <w:t>.</w:t>
      </w:r>
      <w:r w:rsidR="00274E62" w:rsidRPr="00A60DB6">
        <w:rPr>
          <w:rFonts w:ascii="Times New Roman" w:hAnsi="Times New Roman" w:cs="Times New Roman"/>
          <w:sz w:val="24"/>
          <w:szCs w:val="24"/>
        </w:rPr>
        <w:t xml:space="preserve">  See </w:t>
      </w:r>
      <w:r w:rsidR="00B31FE3" w:rsidRPr="00A60DB6">
        <w:rPr>
          <w:rFonts w:ascii="Times New Roman" w:hAnsi="Times New Roman" w:cs="Times New Roman"/>
          <w:sz w:val="24"/>
          <w:szCs w:val="24"/>
        </w:rPr>
        <w:t>Figure 1</w:t>
      </w:r>
      <w:r w:rsidR="00274E62" w:rsidRPr="00A60DB6">
        <w:rPr>
          <w:rFonts w:ascii="Times New Roman" w:hAnsi="Times New Roman" w:cs="Times New Roman"/>
          <w:sz w:val="24"/>
          <w:szCs w:val="24"/>
        </w:rPr>
        <w:t xml:space="preserve"> below.  </w:t>
      </w:r>
      <w:r w:rsidR="00274E62" w:rsidRPr="00A60DB6">
        <w:rPr>
          <w:rFonts w:ascii="Times New Roman" w:hAnsi="Times New Roman" w:cs="Times New Roman"/>
          <w:sz w:val="24"/>
          <w:szCs w:val="24"/>
        </w:rPr>
        <w:tab/>
      </w:r>
      <w:r w:rsidR="00274E62" w:rsidRPr="00A60DB6">
        <w:rPr>
          <w:rFonts w:ascii="Times New Roman" w:hAnsi="Times New Roman" w:cs="Times New Roman"/>
          <w:sz w:val="24"/>
          <w:szCs w:val="24"/>
        </w:rPr>
        <w:tab/>
      </w:r>
    </w:p>
    <w:p w14:paraId="0C173BD7" w14:textId="77777777" w:rsidR="00E936F6" w:rsidRPr="006C620A" w:rsidRDefault="008A7F89" w:rsidP="00274E62">
      <w:pPr>
        <w:spacing w:line="276" w:lineRule="auto"/>
        <w:rPr>
          <w:sz w:val="24"/>
          <w:szCs w:val="24"/>
        </w:rPr>
      </w:pPr>
      <w:r w:rsidRPr="006C620A">
        <w:rPr>
          <w:sz w:val="24"/>
          <w:szCs w:val="24"/>
        </w:rPr>
        <w:t xml:space="preserve">              </w:t>
      </w:r>
      <w:r w:rsidR="00E936F6" w:rsidRPr="006C620A">
        <w:rPr>
          <w:noProof/>
        </w:rPr>
        <w:drawing>
          <wp:inline distT="0" distB="0" distL="0" distR="0" wp14:anchorId="2852EA25" wp14:editId="0FED4BEF">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5F67EA" w14:textId="1755DEA5" w:rsidR="007A7887" w:rsidRPr="00A60DB6" w:rsidRDefault="00C91A26" w:rsidP="00A60DB6">
      <w:pPr>
        <w:spacing w:line="276" w:lineRule="auto"/>
        <w:rPr>
          <w:rFonts w:ascii="Times New Roman" w:hAnsi="Times New Roman" w:cs="Times New Roman"/>
          <w:sz w:val="24"/>
          <w:szCs w:val="24"/>
        </w:rPr>
      </w:pPr>
      <w:r w:rsidRPr="006C620A">
        <w:rPr>
          <w:sz w:val="24"/>
          <w:szCs w:val="24"/>
        </w:rPr>
        <w:t xml:space="preserve"> </w:t>
      </w:r>
      <w:r w:rsidR="0077777A" w:rsidRPr="006C620A">
        <w:rPr>
          <w:sz w:val="24"/>
          <w:szCs w:val="24"/>
        </w:rPr>
        <w:tab/>
      </w:r>
      <w:r w:rsidR="00786692" w:rsidRPr="00A60DB6">
        <w:rPr>
          <w:rFonts w:ascii="Times New Roman" w:hAnsi="Times New Roman" w:cs="Times New Roman"/>
          <w:sz w:val="24"/>
          <w:szCs w:val="24"/>
        </w:rPr>
        <w:t>S</w:t>
      </w:r>
      <w:r w:rsidR="00274E62" w:rsidRPr="00A60DB6">
        <w:rPr>
          <w:rFonts w:ascii="Times New Roman" w:hAnsi="Times New Roman" w:cs="Times New Roman"/>
          <w:sz w:val="24"/>
          <w:szCs w:val="24"/>
        </w:rPr>
        <w:t xml:space="preserve">ince </w:t>
      </w:r>
      <w:r w:rsidR="003F2011" w:rsidRPr="00A60DB6">
        <w:rPr>
          <w:rFonts w:ascii="Times New Roman" w:hAnsi="Times New Roman" w:cs="Times New Roman"/>
          <w:sz w:val="24"/>
          <w:szCs w:val="24"/>
        </w:rPr>
        <w:t xml:space="preserve">the </w:t>
      </w:r>
      <w:r w:rsidR="00274E62" w:rsidRPr="00A60DB6">
        <w:rPr>
          <w:rFonts w:ascii="Times New Roman" w:hAnsi="Times New Roman" w:cs="Times New Roman"/>
          <w:sz w:val="24"/>
          <w:szCs w:val="24"/>
        </w:rPr>
        <w:t xml:space="preserve">initial rules </w:t>
      </w:r>
      <w:r w:rsidR="00F258C7">
        <w:rPr>
          <w:rFonts w:ascii="Times New Roman" w:hAnsi="Times New Roman" w:cs="Times New Roman"/>
          <w:sz w:val="24"/>
          <w:szCs w:val="24"/>
        </w:rPr>
        <w:t xml:space="preserve">in our sample </w:t>
      </w:r>
      <w:r w:rsidR="00274E62" w:rsidRPr="00A60DB6">
        <w:rPr>
          <w:rFonts w:ascii="Times New Roman" w:hAnsi="Times New Roman" w:cs="Times New Roman"/>
          <w:sz w:val="24"/>
          <w:szCs w:val="24"/>
        </w:rPr>
        <w:t>dated only to the mid-1970’s,</w:t>
      </w:r>
      <w:r w:rsidR="00EF482D" w:rsidRPr="00A60DB6">
        <w:rPr>
          <w:rFonts w:ascii="Times New Roman" w:hAnsi="Times New Roman" w:cs="Times New Roman"/>
          <w:sz w:val="24"/>
          <w:szCs w:val="24"/>
        </w:rPr>
        <w:t xml:space="preserve"> some of</w:t>
      </w:r>
      <w:r w:rsidR="00656CB3" w:rsidRPr="00A60DB6">
        <w:rPr>
          <w:rFonts w:ascii="Times New Roman" w:hAnsi="Times New Roman" w:cs="Times New Roman"/>
          <w:sz w:val="24"/>
          <w:szCs w:val="24"/>
        </w:rPr>
        <w:t xml:space="preserve"> those</w:t>
      </w:r>
      <w:r w:rsidR="00274E62" w:rsidRPr="00A60DB6">
        <w:rPr>
          <w:rFonts w:ascii="Times New Roman" w:hAnsi="Times New Roman" w:cs="Times New Roman"/>
          <w:sz w:val="24"/>
          <w:szCs w:val="24"/>
        </w:rPr>
        <w:t xml:space="preserve"> designated as “parent</w:t>
      </w:r>
      <w:r w:rsidR="002E46F3" w:rsidRPr="00A60DB6">
        <w:rPr>
          <w:rFonts w:ascii="Times New Roman" w:hAnsi="Times New Roman" w:cs="Times New Roman"/>
          <w:sz w:val="24"/>
          <w:szCs w:val="24"/>
        </w:rPr>
        <w:t>s</w:t>
      </w:r>
      <w:r w:rsidR="00274E62" w:rsidRPr="00A60DB6">
        <w:rPr>
          <w:rFonts w:ascii="Times New Roman" w:hAnsi="Times New Roman" w:cs="Times New Roman"/>
          <w:sz w:val="24"/>
          <w:szCs w:val="24"/>
        </w:rPr>
        <w:t>” for purposes of the study were</w:t>
      </w:r>
      <w:r w:rsidR="00611F86" w:rsidRPr="00A60DB6">
        <w:rPr>
          <w:rFonts w:ascii="Times New Roman" w:hAnsi="Times New Roman" w:cs="Times New Roman"/>
          <w:sz w:val="24"/>
          <w:szCs w:val="24"/>
        </w:rPr>
        <w:t xml:space="preserve"> themselves</w:t>
      </w:r>
      <w:r w:rsidR="00274E62" w:rsidRPr="00A60DB6">
        <w:rPr>
          <w:rFonts w:ascii="Times New Roman" w:hAnsi="Times New Roman" w:cs="Times New Roman"/>
          <w:sz w:val="24"/>
          <w:szCs w:val="24"/>
        </w:rPr>
        <w:t xml:space="preserve"> rule revision</w:t>
      </w:r>
      <w:r w:rsidR="004C445F" w:rsidRPr="00A60DB6">
        <w:rPr>
          <w:rFonts w:ascii="Times New Roman" w:hAnsi="Times New Roman" w:cs="Times New Roman"/>
          <w:sz w:val="24"/>
          <w:szCs w:val="24"/>
        </w:rPr>
        <w:t>s</w:t>
      </w:r>
      <w:r w:rsidR="00274E62" w:rsidRPr="00A60DB6">
        <w:rPr>
          <w:rFonts w:ascii="Times New Roman" w:hAnsi="Times New Roman" w:cs="Times New Roman"/>
          <w:sz w:val="24"/>
          <w:szCs w:val="24"/>
        </w:rPr>
        <w:t xml:space="preserve">. </w:t>
      </w:r>
      <w:r w:rsidR="002E46F3" w:rsidRPr="00A60DB6">
        <w:rPr>
          <w:rFonts w:ascii="Times New Roman" w:hAnsi="Times New Roman" w:cs="Times New Roman"/>
          <w:sz w:val="24"/>
          <w:szCs w:val="24"/>
        </w:rPr>
        <w:t xml:space="preserve"> Although</w:t>
      </w:r>
      <w:r w:rsidR="004C445F" w:rsidRPr="00A60DB6">
        <w:rPr>
          <w:rFonts w:ascii="Times New Roman" w:hAnsi="Times New Roman" w:cs="Times New Roman"/>
          <w:sz w:val="24"/>
          <w:szCs w:val="24"/>
        </w:rPr>
        <w:t xml:space="preserve"> this did not apply to</w:t>
      </w:r>
      <w:r w:rsidR="00274E62" w:rsidRPr="00A60DB6">
        <w:rPr>
          <w:rFonts w:ascii="Times New Roman" w:hAnsi="Times New Roman" w:cs="Times New Roman"/>
          <w:sz w:val="24"/>
          <w:szCs w:val="24"/>
        </w:rPr>
        <w:t xml:space="preserve"> EPA rules</w:t>
      </w:r>
      <w:r w:rsidR="004C445F" w:rsidRPr="00A60DB6">
        <w:rPr>
          <w:rFonts w:ascii="Times New Roman" w:hAnsi="Times New Roman" w:cs="Times New Roman"/>
          <w:sz w:val="24"/>
          <w:szCs w:val="24"/>
        </w:rPr>
        <w:t>,</w:t>
      </w:r>
      <w:r w:rsidR="005F2E70" w:rsidRPr="00A60DB6">
        <w:rPr>
          <w:rFonts w:ascii="Times New Roman" w:hAnsi="Times New Roman" w:cs="Times New Roman"/>
          <w:sz w:val="24"/>
          <w:szCs w:val="24"/>
        </w:rPr>
        <w:t xml:space="preserve"> </w:t>
      </w:r>
      <w:r w:rsidR="00274E62" w:rsidRPr="00A60DB6">
        <w:rPr>
          <w:rFonts w:ascii="Times New Roman" w:hAnsi="Times New Roman" w:cs="Times New Roman"/>
          <w:sz w:val="24"/>
          <w:szCs w:val="24"/>
        </w:rPr>
        <w:t xml:space="preserve">nearly half of the </w:t>
      </w:r>
      <w:r w:rsidR="004C445F" w:rsidRPr="00A60DB6">
        <w:rPr>
          <w:rFonts w:ascii="Times New Roman" w:hAnsi="Times New Roman" w:cs="Times New Roman"/>
          <w:sz w:val="24"/>
          <w:szCs w:val="24"/>
        </w:rPr>
        <w:t xml:space="preserve">parents in the </w:t>
      </w:r>
      <w:r w:rsidR="00274E62" w:rsidRPr="00A60DB6">
        <w:rPr>
          <w:rFonts w:ascii="Times New Roman" w:hAnsi="Times New Roman" w:cs="Times New Roman"/>
          <w:sz w:val="24"/>
          <w:szCs w:val="24"/>
        </w:rPr>
        <w:t xml:space="preserve">OSHA and FCC </w:t>
      </w:r>
      <w:r w:rsidR="004C445F" w:rsidRPr="00A60DB6">
        <w:rPr>
          <w:rFonts w:ascii="Times New Roman" w:hAnsi="Times New Roman" w:cs="Times New Roman"/>
          <w:sz w:val="24"/>
          <w:szCs w:val="24"/>
        </w:rPr>
        <w:t>datasets</w:t>
      </w:r>
      <w:r w:rsidR="00274E62" w:rsidRPr="00A60DB6">
        <w:rPr>
          <w:rFonts w:ascii="Times New Roman" w:hAnsi="Times New Roman" w:cs="Times New Roman"/>
          <w:sz w:val="24"/>
          <w:szCs w:val="24"/>
        </w:rPr>
        <w:t xml:space="preserve"> were</w:t>
      </w:r>
      <w:r w:rsidR="004C445F" w:rsidRPr="00A60DB6">
        <w:rPr>
          <w:rFonts w:ascii="Times New Roman" w:hAnsi="Times New Roman" w:cs="Times New Roman"/>
          <w:sz w:val="24"/>
          <w:szCs w:val="24"/>
        </w:rPr>
        <w:t xml:space="preserve"> revisions of earlier regulations</w:t>
      </w:r>
      <w:r w:rsidR="00274E62" w:rsidRPr="00A60DB6">
        <w:rPr>
          <w:rFonts w:ascii="Times New Roman" w:hAnsi="Times New Roman" w:cs="Times New Roman"/>
          <w:sz w:val="24"/>
          <w:szCs w:val="24"/>
        </w:rPr>
        <w:t>.</w:t>
      </w:r>
      <w:bookmarkStart w:id="16" w:name="_Ref440991304"/>
      <w:r w:rsidR="00274E62" w:rsidRPr="00A60DB6">
        <w:rPr>
          <w:rStyle w:val="FootnoteReference"/>
          <w:rFonts w:ascii="Times New Roman" w:hAnsi="Times New Roman" w:cs="Times New Roman"/>
          <w:sz w:val="24"/>
          <w:szCs w:val="24"/>
        </w:rPr>
        <w:footnoteReference w:id="44"/>
      </w:r>
      <w:bookmarkEnd w:id="16"/>
      <w:r w:rsidR="00274E62" w:rsidRPr="00A60DB6">
        <w:rPr>
          <w:rFonts w:ascii="Times New Roman" w:hAnsi="Times New Roman" w:cs="Times New Roman"/>
          <w:sz w:val="24"/>
          <w:szCs w:val="24"/>
        </w:rPr>
        <w:t xml:space="preserve">  Th</w:t>
      </w:r>
      <w:r w:rsidR="002E46F3" w:rsidRPr="00A60DB6">
        <w:rPr>
          <w:rFonts w:ascii="Times New Roman" w:hAnsi="Times New Roman" w:cs="Times New Roman"/>
          <w:sz w:val="24"/>
          <w:szCs w:val="24"/>
        </w:rPr>
        <w:t xml:space="preserve">is </w:t>
      </w:r>
      <w:r w:rsidR="00EF482D" w:rsidRPr="00A60DB6">
        <w:rPr>
          <w:rFonts w:ascii="Times New Roman" w:hAnsi="Times New Roman" w:cs="Times New Roman"/>
          <w:sz w:val="24"/>
          <w:szCs w:val="24"/>
        </w:rPr>
        <w:t xml:space="preserve">observation </w:t>
      </w:r>
      <w:r w:rsidR="002E46F3" w:rsidRPr="00A60DB6">
        <w:rPr>
          <w:rFonts w:ascii="Times New Roman" w:hAnsi="Times New Roman" w:cs="Times New Roman"/>
          <w:sz w:val="24"/>
          <w:szCs w:val="24"/>
        </w:rPr>
        <w:t>suggests that the overall</w:t>
      </w:r>
      <w:r w:rsidR="004C445F" w:rsidRPr="00A60DB6">
        <w:rPr>
          <w:rFonts w:ascii="Times New Roman" w:hAnsi="Times New Roman" w:cs="Times New Roman"/>
          <w:sz w:val="24"/>
          <w:szCs w:val="24"/>
        </w:rPr>
        <w:t xml:space="preserve"> rate of </w:t>
      </w:r>
      <w:r w:rsidR="00274E62" w:rsidRPr="00A60DB6">
        <w:rPr>
          <w:rFonts w:ascii="Times New Roman" w:hAnsi="Times New Roman" w:cs="Times New Roman"/>
          <w:sz w:val="24"/>
          <w:szCs w:val="24"/>
        </w:rPr>
        <w:t>73</w:t>
      </w:r>
      <w:r w:rsidR="0018344E" w:rsidRPr="00A60DB6">
        <w:rPr>
          <w:rFonts w:ascii="Times New Roman" w:hAnsi="Times New Roman" w:cs="Times New Roman"/>
          <w:sz w:val="24"/>
          <w:szCs w:val="24"/>
        </w:rPr>
        <w:t xml:space="preserve"> percent </w:t>
      </w:r>
      <w:r w:rsidR="00A67FA5">
        <w:rPr>
          <w:rFonts w:ascii="Times New Roman" w:hAnsi="Times New Roman" w:cs="Times New Roman"/>
          <w:sz w:val="24"/>
          <w:szCs w:val="24"/>
        </w:rPr>
        <w:t xml:space="preserve">may </w:t>
      </w:r>
      <w:r w:rsidR="00555AE1" w:rsidRPr="00A60DB6">
        <w:rPr>
          <w:rFonts w:ascii="Times New Roman" w:hAnsi="Times New Roman" w:cs="Times New Roman"/>
          <w:sz w:val="24"/>
          <w:szCs w:val="24"/>
        </w:rPr>
        <w:t xml:space="preserve">significantly </w:t>
      </w:r>
      <w:r w:rsidR="0087586F" w:rsidRPr="00A60DB6">
        <w:rPr>
          <w:rFonts w:ascii="Times New Roman" w:hAnsi="Times New Roman" w:cs="Times New Roman"/>
          <w:sz w:val="24"/>
          <w:szCs w:val="24"/>
        </w:rPr>
        <w:t>understate</w:t>
      </w:r>
      <w:r w:rsidR="00274E62" w:rsidRPr="00A60DB6">
        <w:rPr>
          <w:rFonts w:ascii="Times New Roman" w:hAnsi="Times New Roman" w:cs="Times New Roman"/>
          <w:sz w:val="24"/>
          <w:szCs w:val="24"/>
        </w:rPr>
        <w:t xml:space="preserve"> </w:t>
      </w:r>
      <w:r w:rsidR="0087586F" w:rsidRPr="00A60DB6">
        <w:rPr>
          <w:rFonts w:ascii="Times New Roman" w:hAnsi="Times New Roman" w:cs="Times New Roman"/>
          <w:sz w:val="24"/>
          <w:szCs w:val="24"/>
        </w:rPr>
        <w:t xml:space="preserve">the actual frequency with which the </w:t>
      </w:r>
      <w:r w:rsidR="00274E62" w:rsidRPr="00A60DB6">
        <w:rPr>
          <w:rFonts w:ascii="Times New Roman" w:hAnsi="Times New Roman" w:cs="Times New Roman"/>
          <w:sz w:val="24"/>
          <w:szCs w:val="24"/>
        </w:rPr>
        <w:t>rules in our study were revised</w:t>
      </w:r>
      <w:r w:rsidR="00656CB3" w:rsidRPr="00A60DB6">
        <w:rPr>
          <w:rFonts w:ascii="Times New Roman" w:hAnsi="Times New Roman" w:cs="Times New Roman"/>
          <w:sz w:val="24"/>
          <w:szCs w:val="24"/>
        </w:rPr>
        <w:t>.</w:t>
      </w:r>
      <w:r w:rsidR="00274E62" w:rsidRPr="00A60DB6">
        <w:rPr>
          <w:rFonts w:ascii="Times New Roman" w:hAnsi="Times New Roman" w:cs="Times New Roman"/>
          <w:sz w:val="24"/>
          <w:szCs w:val="24"/>
        </w:rPr>
        <w:t xml:space="preserve">  </w:t>
      </w:r>
    </w:p>
    <w:p w14:paraId="512280C8" w14:textId="63A462D6" w:rsidR="00274E62" w:rsidRPr="00A60DB6" w:rsidRDefault="00274E62" w:rsidP="00A60DB6">
      <w:pPr>
        <w:spacing w:line="276" w:lineRule="auto"/>
        <w:ind w:firstLine="720"/>
        <w:rPr>
          <w:rFonts w:ascii="Times New Roman" w:hAnsi="Times New Roman" w:cs="Times New Roman"/>
          <w:sz w:val="24"/>
          <w:szCs w:val="24"/>
        </w:rPr>
      </w:pPr>
      <w:r w:rsidRPr="00A60DB6">
        <w:rPr>
          <w:rFonts w:ascii="Times New Roman" w:hAnsi="Times New Roman" w:cs="Times New Roman"/>
          <w:sz w:val="24"/>
          <w:szCs w:val="24"/>
        </w:rPr>
        <w:t xml:space="preserve">The extent of revision activity is even more striking when viewed </w:t>
      </w:r>
      <w:r w:rsidR="00576AEC" w:rsidRPr="00A60DB6">
        <w:rPr>
          <w:rFonts w:ascii="Times New Roman" w:hAnsi="Times New Roman" w:cs="Times New Roman"/>
          <w:sz w:val="24"/>
          <w:szCs w:val="24"/>
        </w:rPr>
        <w:t>in relation to</w:t>
      </w:r>
      <w:r w:rsidRPr="00A60DB6">
        <w:rPr>
          <w:rFonts w:ascii="Times New Roman" w:hAnsi="Times New Roman" w:cs="Times New Roman"/>
          <w:sz w:val="24"/>
          <w:szCs w:val="24"/>
        </w:rPr>
        <w:t xml:space="preserve"> all of the published “final” (including final revised) rules i</w:t>
      </w:r>
      <w:r w:rsidR="0065456F">
        <w:rPr>
          <w:rFonts w:ascii="Times New Roman" w:hAnsi="Times New Roman" w:cs="Times New Roman"/>
          <w:sz w:val="24"/>
          <w:szCs w:val="24"/>
        </w:rPr>
        <w:t xml:space="preserve">n our database.  Although many </w:t>
      </w:r>
      <w:r w:rsidRPr="00A60DB6">
        <w:rPr>
          <w:rFonts w:ascii="Times New Roman" w:hAnsi="Times New Roman" w:cs="Times New Roman"/>
          <w:sz w:val="24"/>
          <w:szCs w:val="24"/>
        </w:rPr>
        <w:t>were minor</w:t>
      </w:r>
      <w:r w:rsidR="00555AE1" w:rsidRPr="00A60DB6">
        <w:rPr>
          <w:rFonts w:ascii="Times New Roman" w:hAnsi="Times New Roman" w:cs="Times New Roman"/>
          <w:sz w:val="24"/>
          <w:szCs w:val="24"/>
        </w:rPr>
        <w:t xml:space="preserve"> adjustments</w:t>
      </w:r>
      <w:r w:rsidRPr="00A60DB6">
        <w:rPr>
          <w:rFonts w:ascii="Times New Roman" w:hAnsi="Times New Roman" w:cs="Times New Roman"/>
          <w:sz w:val="24"/>
          <w:szCs w:val="24"/>
        </w:rPr>
        <w:t>, the revised rules outnumber the original parent ru</w:t>
      </w:r>
      <w:r w:rsidR="00C91A26" w:rsidRPr="00A60DB6">
        <w:rPr>
          <w:rFonts w:ascii="Times New Roman" w:hAnsi="Times New Roman" w:cs="Times New Roman"/>
          <w:sz w:val="24"/>
          <w:szCs w:val="24"/>
        </w:rPr>
        <w:t>les by a factor of 2.5 to 1</w:t>
      </w:r>
      <w:r w:rsidR="00656CB3" w:rsidRPr="00A60DB6">
        <w:rPr>
          <w:rFonts w:ascii="Times New Roman" w:hAnsi="Times New Roman" w:cs="Times New Roman"/>
          <w:sz w:val="24"/>
          <w:szCs w:val="24"/>
        </w:rPr>
        <w:t xml:space="preserve"> if each published final rule is counted as equal</w:t>
      </w:r>
      <w:r w:rsidR="002A1666" w:rsidRPr="00A60DB6">
        <w:rPr>
          <w:rFonts w:ascii="Times New Roman" w:hAnsi="Times New Roman" w:cs="Times New Roman"/>
          <w:sz w:val="24"/>
          <w:szCs w:val="24"/>
        </w:rPr>
        <w:t>.</w:t>
      </w:r>
      <w:r w:rsidR="00A67FA5" w:rsidRPr="00A60DB6">
        <w:rPr>
          <w:rFonts w:ascii="Times New Roman" w:hAnsi="Times New Roman" w:cs="Times New Roman"/>
          <w:sz w:val="24"/>
          <w:szCs w:val="24"/>
        </w:rPr>
        <w:t xml:space="preserve">  </w:t>
      </w:r>
      <w:r w:rsidR="00A67FA5">
        <w:rPr>
          <w:rFonts w:ascii="Times New Roman" w:hAnsi="Times New Roman" w:cs="Times New Roman"/>
          <w:sz w:val="24"/>
          <w:szCs w:val="24"/>
        </w:rPr>
        <w:t xml:space="preserve">(All of these rules are in final form; none are proposed rules.) </w:t>
      </w:r>
      <w:r w:rsidR="00C91A26" w:rsidRPr="00A60DB6">
        <w:rPr>
          <w:rFonts w:ascii="Times New Roman" w:hAnsi="Times New Roman" w:cs="Times New Roman"/>
          <w:sz w:val="24"/>
          <w:szCs w:val="24"/>
        </w:rPr>
        <w:t xml:space="preserve"> </w:t>
      </w:r>
      <w:r w:rsidR="002A1666" w:rsidRPr="00A60DB6">
        <w:rPr>
          <w:rFonts w:ascii="Times New Roman" w:hAnsi="Times New Roman" w:cs="Times New Roman"/>
          <w:sz w:val="24"/>
          <w:szCs w:val="24"/>
        </w:rPr>
        <w:t xml:space="preserve"> Thus, </w:t>
      </w:r>
      <w:r w:rsidR="00C91A26" w:rsidRPr="00A60DB6">
        <w:rPr>
          <w:rFonts w:ascii="Times New Roman" w:hAnsi="Times New Roman" w:cs="Times New Roman"/>
          <w:sz w:val="24"/>
          <w:szCs w:val="24"/>
        </w:rPr>
        <w:t>t</w:t>
      </w:r>
      <w:r w:rsidRPr="00A60DB6">
        <w:rPr>
          <w:rFonts w:ascii="Times New Roman" w:hAnsi="Times New Roman" w:cs="Times New Roman"/>
          <w:sz w:val="24"/>
          <w:szCs w:val="24"/>
        </w:rPr>
        <w:t>here were 462 revised final rules in our database that originated from an initial list of 183 parent rules.</w:t>
      </w:r>
      <w:r w:rsidR="002A2ABB" w:rsidRPr="00A60DB6">
        <w:rPr>
          <w:rStyle w:val="FootnoteReference"/>
          <w:rFonts w:ascii="Times New Roman" w:hAnsi="Times New Roman" w:cs="Times New Roman"/>
          <w:sz w:val="24"/>
          <w:szCs w:val="24"/>
        </w:rPr>
        <w:footnoteReference w:id="45"/>
      </w:r>
      <w:r w:rsidRPr="00A60DB6">
        <w:rPr>
          <w:rFonts w:ascii="Times New Roman" w:hAnsi="Times New Roman" w:cs="Times New Roman"/>
          <w:sz w:val="24"/>
          <w:szCs w:val="24"/>
        </w:rPr>
        <w:t xml:space="preserve"> </w:t>
      </w:r>
    </w:p>
    <w:p w14:paraId="33B34D67" w14:textId="69D00594" w:rsidR="00274E62" w:rsidRPr="00A60DB6" w:rsidRDefault="0018344E" w:rsidP="00A60DB6">
      <w:pPr>
        <w:spacing w:line="276" w:lineRule="auto"/>
        <w:ind w:firstLine="720"/>
        <w:rPr>
          <w:rFonts w:ascii="Times New Roman" w:hAnsi="Times New Roman" w:cs="Times New Roman"/>
          <w:sz w:val="24"/>
          <w:szCs w:val="24"/>
        </w:rPr>
      </w:pPr>
      <w:r w:rsidRPr="00A60DB6">
        <w:rPr>
          <w:rFonts w:ascii="Times New Roman" w:hAnsi="Times New Roman" w:cs="Times New Roman"/>
          <w:sz w:val="24"/>
          <w:szCs w:val="24"/>
        </w:rPr>
        <w:t xml:space="preserve">In addition to </w:t>
      </w:r>
      <w:r w:rsidR="00274E62" w:rsidRPr="00A60DB6">
        <w:rPr>
          <w:rFonts w:ascii="Times New Roman" w:hAnsi="Times New Roman" w:cs="Times New Roman"/>
          <w:sz w:val="24"/>
          <w:szCs w:val="24"/>
        </w:rPr>
        <w:t xml:space="preserve">the </w:t>
      </w:r>
      <w:r w:rsidR="00845EEC">
        <w:rPr>
          <w:rFonts w:ascii="Times New Roman" w:hAnsi="Times New Roman" w:cs="Times New Roman"/>
          <w:sz w:val="24"/>
          <w:szCs w:val="24"/>
        </w:rPr>
        <w:t>extensive</w:t>
      </w:r>
      <w:r w:rsidR="00274E62" w:rsidRPr="00A60DB6">
        <w:rPr>
          <w:rFonts w:ascii="Times New Roman" w:hAnsi="Times New Roman" w:cs="Times New Roman"/>
          <w:sz w:val="24"/>
          <w:szCs w:val="24"/>
        </w:rPr>
        <w:t xml:space="preserve"> revision activity</w:t>
      </w:r>
      <w:r w:rsidR="005B3415" w:rsidRPr="00A60DB6">
        <w:rPr>
          <w:rFonts w:ascii="Times New Roman" w:hAnsi="Times New Roman" w:cs="Times New Roman"/>
          <w:sz w:val="24"/>
          <w:szCs w:val="24"/>
        </w:rPr>
        <w:t xml:space="preserve"> in </w:t>
      </w:r>
      <w:r w:rsidR="0060784D" w:rsidRPr="00A60DB6">
        <w:rPr>
          <w:rFonts w:ascii="Times New Roman" w:hAnsi="Times New Roman" w:cs="Times New Roman"/>
          <w:sz w:val="24"/>
          <w:szCs w:val="24"/>
        </w:rPr>
        <w:t xml:space="preserve">all </w:t>
      </w:r>
      <w:r w:rsidR="00656CB3" w:rsidRPr="00A60DB6">
        <w:rPr>
          <w:rFonts w:ascii="Times New Roman" w:hAnsi="Times New Roman" w:cs="Times New Roman"/>
          <w:sz w:val="24"/>
          <w:szCs w:val="24"/>
        </w:rPr>
        <w:t>three</w:t>
      </w:r>
      <w:r w:rsidRPr="00A60DB6">
        <w:rPr>
          <w:rFonts w:ascii="Times New Roman" w:hAnsi="Times New Roman" w:cs="Times New Roman"/>
          <w:sz w:val="24"/>
          <w:szCs w:val="24"/>
        </w:rPr>
        <w:t xml:space="preserve"> agencies</w:t>
      </w:r>
      <w:r w:rsidR="00274E62" w:rsidRPr="00A60DB6">
        <w:rPr>
          <w:rFonts w:ascii="Times New Roman" w:hAnsi="Times New Roman" w:cs="Times New Roman"/>
          <w:sz w:val="24"/>
          <w:szCs w:val="24"/>
        </w:rPr>
        <w:t xml:space="preserve">, </w:t>
      </w:r>
      <w:r w:rsidR="0060784D" w:rsidRPr="00A60DB6">
        <w:rPr>
          <w:rFonts w:ascii="Times New Roman" w:hAnsi="Times New Roman" w:cs="Times New Roman"/>
          <w:sz w:val="24"/>
          <w:szCs w:val="24"/>
        </w:rPr>
        <w:t xml:space="preserve">our data reveal considerable variation across agencies.  </w:t>
      </w:r>
      <w:r w:rsidR="00274E62" w:rsidRPr="00A60DB6">
        <w:rPr>
          <w:rFonts w:ascii="Times New Roman" w:hAnsi="Times New Roman" w:cs="Times New Roman"/>
          <w:sz w:val="24"/>
          <w:szCs w:val="24"/>
        </w:rPr>
        <w:t>In EPA’s case,</w:t>
      </w:r>
      <w:r w:rsidR="00A67FA5">
        <w:rPr>
          <w:rFonts w:ascii="Times New Roman" w:hAnsi="Times New Roman" w:cs="Times New Roman"/>
          <w:sz w:val="24"/>
          <w:szCs w:val="24"/>
        </w:rPr>
        <w:t xml:space="preserve"> we found</w:t>
      </w:r>
      <w:r w:rsidR="00274E62" w:rsidRPr="00A60DB6">
        <w:rPr>
          <w:rFonts w:ascii="Times New Roman" w:hAnsi="Times New Roman" w:cs="Times New Roman"/>
          <w:sz w:val="24"/>
          <w:szCs w:val="24"/>
        </w:rPr>
        <w:t xml:space="preserve"> a high probability of some type of revision to every final rule.  </w:t>
      </w:r>
      <w:r w:rsidR="00C91A26" w:rsidRPr="00A60DB6">
        <w:rPr>
          <w:rFonts w:ascii="Times New Roman" w:hAnsi="Times New Roman" w:cs="Times New Roman"/>
          <w:sz w:val="24"/>
          <w:szCs w:val="24"/>
        </w:rPr>
        <w:t>A</w:t>
      </w:r>
      <w:r w:rsidR="00274E62" w:rsidRPr="00A60DB6">
        <w:rPr>
          <w:rFonts w:ascii="Times New Roman" w:hAnsi="Times New Roman" w:cs="Times New Roman"/>
          <w:sz w:val="24"/>
          <w:szCs w:val="24"/>
        </w:rPr>
        <w:t>ll of EPA’s TSCA parent test rules were revised at least once</w:t>
      </w:r>
      <w:r w:rsidR="00C91A26" w:rsidRPr="00A60DB6">
        <w:rPr>
          <w:rFonts w:ascii="Times New Roman" w:hAnsi="Times New Roman" w:cs="Times New Roman"/>
          <w:sz w:val="24"/>
          <w:szCs w:val="24"/>
        </w:rPr>
        <w:t xml:space="preserve">, and </w:t>
      </w:r>
      <w:r w:rsidR="008C1A50" w:rsidRPr="00A60DB6">
        <w:rPr>
          <w:rFonts w:ascii="Times New Roman" w:hAnsi="Times New Roman" w:cs="Times New Roman"/>
          <w:sz w:val="24"/>
          <w:szCs w:val="24"/>
        </w:rPr>
        <w:t xml:space="preserve">only fourteen out of </w:t>
      </w:r>
      <w:r w:rsidR="00274E62" w:rsidRPr="00A60DB6">
        <w:rPr>
          <w:rFonts w:ascii="Times New Roman" w:hAnsi="Times New Roman" w:cs="Times New Roman"/>
          <w:sz w:val="24"/>
          <w:szCs w:val="24"/>
        </w:rPr>
        <w:t xml:space="preserve">102 parent rules </w:t>
      </w:r>
      <w:r w:rsidR="00555AE1" w:rsidRPr="00A60DB6">
        <w:rPr>
          <w:rFonts w:ascii="Times New Roman" w:hAnsi="Times New Roman" w:cs="Times New Roman"/>
          <w:sz w:val="24"/>
          <w:szCs w:val="24"/>
        </w:rPr>
        <w:t xml:space="preserve">in the air toxic program </w:t>
      </w:r>
      <w:r w:rsidR="00274E62" w:rsidRPr="00A60DB6">
        <w:rPr>
          <w:rFonts w:ascii="Times New Roman" w:hAnsi="Times New Roman" w:cs="Times New Roman"/>
          <w:sz w:val="24"/>
          <w:szCs w:val="24"/>
        </w:rPr>
        <w:t>were not revised.  This yields an overall r</w:t>
      </w:r>
      <w:r w:rsidR="0065456F">
        <w:rPr>
          <w:rFonts w:ascii="Times New Roman" w:hAnsi="Times New Roman" w:cs="Times New Roman"/>
          <w:sz w:val="24"/>
          <w:szCs w:val="24"/>
        </w:rPr>
        <w:t xml:space="preserve">evision rate of nearly 90% for </w:t>
      </w:r>
      <w:r w:rsidR="00274E62" w:rsidRPr="00A60DB6">
        <w:rPr>
          <w:rFonts w:ascii="Times New Roman" w:hAnsi="Times New Roman" w:cs="Times New Roman"/>
          <w:sz w:val="24"/>
          <w:szCs w:val="24"/>
        </w:rPr>
        <w:t xml:space="preserve">EPA’s </w:t>
      </w:r>
      <w:r w:rsidR="00A67FA5">
        <w:rPr>
          <w:rFonts w:ascii="Times New Roman" w:hAnsi="Times New Roman" w:cs="Times New Roman"/>
          <w:sz w:val="24"/>
          <w:szCs w:val="24"/>
        </w:rPr>
        <w:t>parent</w:t>
      </w:r>
      <w:r w:rsidR="00A67FA5" w:rsidRPr="00A60DB6">
        <w:rPr>
          <w:rFonts w:ascii="Times New Roman" w:hAnsi="Times New Roman" w:cs="Times New Roman"/>
          <w:sz w:val="24"/>
          <w:szCs w:val="24"/>
        </w:rPr>
        <w:t xml:space="preserve"> </w:t>
      </w:r>
      <w:r w:rsidR="00274E62" w:rsidRPr="00A60DB6">
        <w:rPr>
          <w:rFonts w:ascii="Times New Roman" w:hAnsi="Times New Roman" w:cs="Times New Roman"/>
          <w:sz w:val="24"/>
          <w:szCs w:val="24"/>
        </w:rPr>
        <w:t xml:space="preserve">rules in this study.  By contrast, OSHA revised only a little more than half of </w:t>
      </w:r>
      <w:r w:rsidR="00761F78" w:rsidRPr="00A60DB6">
        <w:rPr>
          <w:rFonts w:ascii="Times New Roman" w:hAnsi="Times New Roman" w:cs="Times New Roman"/>
          <w:sz w:val="24"/>
          <w:szCs w:val="24"/>
        </w:rPr>
        <w:t>its</w:t>
      </w:r>
      <w:r w:rsidR="00274E62" w:rsidRPr="00A60DB6">
        <w:rPr>
          <w:rFonts w:ascii="Times New Roman" w:hAnsi="Times New Roman" w:cs="Times New Roman"/>
          <w:sz w:val="24"/>
          <w:szCs w:val="24"/>
        </w:rPr>
        <w:t xml:space="preserve"> parent rules</w:t>
      </w:r>
      <w:r w:rsidR="008C1A50" w:rsidRPr="00A60DB6">
        <w:rPr>
          <w:rFonts w:ascii="Times New Roman" w:hAnsi="Times New Roman" w:cs="Times New Roman"/>
          <w:sz w:val="24"/>
          <w:szCs w:val="24"/>
        </w:rPr>
        <w:t xml:space="preserve">.  </w:t>
      </w:r>
      <w:r w:rsidR="00174502" w:rsidRPr="00A60DB6">
        <w:rPr>
          <w:rFonts w:ascii="Times New Roman" w:hAnsi="Times New Roman" w:cs="Times New Roman"/>
          <w:sz w:val="24"/>
          <w:szCs w:val="24"/>
        </w:rPr>
        <w:t xml:space="preserve">  </w:t>
      </w:r>
      <w:r w:rsidR="00555AE1" w:rsidRPr="00A60DB6">
        <w:rPr>
          <w:rFonts w:ascii="Times New Roman" w:hAnsi="Times New Roman" w:cs="Times New Roman"/>
          <w:sz w:val="24"/>
          <w:szCs w:val="24"/>
        </w:rPr>
        <w:t>Yet a</w:t>
      </w:r>
      <w:r w:rsidR="00A711D2" w:rsidRPr="00A60DB6">
        <w:rPr>
          <w:rFonts w:ascii="Times New Roman" w:hAnsi="Times New Roman" w:cs="Times New Roman"/>
          <w:sz w:val="24"/>
          <w:szCs w:val="24"/>
        </w:rPr>
        <w:t xml:space="preserve">lthough </w:t>
      </w:r>
      <w:r w:rsidR="00A67FA5" w:rsidRPr="00A60DB6">
        <w:rPr>
          <w:rFonts w:ascii="Times New Roman" w:hAnsi="Times New Roman" w:cs="Times New Roman"/>
          <w:sz w:val="24"/>
          <w:szCs w:val="24"/>
        </w:rPr>
        <w:t>a</w:t>
      </w:r>
      <w:r w:rsidR="00A67FA5">
        <w:rPr>
          <w:rFonts w:ascii="Times New Roman" w:hAnsi="Times New Roman" w:cs="Times New Roman"/>
          <w:sz w:val="24"/>
          <w:szCs w:val="24"/>
        </w:rPr>
        <w:t xml:space="preserve"> thorough</w:t>
      </w:r>
      <w:r w:rsidR="00A67FA5" w:rsidRPr="00A60DB6">
        <w:rPr>
          <w:rFonts w:ascii="Times New Roman" w:hAnsi="Times New Roman" w:cs="Times New Roman"/>
          <w:sz w:val="24"/>
          <w:szCs w:val="24"/>
        </w:rPr>
        <w:t xml:space="preserve"> </w:t>
      </w:r>
      <w:r w:rsidR="00A711D2" w:rsidRPr="00A60DB6">
        <w:rPr>
          <w:rFonts w:ascii="Times New Roman" w:hAnsi="Times New Roman" w:cs="Times New Roman"/>
          <w:sz w:val="24"/>
          <w:szCs w:val="24"/>
        </w:rPr>
        <w:t xml:space="preserve">examination of the issue </w:t>
      </w:r>
      <w:r w:rsidR="00535173">
        <w:rPr>
          <w:rFonts w:ascii="Times New Roman" w:hAnsi="Times New Roman" w:cs="Times New Roman"/>
          <w:sz w:val="24"/>
          <w:szCs w:val="24"/>
        </w:rPr>
        <w:t xml:space="preserve">would </w:t>
      </w:r>
      <w:r w:rsidR="00A711D2" w:rsidRPr="00A60DB6">
        <w:rPr>
          <w:rFonts w:ascii="Times New Roman" w:hAnsi="Times New Roman" w:cs="Times New Roman"/>
          <w:sz w:val="24"/>
          <w:szCs w:val="24"/>
        </w:rPr>
        <w:t>require</w:t>
      </w:r>
      <w:r w:rsidR="00535173">
        <w:rPr>
          <w:rFonts w:ascii="Times New Roman" w:hAnsi="Times New Roman" w:cs="Times New Roman"/>
          <w:sz w:val="24"/>
          <w:szCs w:val="24"/>
        </w:rPr>
        <w:t xml:space="preserve"> a</w:t>
      </w:r>
      <w:r w:rsidR="00A711D2" w:rsidRPr="00A60DB6">
        <w:rPr>
          <w:rFonts w:ascii="Times New Roman" w:hAnsi="Times New Roman" w:cs="Times New Roman"/>
          <w:sz w:val="24"/>
          <w:szCs w:val="24"/>
        </w:rPr>
        <w:t xml:space="preserve"> more systematic </w:t>
      </w:r>
      <w:r w:rsidR="00174502" w:rsidRPr="00A60DB6">
        <w:rPr>
          <w:rFonts w:ascii="Times New Roman" w:hAnsi="Times New Roman" w:cs="Times New Roman"/>
          <w:sz w:val="24"/>
          <w:szCs w:val="24"/>
        </w:rPr>
        <w:t xml:space="preserve">qualitative </w:t>
      </w:r>
      <w:r w:rsidR="00A711D2" w:rsidRPr="00A60DB6">
        <w:rPr>
          <w:rFonts w:ascii="Times New Roman" w:hAnsi="Times New Roman" w:cs="Times New Roman"/>
          <w:sz w:val="24"/>
          <w:szCs w:val="24"/>
        </w:rPr>
        <w:t>analysis,</w:t>
      </w:r>
      <w:r w:rsidR="00DD34D7" w:rsidRPr="00A60DB6">
        <w:rPr>
          <w:rFonts w:ascii="Times New Roman" w:hAnsi="Times New Roman" w:cs="Times New Roman"/>
          <w:sz w:val="24"/>
          <w:szCs w:val="24"/>
        </w:rPr>
        <w:t xml:space="preserve"> one should</w:t>
      </w:r>
      <w:r w:rsidR="004B33C0">
        <w:rPr>
          <w:rFonts w:ascii="Times New Roman" w:hAnsi="Times New Roman" w:cs="Times New Roman"/>
          <w:sz w:val="24"/>
          <w:szCs w:val="24"/>
        </w:rPr>
        <w:t xml:space="preserve"> </w:t>
      </w:r>
      <w:r w:rsidR="00174502" w:rsidRPr="00A60DB6">
        <w:rPr>
          <w:rFonts w:ascii="Times New Roman" w:hAnsi="Times New Roman" w:cs="Times New Roman"/>
          <w:sz w:val="24"/>
          <w:szCs w:val="24"/>
        </w:rPr>
        <w:t>note</w:t>
      </w:r>
      <w:r w:rsidR="00DD34D7" w:rsidRPr="00A60DB6">
        <w:rPr>
          <w:rFonts w:ascii="Times New Roman" w:hAnsi="Times New Roman" w:cs="Times New Roman"/>
          <w:sz w:val="24"/>
          <w:szCs w:val="24"/>
        </w:rPr>
        <w:t xml:space="preserve"> </w:t>
      </w:r>
      <w:r w:rsidR="008C1A50" w:rsidRPr="00A60DB6">
        <w:rPr>
          <w:rFonts w:ascii="Times New Roman" w:hAnsi="Times New Roman" w:cs="Times New Roman"/>
          <w:sz w:val="24"/>
          <w:szCs w:val="24"/>
        </w:rPr>
        <w:t xml:space="preserve">that </w:t>
      </w:r>
      <w:r w:rsidR="00DD34D7" w:rsidRPr="00A60DB6">
        <w:rPr>
          <w:rFonts w:ascii="Times New Roman" w:hAnsi="Times New Roman" w:cs="Times New Roman"/>
          <w:sz w:val="24"/>
          <w:szCs w:val="24"/>
        </w:rPr>
        <w:t xml:space="preserve">OSHA’s </w:t>
      </w:r>
      <w:r w:rsidR="008C1A50" w:rsidRPr="00A60DB6">
        <w:rPr>
          <w:rFonts w:ascii="Times New Roman" w:hAnsi="Times New Roman" w:cs="Times New Roman"/>
          <w:sz w:val="24"/>
          <w:szCs w:val="24"/>
        </w:rPr>
        <w:t xml:space="preserve">revisions could be quite significant once </w:t>
      </w:r>
      <w:r w:rsidR="00A711D2" w:rsidRPr="00A60DB6">
        <w:rPr>
          <w:rFonts w:ascii="Times New Roman" w:hAnsi="Times New Roman" w:cs="Times New Roman"/>
          <w:sz w:val="24"/>
          <w:szCs w:val="24"/>
        </w:rPr>
        <w:t xml:space="preserve">it </w:t>
      </w:r>
      <w:r w:rsidR="00274E62" w:rsidRPr="00A60DB6">
        <w:rPr>
          <w:rFonts w:ascii="Times New Roman" w:hAnsi="Times New Roman" w:cs="Times New Roman"/>
          <w:sz w:val="24"/>
          <w:szCs w:val="24"/>
        </w:rPr>
        <w:t xml:space="preserve">opened the door to </w:t>
      </w:r>
      <w:r w:rsidR="008C1A50" w:rsidRPr="00A60DB6">
        <w:rPr>
          <w:rFonts w:ascii="Times New Roman" w:hAnsi="Times New Roman" w:cs="Times New Roman"/>
          <w:sz w:val="24"/>
          <w:szCs w:val="24"/>
        </w:rPr>
        <w:t>change.   In</w:t>
      </w:r>
      <w:r w:rsidR="00274E62" w:rsidRPr="00A60DB6">
        <w:rPr>
          <w:rFonts w:ascii="Times New Roman" w:hAnsi="Times New Roman" w:cs="Times New Roman"/>
          <w:sz w:val="24"/>
          <w:szCs w:val="24"/>
        </w:rPr>
        <w:t xml:space="preserve"> several cases </w:t>
      </w:r>
      <w:r w:rsidR="008C1A50" w:rsidRPr="00A60DB6">
        <w:rPr>
          <w:rFonts w:ascii="Times New Roman" w:hAnsi="Times New Roman" w:cs="Times New Roman"/>
          <w:sz w:val="24"/>
          <w:szCs w:val="24"/>
        </w:rPr>
        <w:t xml:space="preserve">these </w:t>
      </w:r>
      <w:r w:rsidR="00637ABF">
        <w:rPr>
          <w:rFonts w:ascii="Times New Roman" w:hAnsi="Times New Roman" w:cs="Times New Roman"/>
          <w:sz w:val="24"/>
          <w:szCs w:val="24"/>
        </w:rPr>
        <w:t xml:space="preserve">revisions </w:t>
      </w:r>
      <w:r w:rsidR="008C1A50" w:rsidRPr="00A60DB6">
        <w:rPr>
          <w:rFonts w:ascii="Times New Roman" w:hAnsi="Times New Roman" w:cs="Times New Roman"/>
          <w:sz w:val="24"/>
          <w:szCs w:val="24"/>
        </w:rPr>
        <w:t xml:space="preserve">went </w:t>
      </w:r>
      <w:r w:rsidR="00274E62" w:rsidRPr="00A60DB6">
        <w:rPr>
          <w:rFonts w:ascii="Times New Roman" w:hAnsi="Times New Roman" w:cs="Times New Roman"/>
          <w:sz w:val="24"/>
          <w:szCs w:val="24"/>
        </w:rPr>
        <w:t>far beyond the sco</w:t>
      </w:r>
      <w:r w:rsidR="0065456F">
        <w:rPr>
          <w:rFonts w:ascii="Times New Roman" w:hAnsi="Times New Roman" w:cs="Times New Roman"/>
          <w:sz w:val="24"/>
          <w:szCs w:val="24"/>
        </w:rPr>
        <w:t xml:space="preserve">pe and size of the </w:t>
      </w:r>
      <w:r w:rsidR="00274E62" w:rsidRPr="00A60DB6">
        <w:rPr>
          <w:rFonts w:ascii="Times New Roman" w:hAnsi="Times New Roman" w:cs="Times New Roman"/>
          <w:sz w:val="24"/>
          <w:szCs w:val="24"/>
        </w:rPr>
        <w:t xml:space="preserve">parent.  In one, for example, OSHA dedicated 361 total pages to the published revisions of the original rule, making 189 total changes over time.   See </w:t>
      </w:r>
      <w:r w:rsidR="00B31FE3" w:rsidRPr="00A60DB6">
        <w:rPr>
          <w:rFonts w:ascii="Times New Roman" w:hAnsi="Times New Roman" w:cs="Times New Roman"/>
          <w:sz w:val="24"/>
          <w:szCs w:val="24"/>
        </w:rPr>
        <w:t>Figure 2</w:t>
      </w:r>
      <w:r w:rsidR="00274E62" w:rsidRPr="00A60DB6">
        <w:rPr>
          <w:rFonts w:ascii="Times New Roman" w:hAnsi="Times New Roman" w:cs="Times New Roman"/>
          <w:sz w:val="24"/>
          <w:szCs w:val="24"/>
        </w:rPr>
        <w:t>.</w:t>
      </w:r>
    </w:p>
    <w:p w14:paraId="00AD2C9B" w14:textId="77777777" w:rsidR="00274E62" w:rsidRPr="006C620A" w:rsidRDefault="00274E62" w:rsidP="00274E62">
      <w:pPr>
        <w:spacing w:line="276" w:lineRule="auto"/>
        <w:rPr>
          <w:sz w:val="24"/>
          <w:szCs w:val="24"/>
        </w:rPr>
      </w:pPr>
      <w:r w:rsidRPr="006C620A">
        <w:rPr>
          <w:sz w:val="24"/>
          <w:szCs w:val="24"/>
        </w:rPr>
        <w:t xml:space="preserve"> </w:t>
      </w:r>
      <w:r w:rsidRPr="006C620A">
        <w:rPr>
          <w:noProof/>
          <w:sz w:val="24"/>
          <w:szCs w:val="24"/>
        </w:rPr>
        <w:drawing>
          <wp:inline distT="0" distB="0" distL="0" distR="0" wp14:anchorId="1D86D609" wp14:editId="58CDD250">
            <wp:extent cx="5943600" cy="4225871"/>
            <wp:effectExtent l="0" t="0" r="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94F507" w14:textId="3F15D45A" w:rsidR="00274E62" w:rsidRPr="00A60DB6" w:rsidRDefault="00274E62" w:rsidP="00A60DB6">
      <w:pPr>
        <w:spacing w:afterLines="160" w:after="384" w:line="276" w:lineRule="auto"/>
        <w:ind w:firstLine="720"/>
        <w:rPr>
          <w:rFonts w:ascii="Times New Roman" w:hAnsi="Times New Roman" w:cs="Times New Roman"/>
          <w:sz w:val="24"/>
          <w:szCs w:val="24"/>
        </w:rPr>
      </w:pPr>
      <w:r w:rsidRPr="00A60DB6">
        <w:rPr>
          <w:rFonts w:ascii="Times New Roman" w:hAnsi="Times New Roman" w:cs="Times New Roman"/>
          <w:sz w:val="24"/>
          <w:szCs w:val="24"/>
        </w:rPr>
        <w:t xml:space="preserve">FCC also revised its rules slightly more than half the time.  The extent and significance of its revisions </w:t>
      </w:r>
      <w:r w:rsidR="00174502" w:rsidRPr="00A60DB6">
        <w:rPr>
          <w:rFonts w:ascii="Times New Roman" w:hAnsi="Times New Roman" w:cs="Times New Roman"/>
          <w:sz w:val="24"/>
          <w:szCs w:val="24"/>
        </w:rPr>
        <w:t>were</w:t>
      </w:r>
      <w:r w:rsidRPr="00A60DB6">
        <w:rPr>
          <w:rFonts w:ascii="Times New Roman" w:hAnsi="Times New Roman" w:cs="Times New Roman"/>
          <w:sz w:val="24"/>
          <w:szCs w:val="24"/>
        </w:rPr>
        <w:t xml:space="preserve"> not as </w:t>
      </w:r>
      <w:r w:rsidR="00490C90">
        <w:rPr>
          <w:rFonts w:ascii="Times New Roman" w:hAnsi="Times New Roman" w:cs="Times New Roman"/>
          <w:sz w:val="24"/>
          <w:szCs w:val="24"/>
        </w:rPr>
        <w:t>great</w:t>
      </w:r>
      <w:r w:rsidRPr="00A60DB6">
        <w:rPr>
          <w:rFonts w:ascii="Times New Roman" w:hAnsi="Times New Roman" w:cs="Times New Roman"/>
          <w:sz w:val="24"/>
          <w:szCs w:val="24"/>
        </w:rPr>
        <w:t xml:space="preserve"> as OSHA’s </w:t>
      </w:r>
      <w:r w:rsidR="00174502" w:rsidRPr="00A60DB6">
        <w:rPr>
          <w:rFonts w:ascii="Times New Roman" w:hAnsi="Times New Roman" w:cs="Times New Roman"/>
          <w:sz w:val="24"/>
          <w:szCs w:val="24"/>
        </w:rPr>
        <w:t>as measured by</w:t>
      </w:r>
      <w:r w:rsidRPr="00A60DB6">
        <w:rPr>
          <w:rFonts w:ascii="Times New Roman" w:hAnsi="Times New Roman" w:cs="Times New Roman"/>
          <w:sz w:val="24"/>
          <w:szCs w:val="24"/>
        </w:rPr>
        <w:t xml:space="preserve"> number of changes or pages of revisions</w:t>
      </w:r>
      <w:r w:rsidR="00AF4B6E" w:rsidRPr="00A60DB6">
        <w:rPr>
          <w:rFonts w:ascii="Times New Roman" w:hAnsi="Times New Roman" w:cs="Times New Roman"/>
          <w:sz w:val="24"/>
          <w:szCs w:val="24"/>
        </w:rPr>
        <w:t>.  (These reached</w:t>
      </w:r>
      <w:r w:rsidRPr="00A60DB6">
        <w:rPr>
          <w:rFonts w:ascii="Times New Roman" w:hAnsi="Times New Roman" w:cs="Times New Roman"/>
          <w:sz w:val="24"/>
          <w:szCs w:val="24"/>
        </w:rPr>
        <w:t xml:space="preserve"> a maximum of 34 changes over the course of the revised rules and </w:t>
      </w:r>
      <w:r w:rsidR="00AF4B6E" w:rsidRPr="00A60DB6">
        <w:rPr>
          <w:rFonts w:ascii="Times New Roman" w:hAnsi="Times New Roman" w:cs="Times New Roman"/>
          <w:sz w:val="24"/>
          <w:szCs w:val="24"/>
        </w:rPr>
        <w:t>totaled</w:t>
      </w:r>
      <w:r w:rsidRPr="00A60DB6">
        <w:rPr>
          <w:rFonts w:ascii="Times New Roman" w:hAnsi="Times New Roman" w:cs="Times New Roman"/>
          <w:sz w:val="24"/>
          <w:szCs w:val="24"/>
        </w:rPr>
        <w:t xml:space="preserve"> 63 pages</w:t>
      </w:r>
      <w:r w:rsidR="00AF4B6E" w:rsidRPr="00A60DB6">
        <w:rPr>
          <w:rFonts w:ascii="Times New Roman" w:hAnsi="Times New Roman" w:cs="Times New Roman"/>
          <w:sz w:val="24"/>
          <w:szCs w:val="24"/>
        </w:rPr>
        <w:t xml:space="preserve">.)   </w:t>
      </w:r>
      <w:r w:rsidR="00FE7E55">
        <w:rPr>
          <w:rFonts w:ascii="Times New Roman" w:hAnsi="Times New Roman" w:cs="Times New Roman"/>
          <w:sz w:val="24"/>
          <w:szCs w:val="24"/>
        </w:rPr>
        <w:t>I</w:t>
      </w:r>
      <w:r w:rsidRPr="00A60DB6">
        <w:rPr>
          <w:rFonts w:ascii="Times New Roman" w:hAnsi="Times New Roman" w:cs="Times New Roman"/>
          <w:sz w:val="24"/>
          <w:szCs w:val="24"/>
        </w:rPr>
        <w:t>n the case studies of revised rules,</w:t>
      </w:r>
      <w:r w:rsidR="00AF4B6E" w:rsidRPr="00A60DB6">
        <w:rPr>
          <w:rFonts w:ascii="Times New Roman" w:hAnsi="Times New Roman" w:cs="Times New Roman"/>
          <w:sz w:val="24"/>
          <w:szCs w:val="24"/>
        </w:rPr>
        <w:t xml:space="preserve"> however,</w:t>
      </w:r>
      <w:r w:rsidRPr="00A60DB6">
        <w:rPr>
          <w:rFonts w:ascii="Times New Roman" w:hAnsi="Times New Roman" w:cs="Times New Roman"/>
          <w:sz w:val="24"/>
          <w:szCs w:val="24"/>
        </w:rPr>
        <w:t xml:space="preserve"> the changes FCC made appeared to be quite significant.</w:t>
      </w:r>
      <w:r w:rsidRPr="00A60DB6">
        <w:rPr>
          <w:rStyle w:val="FootnoteReference"/>
          <w:rFonts w:ascii="Times New Roman" w:hAnsi="Times New Roman" w:cs="Times New Roman"/>
          <w:sz w:val="24"/>
          <w:szCs w:val="24"/>
        </w:rPr>
        <w:footnoteReference w:id="46"/>
      </w:r>
      <w:r w:rsidRPr="00A60DB6">
        <w:rPr>
          <w:rFonts w:ascii="Times New Roman" w:hAnsi="Times New Roman" w:cs="Times New Roman"/>
          <w:sz w:val="24"/>
          <w:szCs w:val="24"/>
        </w:rPr>
        <w:t xml:space="preserve"> </w:t>
      </w:r>
      <w:r w:rsidR="007807EF" w:rsidRPr="00A60DB6">
        <w:rPr>
          <w:rFonts w:ascii="Times New Roman" w:hAnsi="Times New Roman" w:cs="Times New Roman"/>
          <w:sz w:val="24"/>
          <w:szCs w:val="24"/>
        </w:rPr>
        <w:t xml:space="preserve"> </w:t>
      </w:r>
      <w:r w:rsidR="00FE7E55">
        <w:rPr>
          <w:rFonts w:ascii="Times New Roman" w:hAnsi="Times New Roman" w:cs="Times New Roman"/>
          <w:sz w:val="24"/>
          <w:szCs w:val="24"/>
        </w:rPr>
        <w:t>Furthermore,</w:t>
      </w:r>
      <w:r w:rsidR="007807EF" w:rsidRPr="00A60DB6">
        <w:rPr>
          <w:rFonts w:ascii="Times New Roman" w:hAnsi="Times New Roman" w:cs="Times New Roman"/>
          <w:sz w:val="24"/>
          <w:szCs w:val="24"/>
        </w:rPr>
        <w:t xml:space="preserve"> the difference in revision rates between FCC and EPA is mitigated by the aforementioned fact that our data only extend back to the mid-1970s.  Unlike EPA, a significant num</w:t>
      </w:r>
      <w:r w:rsidR="0065456F">
        <w:rPr>
          <w:rFonts w:ascii="Times New Roman" w:hAnsi="Times New Roman" w:cs="Times New Roman"/>
          <w:sz w:val="24"/>
          <w:szCs w:val="24"/>
        </w:rPr>
        <w:t xml:space="preserve">ber of </w:t>
      </w:r>
      <w:r w:rsidR="007807EF" w:rsidRPr="00A60DB6">
        <w:rPr>
          <w:rFonts w:ascii="Times New Roman" w:hAnsi="Times New Roman" w:cs="Times New Roman"/>
          <w:sz w:val="24"/>
          <w:szCs w:val="24"/>
        </w:rPr>
        <w:t xml:space="preserve">FCC </w:t>
      </w:r>
      <w:r w:rsidR="00490C90">
        <w:rPr>
          <w:rFonts w:ascii="Times New Roman" w:hAnsi="Times New Roman" w:cs="Times New Roman"/>
          <w:sz w:val="24"/>
          <w:szCs w:val="24"/>
        </w:rPr>
        <w:t xml:space="preserve">rules categorized as parents in our study </w:t>
      </w:r>
      <w:r w:rsidR="007807EF" w:rsidRPr="00A60DB6">
        <w:rPr>
          <w:rFonts w:ascii="Times New Roman" w:hAnsi="Times New Roman" w:cs="Times New Roman"/>
          <w:sz w:val="24"/>
          <w:szCs w:val="24"/>
        </w:rPr>
        <w:t xml:space="preserve">were revisions themselves. </w:t>
      </w:r>
      <w:r w:rsidRPr="00A60DB6">
        <w:rPr>
          <w:rFonts w:ascii="Times New Roman" w:hAnsi="Times New Roman" w:cs="Times New Roman"/>
          <w:sz w:val="24"/>
          <w:szCs w:val="24"/>
        </w:rPr>
        <w:t xml:space="preserve"> </w:t>
      </w:r>
    </w:p>
    <w:p w14:paraId="0388C24C" w14:textId="134F5392" w:rsidR="007C410B" w:rsidRPr="00AF4760" w:rsidRDefault="007C410B" w:rsidP="00A60DB6">
      <w:pPr>
        <w:pStyle w:val="Heading3"/>
        <w:numPr>
          <w:ilvl w:val="0"/>
          <w:numId w:val="36"/>
        </w:numPr>
        <w:spacing w:afterLines="160" w:after="384" w:line="276" w:lineRule="auto"/>
        <w:rPr>
          <w:rFonts w:ascii="Times New Roman" w:hAnsi="Times New Roman" w:cs="Times New Roman"/>
          <w:b w:val="0"/>
          <w:i/>
          <w:color w:val="auto"/>
        </w:rPr>
      </w:pPr>
      <w:bookmarkStart w:id="17" w:name="_Toc443720892"/>
      <w:r w:rsidRPr="00AF4760">
        <w:rPr>
          <w:rFonts w:ascii="Times New Roman" w:hAnsi="Times New Roman" w:cs="Times New Roman"/>
          <w:b w:val="0"/>
          <w:i/>
          <w:color w:val="auto"/>
        </w:rPr>
        <w:t xml:space="preserve">What Kind of Revisions </w:t>
      </w:r>
      <w:r w:rsidR="00FE7E55">
        <w:rPr>
          <w:rFonts w:ascii="Times New Roman" w:hAnsi="Times New Roman" w:cs="Times New Roman"/>
          <w:b w:val="0"/>
          <w:i/>
          <w:color w:val="auto"/>
        </w:rPr>
        <w:t>A</w:t>
      </w:r>
      <w:r w:rsidRPr="00AF4760">
        <w:rPr>
          <w:rFonts w:ascii="Times New Roman" w:hAnsi="Times New Roman" w:cs="Times New Roman"/>
          <w:b w:val="0"/>
          <w:i/>
          <w:color w:val="auto"/>
        </w:rPr>
        <w:t>re the Agencies Making?</w:t>
      </w:r>
      <w:bookmarkEnd w:id="17"/>
    </w:p>
    <w:p w14:paraId="309297CB" w14:textId="28C3D2BE" w:rsidR="007C410B" w:rsidRPr="00A60DB6" w:rsidRDefault="0086258F" w:rsidP="00A60DB6">
      <w:pPr>
        <w:spacing w:afterLines="160" w:after="384" w:line="276" w:lineRule="auto"/>
        <w:ind w:firstLine="720"/>
        <w:rPr>
          <w:rFonts w:ascii="Times New Roman" w:hAnsi="Times New Roman" w:cs="Times New Roman"/>
          <w:sz w:val="24"/>
          <w:szCs w:val="24"/>
        </w:rPr>
      </w:pPr>
      <w:r w:rsidRPr="00A60DB6">
        <w:rPr>
          <w:rFonts w:ascii="Times New Roman" w:hAnsi="Times New Roman" w:cs="Times New Roman"/>
          <w:sz w:val="24"/>
          <w:szCs w:val="24"/>
        </w:rPr>
        <w:t xml:space="preserve"> The observation that revisions are extremely common if not the norm</w:t>
      </w:r>
      <w:r w:rsidR="00274E62" w:rsidRPr="00A60DB6">
        <w:rPr>
          <w:rFonts w:ascii="Times New Roman" w:hAnsi="Times New Roman" w:cs="Times New Roman"/>
          <w:sz w:val="24"/>
          <w:szCs w:val="24"/>
        </w:rPr>
        <w:t xml:space="preserve"> suggests a second level of inquiry</w:t>
      </w:r>
      <w:r w:rsidR="00FE7E55">
        <w:rPr>
          <w:rFonts w:ascii="Times New Roman" w:hAnsi="Times New Roman" w:cs="Times New Roman"/>
          <w:sz w:val="24"/>
          <w:szCs w:val="24"/>
        </w:rPr>
        <w:t xml:space="preserve"> into</w:t>
      </w:r>
      <w:r w:rsidR="00274E62" w:rsidRPr="00A60DB6">
        <w:rPr>
          <w:rFonts w:ascii="Times New Roman" w:hAnsi="Times New Roman" w:cs="Times New Roman"/>
          <w:sz w:val="24"/>
          <w:szCs w:val="24"/>
        </w:rPr>
        <w:t xml:space="preserve"> what this activity entails</w:t>
      </w:r>
      <w:r w:rsidRPr="00A60DB6">
        <w:rPr>
          <w:rFonts w:ascii="Times New Roman" w:hAnsi="Times New Roman" w:cs="Times New Roman"/>
          <w:sz w:val="24"/>
          <w:szCs w:val="24"/>
        </w:rPr>
        <w:t xml:space="preserve"> in substantive and procedural </w:t>
      </w:r>
      <w:r w:rsidR="00897361" w:rsidRPr="00A60DB6">
        <w:rPr>
          <w:rFonts w:ascii="Times New Roman" w:hAnsi="Times New Roman" w:cs="Times New Roman"/>
          <w:sz w:val="24"/>
          <w:szCs w:val="24"/>
        </w:rPr>
        <w:t>terms</w:t>
      </w:r>
      <w:r w:rsidR="00274E62" w:rsidRPr="00A60DB6">
        <w:rPr>
          <w:rFonts w:ascii="Times New Roman" w:hAnsi="Times New Roman" w:cs="Times New Roman"/>
          <w:sz w:val="24"/>
          <w:szCs w:val="24"/>
        </w:rPr>
        <w:t xml:space="preserve">.  </w:t>
      </w:r>
      <w:r w:rsidR="00F521B3" w:rsidRPr="00A60DB6">
        <w:rPr>
          <w:rFonts w:ascii="Times New Roman" w:hAnsi="Times New Roman" w:cs="Times New Roman"/>
          <w:sz w:val="24"/>
          <w:szCs w:val="24"/>
        </w:rPr>
        <w:t>“</w:t>
      </w:r>
      <w:r w:rsidR="00F521B3" w:rsidRPr="00A60DB6">
        <w:rPr>
          <w:rFonts w:ascii="Times New Roman" w:hAnsi="Times New Roman" w:cs="Times New Roman"/>
          <w:b/>
          <w:sz w:val="24"/>
          <w:szCs w:val="24"/>
        </w:rPr>
        <w:t>What kinds of revisions are the agencies making and a</w:t>
      </w:r>
      <w:r w:rsidR="003038D2" w:rsidRPr="00A60DB6">
        <w:rPr>
          <w:rFonts w:ascii="Times New Roman" w:hAnsi="Times New Roman" w:cs="Times New Roman"/>
          <w:b/>
          <w:sz w:val="24"/>
          <w:szCs w:val="24"/>
        </w:rPr>
        <w:t xml:space="preserve">re the revisions major?  </w:t>
      </w:r>
      <w:r w:rsidR="00F521B3" w:rsidRPr="00A60DB6">
        <w:rPr>
          <w:rFonts w:ascii="Times New Roman" w:hAnsi="Times New Roman" w:cs="Times New Roman"/>
          <w:b/>
          <w:sz w:val="24"/>
          <w:szCs w:val="24"/>
        </w:rPr>
        <w:t>If so, d</w:t>
      </w:r>
      <w:r w:rsidR="003038D2" w:rsidRPr="00A60DB6">
        <w:rPr>
          <w:rFonts w:ascii="Times New Roman" w:hAnsi="Times New Roman" w:cs="Times New Roman"/>
          <w:b/>
          <w:sz w:val="24"/>
          <w:szCs w:val="24"/>
        </w:rPr>
        <w:t>o they engage the public?</w:t>
      </w:r>
      <w:r w:rsidR="00F521B3" w:rsidRPr="00A60DB6">
        <w:rPr>
          <w:rFonts w:ascii="Times New Roman" w:hAnsi="Times New Roman" w:cs="Times New Roman"/>
          <w:sz w:val="24"/>
          <w:szCs w:val="24"/>
        </w:rPr>
        <w:t>”</w:t>
      </w:r>
      <w:r w:rsidR="003038D2" w:rsidRPr="00A60DB6">
        <w:rPr>
          <w:rFonts w:ascii="Times New Roman" w:hAnsi="Times New Roman" w:cs="Times New Roman"/>
          <w:sz w:val="24"/>
          <w:szCs w:val="24"/>
        </w:rPr>
        <w:t xml:space="preserve">  To understand more about their </w:t>
      </w:r>
      <w:r w:rsidR="00897361" w:rsidRPr="00A60DB6">
        <w:rPr>
          <w:rFonts w:ascii="Times New Roman" w:hAnsi="Times New Roman" w:cs="Times New Roman"/>
          <w:sz w:val="24"/>
          <w:szCs w:val="24"/>
        </w:rPr>
        <w:t>character in these regards</w:t>
      </w:r>
      <w:r w:rsidR="003038D2" w:rsidRPr="00A60DB6">
        <w:rPr>
          <w:rFonts w:ascii="Times New Roman" w:hAnsi="Times New Roman" w:cs="Times New Roman"/>
          <w:sz w:val="24"/>
          <w:szCs w:val="24"/>
        </w:rPr>
        <w:t>,</w:t>
      </w:r>
      <w:r w:rsidR="007C410B" w:rsidRPr="00A60DB6">
        <w:rPr>
          <w:rFonts w:ascii="Times New Roman" w:hAnsi="Times New Roman" w:cs="Times New Roman"/>
          <w:sz w:val="24"/>
          <w:szCs w:val="24"/>
        </w:rPr>
        <w:t xml:space="preserve"> each revision</w:t>
      </w:r>
      <w:r w:rsidR="003038D2" w:rsidRPr="00A60DB6">
        <w:rPr>
          <w:rFonts w:ascii="Times New Roman" w:hAnsi="Times New Roman" w:cs="Times New Roman"/>
          <w:sz w:val="24"/>
          <w:szCs w:val="24"/>
        </w:rPr>
        <w:t xml:space="preserve"> was</w:t>
      </w:r>
      <w:r w:rsidR="00897361" w:rsidRPr="00A60DB6">
        <w:rPr>
          <w:rFonts w:ascii="Times New Roman" w:hAnsi="Times New Roman" w:cs="Times New Roman"/>
          <w:sz w:val="24"/>
          <w:szCs w:val="24"/>
        </w:rPr>
        <w:t xml:space="preserve"> coded </w:t>
      </w:r>
      <w:r w:rsidR="007C410B" w:rsidRPr="00A60DB6">
        <w:rPr>
          <w:rFonts w:ascii="Times New Roman" w:hAnsi="Times New Roman" w:cs="Times New Roman"/>
          <w:sz w:val="24"/>
          <w:szCs w:val="24"/>
        </w:rPr>
        <w:t xml:space="preserve">with respect to whether it involved some </w:t>
      </w:r>
      <w:r w:rsidR="003038D2" w:rsidRPr="00A60DB6">
        <w:rPr>
          <w:rFonts w:ascii="Times New Roman" w:hAnsi="Times New Roman" w:cs="Times New Roman"/>
          <w:sz w:val="24"/>
          <w:szCs w:val="24"/>
        </w:rPr>
        <w:t>form</w:t>
      </w:r>
      <w:r w:rsidR="007C410B" w:rsidRPr="00A60DB6">
        <w:rPr>
          <w:rFonts w:ascii="Times New Roman" w:hAnsi="Times New Roman" w:cs="Times New Roman"/>
          <w:sz w:val="24"/>
          <w:szCs w:val="24"/>
        </w:rPr>
        <w:t xml:space="preserve"> of notice and comment or other publicized notice </w:t>
      </w:r>
      <w:r w:rsidR="00A757EF" w:rsidRPr="00A60DB6">
        <w:rPr>
          <w:rFonts w:ascii="Times New Roman" w:hAnsi="Times New Roman" w:cs="Times New Roman"/>
          <w:sz w:val="24"/>
          <w:szCs w:val="24"/>
        </w:rPr>
        <w:t xml:space="preserve">and to </w:t>
      </w:r>
      <w:r w:rsidR="007C410B" w:rsidRPr="00A60DB6">
        <w:rPr>
          <w:rFonts w:ascii="Times New Roman" w:hAnsi="Times New Roman" w:cs="Times New Roman"/>
          <w:sz w:val="24"/>
          <w:szCs w:val="24"/>
        </w:rPr>
        <w:t>how the agency</w:t>
      </w:r>
      <w:r w:rsidR="00A757EF" w:rsidRPr="00A60DB6">
        <w:rPr>
          <w:rFonts w:ascii="Times New Roman" w:hAnsi="Times New Roman" w:cs="Times New Roman"/>
          <w:sz w:val="24"/>
          <w:szCs w:val="24"/>
        </w:rPr>
        <w:t xml:space="preserve"> </w:t>
      </w:r>
      <w:r w:rsidR="00FE7E55">
        <w:rPr>
          <w:rFonts w:ascii="Times New Roman" w:hAnsi="Times New Roman" w:cs="Times New Roman"/>
          <w:sz w:val="24"/>
          <w:szCs w:val="24"/>
        </w:rPr>
        <w:t>characterized</w:t>
      </w:r>
      <w:r w:rsidR="00A757EF" w:rsidRPr="00A60DB6">
        <w:rPr>
          <w:rFonts w:ascii="Times New Roman" w:hAnsi="Times New Roman" w:cs="Times New Roman"/>
          <w:sz w:val="24"/>
          <w:szCs w:val="24"/>
        </w:rPr>
        <w:t xml:space="preserve"> its significance</w:t>
      </w:r>
      <w:r w:rsidR="007C410B" w:rsidRPr="00A60DB6">
        <w:rPr>
          <w:rFonts w:ascii="Times New Roman" w:hAnsi="Times New Roman" w:cs="Times New Roman"/>
          <w:sz w:val="24"/>
          <w:szCs w:val="24"/>
        </w:rPr>
        <w:t xml:space="preserve">. </w:t>
      </w:r>
      <w:r w:rsidR="003038D2" w:rsidRPr="00A60DB6">
        <w:rPr>
          <w:rFonts w:ascii="Times New Roman" w:hAnsi="Times New Roman" w:cs="Times New Roman"/>
          <w:sz w:val="24"/>
          <w:szCs w:val="24"/>
        </w:rPr>
        <w:t xml:space="preserve"> </w:t>
      </w:r>
    </w:p>
    <w:p w14:paraId="02D60F18" w14:textId="695833D4" w:rsidR="00A07F3B" w:rsidRPr="00AF4760" w:rsidRDefault="00274E62" w:rsidP="00A60DB6">
      <w:pPr>
        <w:pStyle w:val="Heading4"/>
        <w:numPr>
          <w:ilvl w:val="0"/>
          <w:numId w:val="37"/>
        </w:numPr>
        <w:spacing w:afterLines="160" w:after="384" w:line="276" w:lineRule="auto"/>
        <w:rPr>
          <w:rFonts w:ascii="Times New Roman" w:hAnsi="Times New Roman" w:cs="Times New Roman"/>
          <w:b w:val="0"/>
          <w:i w:val="0"/>
          <w:color w:val="auto"/>
          <w:u w:val="single"/>
        </w:rPr>
      </w:pPr>
      <w:r w:rsidRPr="00AF4760">
        <w:rPr>
          <w:rFonts w:ascii="Times New Roman" w:hAnsi="Times New Roman" w:cs="Times New Roman"/>
          <w:b w:val="0"/>
          <w:i w:val="0"/>
          <w:color w:val="auto"/>
          <w:u w:val="single"/>
        </w:rPr>
        <w:t>Types of Revisions</w:t>
      </w:r>
    </w:p>
    <w:p w14:paraId="690DBA5C" w14:textId="58EAA070" w:rsidR="00274E62" w:rsidRPr="00A60DB6" w:rsidRDefault="00274E62" w:rsidP="00A60DB6">
      <w:pPr>
        <w:spacing w:afterLines="160" w:after="384" w:line="276" w:lineRule="auto"/>
        <w:ind w:firstLine="720"/>
        <w:rPr>
          <w:rFonts w:ascii="Times New Roman" w:hAnsi="Times New Roman" w:cs="Times New Roman"/>
          <w:sz w:val="24"/>
          <w:szCs w:val="24"/>
        </w:rPr>
      </w:pPr>
      <w:r w:rsidRPr="00A60DB6">
        <w:rPr>
          <w:rFonts w:ascii="Times New Roman" w:hAnsi="Times New Roman" w:cs="Times New Roman"/>
          <w:sz w:val="24"/>
          <w:szCs w:val="24"/>
        </w:rPr>
        <w:t>Agencies label their revisions differently</w:t>
      </w:r>
      <w:r w:rsidR="00E06539" w:rsidRPr="00A60DB6">
        <w:rPr>
          <w:rFonts w:ascii="Times New Roman" w:hAnsi="Times New Roman" w:cs="Times New Roman"/>
          <w:sz w:val="24"/>
          <w:szCs w:val="24"/>
        </w:rPr>
        <w:t xml:space="preserve"> and perhaps inconsistently</w:t>
      </w:r>
      <w:r w:rsidRPr="00A60DB6">
        <w:rPr>
          <w:rFonts w:ascii="Times New Roman" w:hAnsi="Times New Roman" w:cs="Times New Roman"/>
          <w:sz w:val="24"/>
          <w:szCs w:val="24"/>
        </w:rPr>
        <w:t xml:space="preserve">, but overall </w:t>
      </w:r>
      <w:r w:rsidR="00490C90">
        <w:rPr>
          <w:rFonts w:ascii="Times New Roman" w:hAnsi="Times New Roman" w:cs="Times New Roman"/>
          <w:sz w:val="24"/>
          <w:szCs w:val="24"/>
        </w:rPr>
        <w:t xml:space="preserve"> they</w:t>
      </w:r>
      <w:r w:rsidR="007766B6" w:rsidRPr="00A60DB6">
        <w:rPr>
          <w:rFonts w:ascii="Times New Roman" w:hAnsi="Times New Roman" w:cs="Times New Roman"/>
          <w:sz w:val="24"/>
          <w:szCs w:val="24"/>
        </w:rPr>
        <w:t xml:space="preserve"> </w:t>
      </w:r>
      <w:r w:rsidRPr="00A60DB6">
        <w:rPr>
          <w:rFonts w:ascii="Times New Roman" w:hAnsi="Times New Roman" w:cs="Times New Roman"/>
          <w:sz w:val="24"/>
          <w:szCs w:val="24"/>
        </w:rPr>
        <w:t>range from simple corrections to technical amendments to more radical overhauls of central features of the original rule.</w:t>
      </w:r>
      <w:r w:rsidR="00326889" w:rsidRPr="00A60DB6">
        <w:rPr>
          <w:rStyle w:val="FootnoteReference"/>
          <w:rFonts w:ascii="Times New Roman" w:hAnsi="Times New Roman" w:cs="Times New Roman"/>
          <w:sz w:val="24"/>
          <w:szCs w:val="24"/>
        </w:rPr>
        <w:footnoteReference w:id="47"/>
      </w:r>
      <w:r w:rsidRPr="00A60DB6">
        <w:rPr>
          <w:rFonts w:ascii="Times New Roman" w:hAnsi="Times New Roman" w:cs="Times New Roman"/>
          <w:sz w:val="24"/>
          <w:szCs w:val="24"/>
        </w:rPr>
        <w:t xml:space="preserve"> </w:t>
      </w:r>
      <w:r w:rsidR="00EA0238" w:rsidRPr="00A60DB6">
        <w:rPr>
          <w:rFonts w:ascii="Times New Roman" w:hAnsi="Times New Roman" w:cs="Times New Roman"/>
          <w:sz w:val="24"/>
          <w:szCs w:val="24"/>
        </w:rPr>
        <w:t xml:space="preserve"> </w:t>
      </w:r>
      <w:r w:rsidR="00517C7E">
        <w:rPr>
          <w:rFonts w:ascii="Times New Roman" w:hAnsi="Times New Roman" w:cs="Times New Roman"/>
          <w:sz w:val="24"/>
          <w:szCs w:val="24"/>
        </w:rPr>
        <w:t>Figure 3 displays the types and relative frequency of</w:t>
      </w:r>
      <w:r w:rsidR="00EA0238" w:rsidRPr="00A60DB6">
        <w:rPr>
          <w:rFonts w:ascii="Times New Roman" w:hAnsi="Times New Roman" w:cs="Times New Roman"/>
          <w:sz w:val="24"/>
          <w:szCs w:val="24"/>
        </w:rPr>
        <w:t xml:space="preserve"> revision activity</w:t>
      </w:r>
      <w:r w:rsidR="00FE7E55">
        <w:rPr>
          <w:rFonts w:ascii="Times New Roman" w:hAnsi="Times New Roman" w:cs="Times New Roman"/>
          <w:sz w:val="24"/>
          <w:szCs w:val="24"/>
        </w:rPr>
        <w:t xml:space="preserve"> as characterized by the agencies</w:t>
      </w:r>
      <w:r w:rsidR="00490C90">
        <w:rPr>
          <w:rFonts w:ascii="Times New Roman" w:hAnsi="Times New Roman" w:cs="Times New Roman"/>
          <w:sz w:val="24"/>
          <w:szCs w:val="24"/>
        </w:rPr>
        <w:t xml:space="preserve"> </w:t>
      </w:r>
      <w:r w:rsidR="00EA0238" w:rsidRPr="00A60DB6">
        <w:rPr>
          <w:rFonts w:ascii="Times New Roman" w:hAnsi="Times New Roman" w:cs="Times New Roman"/>
          <w:sz w:val="24"/>
          <w:szCs w:val="24"/>
        </w:rPr>
        <w:t xml:space="preserve"> in our study.</w:t>
      </w:r>
    </w:p>
    <w:p w14:paraId="4EB34B2E" w14:textId="77777777" w:rsidR="00EA0238" w:rsidRPr="006C620A" w:rsidRDefault="00274E62" w:rsidP="000B5C68">
      <w:pPr>
        <w:spacing w:line="276" w:lineRule="auto"/>
        <w:rPr>
          <w:sz w:val="24"/>
          <w:szCs w:val="24"/>
        </w:rPr>
      </w:pPr>
      <w:r w:rsidRPr="006C620A">
        <w:rPr>
          <w:noProof/>
          <w:sz w:val="24"/>
          <w:szCs w:val="24"/>
        </w:rPr>
        <w:drawing>
          <wp:inline distT="0" distB="0" distL="0" distR="0" wp14:anchorId="6B0A25FF" wp14:editId="4E748388">
            <wp:extent cx="5943600" cy="3936365"/>
            <wp:effectExtent l="0" t="0" r="0" b="69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57FE26" w14:textId="56FED7C7" w:rsidR="00EA0238" w:rsidRPr="00A60DB6" w:rsidRDefault="00EA0238" w:rsidP="00A60DB6">
      <w:pPr>
        <w:spacing w:afterLines="160" w:after="384" w:line="276" w:lineRule="auto"/>
        <w:ind w:firstLine="720"/>
        <w:rPr>
          <w:rFonts w:ascii="Times New Roman" w:hAnsi="Times New Roman" w:cs="Times New Roman"/>
          <w:sz w:val="24"/>
          <w:szCs w:val="24"/>
        </w:rPr>
      </w:pPr>
      <w:r w:rsidRPr="00A60DB6">
        <w:rPr>
          <w:rFonts w:ascii="Times New Roman" w:hAnsi="Times New Roman" w:cs="Times New Roman"/>
          <w:sz w:val="24"/>
          <w:szCs w:val="24"/>
        </w:rPr>
        <w:t xml:space="preserve">The </w:t>
      </w:r>
      <w:r w:rsidR="007766B6" w:rsidRPr="00A60DB6">
        <w:rPr>
          <w:rFonts w:ascii="Times New Roman" w:hAnsi="Times New Roman" w:cs="Times New Roman"/>
          <w:sz w:val="24"/>
          <w:szCs w:val="24"/>
        </w:rPr>
        <w:t>largest</w:t>
      </w:r>
      <w:r w:rsidRPr="00A60DB6">
        <w:rPr>
          <w:rFonts w:ascii="Times New Roman" w:hAnsi="Times New Roman" w:cs="Times New Roman"/>
          <w:sz w:val="24"/>
          <w:szCs w:val="24"/>
        </w:rPr>
        <w:t xml:space="preserve"> set of revisions </w:t>
      </w:r>
      <w:r w:rsidR="00976441">
        <w:rPr>
          <w:rFonts w:ascii="Times New Roman" w:hAnsi="Times New Roman" w:cs="Times New Roman"/>
          <w:sz w:val="24"/>
          <w:szCs w:val="24"/>
        </w:rPr>
        <w:t>was</w:t>
      </w:r>
      <w:r w:rsidR="00976441" w:rsidRPr="00A60DB6">
        <w:rPr>
          <w:rFonts w:ascii="Times New Roman" w:hAnsi="Times New Roman" w:cs="Times New Roman"/>
          <w:sz w:val="24"/>
          <w:szCs w:val="24"/>
        </w:rPr>
        <w:t xml:space="preserve"> </w:t>
      </w:r>
      <w:r w:rsidR="0065456F">
        <w:rPr>
          <w:rFonts w:ascii="Times New Roman" w:hAnsi="Times New Roman" w:cs="Times New Roman"/>
          <w:sz w:val="24"/>
          <w:szCs w:val="24"/>
        </w:rPr>
        <w:t xml:space="preserve">characterized </w:t>
      </w:r>
      <w:r w:rsidRPr="00A60DB6">
        <w:rPr>
          <w:rFonts w:ascii="Times New Roman" w:hAnsi="Times New Roman" w:cs="Times New Roman"/>
          <w:sz w:val="24"/>
          <w:szCs w:val="24"/>
        </w:rPr>
        <w:t>as</w:t>
      </w:r>
      <w:r w:rsidR="00517C7E">
        <w:rPr>
          <w:rFonts w:ascii="Times New Roman" w:hAnsi="Times New Roman" w:cs="Times New Roman"/>
          <w:sz w:val="24"/>
          <w:szCs w:val="24"/>
        </w:rPr>
        <w:t xml:space="preserve"> </w:t>
      </w:r>
      <w:r w:rsidRPr="00A60DB6">
        <w:rPr>
          <w:rFonts w:ascii="Times New Roman" w:hAnsi="Times New Roman" w:cs="Times New Roman"/>
          <w:sz w:val="24"/>
          <w:szCs w:val="24"/>
        </w:rPr>
        <w:t>“final rule</w:t>
      </w:r>
      <w:r w:rsidR="00637ABF">
        <w:rPr>
          <w:rFonts w:ascii="Times New Roman" w:hAnsi="Times New Roman" w:cs="Times New Roman"/>
          <w:sz w:val="24"/>
          <w:szCs w:val="24"/>
        </w:rPr>
        <w:t>s</w:t>
      </w:r>
      <w:r w:rsidRPr="00A60DB6">
        <w:rPr>
          <w:rFonts w:ascii="Times New Roman" w:hAnsi="Times New Roman" w:cs="Times New Roman"/>
          <w:sz w:val="24"/>
          <w:szCs w:val="24"/>
        </w:rPr>
        <w:t xml:space="preserve">.”  As discussed below, most of these </w:t>
      </w:r>
      <w:r w:rsidR="00517C7E">
        <w:rPr>
          <w:rFonts w:ascii="Times New Roman" w:hAnsi="Times New Roman" w:cs="Times New Roman"/>
          <w:sz w:val="24"/>
          <w:szCs w:val="24"/>
        </w:rPr>
        <w:t>were</w:t>
      </w:r>
      <w:r w:rsidRPr="00A60DB6">
        <w:rPr>
          <w:rFonts w:ascii="Times New Roman" w:hAnsi="Times New Roman" w:cs="Times New Roman"/>
          <w:sz w:val="24"/>
          <w:szCs w:val="24"/>
        </w:rPr>
        <w:t xml:space="preserve"> relatively significant additions, modifications, or other changes to the prior rule</w:t>
      </w:r>
      <w:r w:rsidR="00517C7E">
        <w:rPr>
          <w:rFonts w:ascii="Times New Roman" w:hAnsi="Times New Roman" w:cs="Times New Roman"/>
          <w:sz w:val="24"/>
          <w:szCs w:val="24"/>
        </w:rPr>
        <w:t xml:space="preserve"> and provided for notice and comment</w:t>
      </w:r>
      <w:r w:rsidRPr="00A60DB6">
        <w:rPr>
          <w:rFonts w:ascii="Times New Roman" w:hAnsi="Times New Roman" w:cs="Times New Roman"/>
          <w:sz w:val="24"/>
          <w:szCs w:val="24"/>
        </w:rPr>
        <w:t xml:space="preserve">.  Indeed, </w:t>
      </w:r>
      <w:r w:rsidR="00EA5366" w:rsidRPr="00A60DB6">
        <w:rPr>
          <w:rFonts w:ascii="Times New Roman" w:hAnsi="Times New Roman" w:cs="Times New Roman"/>
          <w:sz w:val="24"/>
          <w:szCs w:val="24"/>
        </w:rPr>
        <w:t>perhaps because they were often substantial undertakings</w:t>
      </w:r>
      <w:r w:rsidR="004D63F1" w:rsidRPr="00A60DB6">
        <w:rPr>
          <w:rFonts w:ascii="Times New Roman" w:hAnsi="Times New Roman" w:cs="Times New Roman"/>
          <w:sz w:val="24"/>
          <w:szCs w:val="24"/>
        </w:rPr>
        <w:t>,</w:t>
      </w:r>
      <w:r w:rsidR="00EA5366" w:rsidRPr="00A60DB6">
        <w:rPr>
          <w:rFonts w:ascii="Times New Roman" w:hAnsi="Times New Roman" w:cs="Times New Roman"/>
          <w:sz w:val="24"/>
          <w:szCs w:val="24"/>
        </w:rPr>
        <w:t xml:space="preserve"> </w:t>
      </w:r>
      <w:r w:rsidRPr="00A60DB6">
        <w:rPr>
          <w:rFonts w:ascii="Times New Roman" w:hAnsi="Times New Roman" w:cs="Times New Roman"/>
          <w:sz w:val="24"/>
          <w:szCs w:val="24"/>
        </w:rPr>
        <w:t>the title</w:t>
      </w:r>
      <w:r w:rsidR="004D63F1" w:rsidRPr="00A60DB6">
        <w:rPr>
          <w:rFonts w:ascii="Times New Roman" w:hAnsi="Times New Roman" w:cs="Times New Roman"/>
          <w:sz w:val="24"/>
          <w:szCs w:val="24"/>
        </w:rPr>
        <w:t>s</w:t>
      </w:r>
      <w:r w:rsidRPr="00A60DB6">
        <w:rPr>
          <w:rFonts w:ascii="Times New Roman" w:hAnsi="Times New Roman" w:cs="Times New Roman"/>
          <w:sz w:val="24"/>
          <w:szCs w:val="24"/>
        </w:rPr>
        <w:t xml:space="preserve"> of these “final rules” sometimes offer</w:t>
      </w:r>
      <w:r w:rsidR="00517C7E">
        <w:rPr>
          <w:rFonts w:ascii="Times New Roman" w:hAnsi="Times New Roman" w:cs="Times New Roman"/>
          <w:sz w:val="24"/>
          <w:szCs w:val="24"/>
        </w:rPr>
        <w:t>ed</w:t>
      </w:r>
      <w:r w:rsidR="0065456F">
        <w:rPr>
          <w:rFonts w:ascii="Times New Roman" w:hAnsi="Times New Roman" w:cs="Times New Roman"/>
          <w:sz w:val="24"/>
          <w:szCs w:val="24"/>
        </w:rPr>
        <w:t xml:space="preserve"> no signal </w:t>
      </w:r>
      <w:r w:rsidR="00EA5366" w:rsidRPr="00A60DB6">
        <w:rPr>
          <w:rFonts w:ascii="Times New Roman" w:hAnsi="Times New Roman" w:cs="Times New Roman"/>
          <w:sz w:val="24"/>
          <w:szCs w:val="24"/>
        </w:rPr>
        <w:t xml:space="preserve">that the agency </w:t>
      </w:r>
      <w:r w:rsidR="00517C7E">
        <w:rPr>
          <w:rFonts w:ascii="Times New Roman" w:hAnsi="Times New Roman" w:cs="Times New Roman"/>
          <w:sz w:val="24"/>
          <w:szCs w:val="24"/>
        </w:rPr>
        <w:t xml:space="preserve">was </w:t>
      </w:r>
      <w:r w:rsidRPr="00A60DB6">
        <w:rPr>
          <w:rFonts w:ascii="Times New Roman" w:hAnsi="Times New Roman" w:cs="Times New Roman"/>
          <w:sz w:val="24"/>
          <w:szCs w:val="24"/>
        </w:rPr>
        <w:t>in fact revising an existing rule.</w:t>
      </w:r>
      <w:r w:rsidR="00B31FE3" w:rsidRPr="00A60DB6">
        <w:rPr>
          <w:rFonts w:ascii="Times New Roman" w:hAnsi="Times New Roman" w:cs="Times New Roman"/>
          <w:sz w:val="24"/>
          <w:szCs w:val="24"/>
        </w:rPr>
        <w:t xml:space="preserve">  As Figure 3</w:t>
      </w:r>
      <w:r w:rsidRPr="00A60DB6">
        <w:rPr>
          <w:rFonts w:ascii="Times New Roman" w:hAnsi="Times New Roman" w:cs="Times New Roman"/>
          <w:sz w:val="24"/>
          <w:szCs w:val="24"/>
        </w:rPr>
        <w:t xml:space="preserve"> indicates, the agencies varied in the extent to which they deployed these revisions</w:t>
      </w:r>
      <w:r w:rsidR="00997BD6" w:rsidRPr="00A60DB6">
        <w:rPr>
          <w:rFonts w:ascii="Times New Roman" w:hAnsi="Times New Roman" w:cs="Times New Roman"/>
          <w:sz w:val="24"/>
          <w:szCs w:val="24"/>
        </w:rPr>
        <w:t>.  Very few of EPA’s TSCA revisions were promulgated as significant revisions; on the other hand</w:t>
      </w:r>
      <w:r w:rsidR="004D63F1" w:rsidRPr="00A60DB6">
        <w:rPr>
          <w:rFonts w:ascii="Times New Roman" w:hAnsi="Times New Roman" w:cs="Times New Roman"/>
          <w:sz w:val="24"/>
          <w:szCs w:val="24"/>
        </w:rPr>
        <w:t>, nearly half of the FCC’s revisions were</w:t>
      </w:r>
      <w:r w:rsidR="00997BD6" w:rsidRPr="00A60DB6">
        <w:rPr>
          <w:rFonts w:ascii="Times New Roman" w:hAnsi="Times New Roman" w:cs="Times New Roman"/>
          <w:sz w:val="24"/>
          <w:szCs w:val="24"/>
        </w:rPr>
        <w:t xml:space="preserve"> promulgated </w:t>
      </w:r>
      <w:r w:rsidR="004D63F1" w:rsidRPr="00A60DB6">
        <w:rPr>
          <w:rFonts w:ascii="Times New Roman" w:hAnsi="Times New Roman" w:cs="Times New Roman"/>
          <w:sz w:val="24"/>
          <w:szCs w:val="24"/>
        </w:rPr>
        <w:t xml:space="preserve">as </w:t>
      </w:r>
      <w:r w:rsidR="00997BD6" w:rsidRPr="00A60DB6">
        <w:rPr>
          <w:rFonts w:ascii="Times New Roman" w:hAnsi="Times New Roman" w:cs="Times New Roman"/>
          <w:sz w:val="24"/>
          <w:szCs w:val="24"/>
        </w:rPr>
        <w:t>“final rules</w:t>
      </w:r>
      <w:r w:rsidR="004D63F1" w:rsidRPr="00A60DB6">
        <w:rPr>
          <w:rFonts w:ascii="Times New Roman" w:hAnsi="Times New Roman" w:cs="Times New Roman"/>
          <w:sz w:val="24"/>
          <w:szCs w:val="24"/>
        </w:rPr>
        <w:t>.</w:t>
      </w:r>
      <w:r w:rsidR="00997BD6" w:rsidRPr="00A60DB6">
        <w:rPr>
          <w:rFonts w:ascii="Times New Roman" w:hAnsi="Times New Roman" w:cs="Times New Roman"/>
          <w:sz w:val="24"/>
          <w:szCs w:val="24"/>
        </w:rPr>
        <w:t>”</w:t>
      </w:r>
    </w:p>
    <w:p w14:paraId="7DBDDADB" w14:textId="269C5EDE" w:rsidR="00274E62" w:rsidRPr="00A60DB6" w:rsidRDefault="00EA0238" w:rsidP="00A60DB6">
      <w:pPr>
        <w:spacing w:afterLines="160" w:after="384" w:line="276" w:lineRule="auto"/>
        <w:ind w:firstLine="720"/>
        <w:rPr>
          <w:rFonts w:ascii="Times New Roman" w:hAnsi="Times New Roman" w:cs="Times New Roman"/>
          <w:sz w:val="24"/>
          <w:szCs w:val="24"/>
        </w:rPr>
      </w:pPr>
      <w:r w:rsidRPr="00A60DB6">
        <w:rPr>
          <w:rFonts w:ascii="Times New Roman" w:hAnsi="Times New Roman" w:cs="Times New Roman"/>
          <w:sz w:val="24"/>
          <w:szCs w:val="24"/>
        </w:rPr>
        <w:t xml:space="preserve">The second most significant set of revisions </w:t>
      </w:r>
      <w:r w:rsidR="00AF1D62">
        <w:rPr>
          <w:rFonts w:ascii="Times New Roman" w:hAnsi="Times New Roman" w:cs="Times New Roman"/>
          <w:sz w:val="24"/>
          <w:szCs w:val="24"/>
        </w:rPr>
        <w:t xml:space="preserve">consisted of those </w:t>
      </w:r>
      <w:r w:rsidR="00976441">
        <w:rPr>
          <w:rFonts w:ascii="Times New Roman" w:hAnsi="Times New Roman" w:cs="Times New Roman"/>
          <w:sz w:val="24"/>
          <w:szCs w:val="24"/>
        </w:rPr>
        <w:t xml:space="preserve">that </w:t>
      </w:r>
      <w:r w:rsidRPr="00A60DB6">
        <w:rPr>
          <w:rFonts w:ascii="Times New Roman" w:hAnsi="Times New Roman" w:cs="Times New Roman"/>
          <w:sz w:val="24"/>
          <w:szCs w:val="24"/>
        </w:rPr>
        <w:t>were entitled “corrections.”  A</w:t>
      </w:r>
      <w:r w:rsidR="00274E62" w:rsidRPr="00A60DB6">
        <w:rPr>
          <w:rFonts w:ascii="Times New Roman" w:hAnsi="Times New Roman" w:cs="Times New Roman"/>
          <w:sz w:val="24"/>
          <w:szCs w:val="24"/>
        </w:rPr>
        <w:t>ll of the agencies appeared to use “corrections” at roughly the same rate to make</w:t>
      </w:r>
      <w:r w:rsidR="00EA5366" w:rsidRPr="00A60DB6">
        <w:rPr>
          <w:rFonts w:ascii="Times New Roman" w:hAnsi="Times New Roman" w:cs="Times New Roman"/>
          <w:sz w:val="24"/>
          <w:szCs w:val="24"/>
        </w:rPr>
        <w:t xml:space="preserve"> seemingly</w:t>
      </w:r>
      <w:r w:rsidR="00274E62" w:rsidRPr="00A60DB6">
        <w:rPr>
          <w:rFonts w:ascii="Times New Roman" w:hAnsi="Times New Roman" w:cs="Times New Roman"/>
          <w:sz w:val="24"/>
          <w:szCs w:val="24"/>
        </w:rPr>
        <w:t xml:space="preserve"> minor adjustments to the parent rule.  In the course of investigating some of these corrections in our case studies, we discovered that many were truly minor.  </w:t>
      </w:r>
      <w:r w:rsidR="00E06C3E" w:rsidRPr="00A60DB6">
        <w:rPr>
          <w:rFonts w:ascii="Times New Roman" w:hAnsi="Times New Roman" w:cs="Times New Roman"/>
          <w:sz w:val="24"/>
          <w:szCs w:val="24"/>
        </w:rPr>
        <w:t>I</w:t>
      </w:r>
      <w:r w:rsidR="00274E62" w:rsidRPr="00A60DB6">
        <w:rPr>
          <w:rFonts w:ascii="Times New Roman" w:hAnsi="Times New Roman" w:cs="Times New Roman"/>
          <w:sz w:val="24"/>
          <w:szCs w:val="24"/>
        </w:rPr>
        <w:t xml:space="preserve">n one </w:t>
      </w:r>
      <w:r w:rsidR="00E06C3E" w:rsidRPr="00A60DB6">
        <w:rPr>
          <w:rFonts w:ascii="Times New Roman" w:hAnsi="Times New Roman" w:cs="Times New Roman"/>
          <w:sz w:val="24"/>
          <w:szCs w:val="24"/>
        </w:rPr>
        <w:t>such example</w:t>
      </w:r>
      <w:r w:rsidR="00AF1D62">
        <w:rPr>
          <w:rFonts w:ascii="Times New Roman" w:hAnsi="Times New Roman" w:cs="Times New Roman"/>
          <w:sz w:val="24"/>
          <w:szCs w:val="24"/>
        </w:rPr>
        <w:t>,</w:t>
      </w:r>
      <w:r w:rsidR="00E06C3E" w:rsidRPr="00A60DB6">
        <w:rPr>
          <w:rFonts w:ascii="Times New Roman" w:hAnsi="Times New Roman" w:cs="Times New Roman"/>
          <w:sz w:val="24"/>
          <w:szCs w:val="24"/>
        </w:rPr>
        <w:t xml:space="preserve"> </w:t>
      </w:r>
      <w:r w:rsidR="00274E62" w:rsidRPr="00A60DB6">
        <w:rPr>
          <w:rFonts w:ascii="Times New Roman" w:hAnsi="Times New Roman" w:cs="Times New Roman"/>
          <w:sz w:val="24"/>
          <w:szCs w:val="24"/>
        </w:rPr>
        <w:t>OSHA made a single correction to a typographical error, changing an “of” to an “or” in a table.</w:t>
      </w:r>
      <w:r w:rsidR="00274E62" w:rsidRPr="00A60DB6">
        <w:rPr>
          <w:rStyle w:val="FootnoteReference"/>
          <w:rFonts w:ascii="Times New Roman" w:hAnsi="Times New Roman" w:cs="Times New Roman"/>
          <w:sz w:val="24"/>
          <w:szCs w:val="24"/>
        </w:rPr>
        <w:footnoteReference w:id="48"/>
      </w:r>
      <w:r w:rsidR="00274E62" w:rsidRPr="00A60DB6">
        <w:rPr>
          <w:rFonts w:ascii="Times New Roman" w:hAnsi="Times New Roman" w:cs="Times New Roman"/>
          <w:sz w:val="24"/>
          <w:szCs w:val="24"/>
        </w:rPr>
        <w:t xml:space="preserve">  </w:t>
      </w:r>
      <w:r w:rsidR="00E06C3E" w:rsidRPr="00A60DB6">
        <w:rPr>
          <w:rFonts w:ascii="Times New Roman" w:hAnsi="Times New Roman" w:cs="Times New Roman"/>
          <w:sz w:val="24"/>
          <w:szCs w:val="24"/>
        </w:rPr>
        <w:t xml:space="preserve"> Revisions that were classified as corrections were not always so trivial</w:t>
      </w:r>
      <w:r w:rsidR="00274E62" w:rsidRPr="00A60DB6">
        <w:rPr>
          <w:rFonts w:ascii="Times New Roman" w:hAnsi="Times New Roman" w:cs="Times New Roman"/>
          <w:sz w:val="24"/>
          <w:szCs w:val="24"/>
        </w:rPr>
        <w:t xml:space="preserve">, however.  In another, OSHA changed a “should” to a “shall” for its safety requirements governing certain concrete operations.   Although </w:t>
      </w:r>
      <w:r w:rsidR="00C436BB" w:rsidRPr="00A60DB6">
        <w:rPr>
          <w:rFonts w:ascii="Times New Roman" w:hAnsi="Times New Roman" w:cs="Times New Roman"/>
          <w:sz w:val="24"/>
          <w:szCs w:val="24"/>
        </w:rPr>
        <w:t xml:space="preserve">the agency </w:t>
      </w:r>
      <w:r w:rsidR="00AF1D62">
        <w:rPr>
          <w:rFonts w:ascii="Times New Roman" w:hAnsi="Times New Roman" w:cs="Times New Roman"/>
          <w:sz w:val="24"/>
          <w:szCs w:val="24"/>
        </w:rPr>
        <w:t xml:space="preserve"> characterized </w:t>
      </w:r>
      <w:r w:rsidR="00274E62" w:rsidRPr="00A60DB6">
        <w:rPr>
          <w:rFonts w:ascii="Times New Roman" w:hAnsi="Times New Roman" w:cs="Times New Roman"/>
          <w:sz w:val="24"/>
          <w:szCs w:val="24"/>
        </w:rPr>
        <w:t xml:space="preserve">this change </w:t>
      </w:r>
      <w:r w:rsidR="00AF1D62">
        <w:rPr>
          <w:rFonts w:ascii="Times New Roman" w:hAnsi="Times New Roman" w:cs="Times New Roman"/>
          <w:sz w:val="24"/>
          <w:szCs w:val="24"/>
        </w:rPr>
        <w:t xml:space="preserve"> as</w:t>
      </w:r>
      <w:r w:rsidR="00274E62" w:rsidRPr="00A60DB6">
        <w:rPr>
          <w:rFonts w:ascii="Times New Roman" w:hAnsi="Times New Roman" w:cs="Times New Roman"/>
          <w:sz w:val="24"/>
          <w:szCs w:val="24"/>
        </w:rPr>
        <w:t xml:space="preserve"> </w:t>
      </w:r>
      <w:r w:rsidR="00AF1D62">
        <w:rPr>
          <w:rFonts w:ascii="Times New Roman" w:hAnsi="Times New Roman" w:cs="Times New Roman"/>
          <w:sz w:val="24"/>
          <w:szCs w:val="24"/>
        </w:rPr>
        <w:t xml:space="preserve">a response to </w:t>
      </w:r>
      <w:r w:rsidR="00274E62" w:rsidRPr="00A60DB6">
        <w:rPr>
          <w:rFonts w:ascii="Times New Roman" w:hAnsi="Times New Roman" w:cs="Times New Roman"/>
          <w:sz w:val="24"/>
          <w:szCs w:val="24"/>
        </w:rPr>
        <w:t xml:space="preserve">a “technical error,” it </w:t>
      </w:r>
      <w:r w:rsidR="00976441">
        <w:rPr>
          <w:rFonts w:ascii="Times New Roman" w:hAnsi="Times New Roman" w:cs="Times New Roman"/>
          <w:sz w:val="24"/>
          <w:szCs w:val="24"/>
        </w:rPr>
        <w:t xml:space="preserve">apparently </w:t>
      </w:r>
      <w:r w:rsidR="00274E62" w:rsidRPr="00A60DB6">
        <w:rPr>
          <w:rFonts w:ascii="Times New Roman" w:hAnsi="Times New Roman" w:cs="Times New Roman"/>
          <w:sz w:val="24"/>
          <w:szCs w:val="24"/>
        </w:rPr>
        <w:t xml:space="preserve">had the legal effect of transforming a voluntary standard </w:t>
      </w:r>
      <w:r w:rsidR="00AF1D62">
        <w:rPr>
          <w:rFonts w:ascii="Times New Roman" w:hAnsi="Times New Roman" w:cs="Times New Roman"/>
          <w:sz w:val="24"/>
          <w:szCs w:val="24"/>
        </w:rPr>
        <w:t xml:space="preserve">(or guideline) </w:t>
      </w:r>
      <w:r w:rsidR="00274E62" w:rsidRPr="00A60DB6">
        <w:rPr>
          <w:rFonts w:ascii="Times New Roman" w:hAnsi="Times New Roman" w:cs="Times New Roman"/>
          <w:sz w:val="24"/>
          <w:szCs w:val="24"/>
        </w:rPr>
        <w:t>into a mandatory requirement for lift-slab operations.</w:t>
      </w:r>
      <w:bookmarkStart w:id="18" w:name="_Ref440990292"/>
      <w:r w:rsidR="00274E62" w:rsidRPr="00A60DB6">
        <w:rPr>
          <w:rStyle w:val="FootnoteReference"/>
          <w:rFonts w:ascii="Times New Roman" w:hAnsi="Times New Roman" w:cs="Times New Roman"/>
          <w:sz w:val="24"/>
          <w:szCs w:val="24"/>
        </w:rPr>
        <w:footnoteReference w:id="49"/>
      </w:r>
      <w:bookmarkEnd w:id="18"/>
      <w:r w:rsidR="00274E62" w:rsidRPr="00A60DB6">
        <w:rPr>
          <w:rFonts w:ascii="Times New Roman" w:hAnsi="Times New Roman" w:cs="Times New Roman"/>
          <w:sz w:val="24"/>
          <w:szCs w:val="24"/>
        </w:rPr>
        <w:t xml:space="preserve">  A</w:t>
      </w:r>
      <w:r w:rsidR="00C436BB" w:rsidRPr="00A60DB6">
        <w:rPr>
          <w:rFonts w:ascii="Times New Roman" w:hAnsi="Times New Roman" w:cs="Times New Roman"/>
          <w:sz w:val="24"/>
          <w:szCs w:val="24"/>
        </w:rPr>
        <w:t xml:space="preserve">nother </w:t>
      </w:r>
      <w:r w:rsidR="00274E62" w:rsidRPr="00A60DB6">
        <w:rPr>
          <w:rFonts w:ascii="Times New Roman" w:hAnsi="Times New Roman" w:cs="Times New Roman"/>
          <w:sz w:val="24"/>
          <w:szCs w:val="24"/>
        </w:rPr>
        <w:t>substantive change</w:t>
      </w:r>
      <w:r w:rsidR="00C436BB" w:rsidRPr="00A60DB6">
        <w:rPr>
          <w:rFonts w:ascii="Times New Roman" w:hAnsi="Times New Roman" w:cs="Times New Roman"/>
          <w:sz w:val="24"/>
          <w:szCs w:val="24"/>
        </w:rPr>
        <w:t xml:space="preserve"> that was labeled</w:t>
      </w:r>
      <w:r w:rsidR="00274E62" w:rsidRPr="00A60DB6">
        <w:rPr>
          <w:rFonts w:ascii="Times New Roman" w:hAnsi="Times New Roman" w:cs="Times New Roman"/>
          <w:sz w:val="24"/>
          <w:szCs w:val="24"/>
        </w:rPr>
        <w:t xml:space="preserve"> as a technical correction </w:t>
      </w:r>
      <w:r w:rsidR="00C436BB" w:rsidRPr="00A60DB6">
        <w:rPr>
          <w:rFonts w:ascii="Times New Roman" w:hAnsi="Times New Roman" w:cs="Times New Roman"/>
          <w:sz w:val="24"/>
          <w:szCs w:val="24"/>
        </w:rPr>
        <w:t xml:space="preserve">involved an </w:t>
      </w:r>
      <w:r w:rsidR="00274E62" w:rsidRPr="00A60DB6">
        <w:rPr>
          <w:rFonts w:ascii="Times New Roman" w:hAnsi="Times New Roman" w:cs="Times New Roman"/>
          <w:sz w:val="24"/>
          <w:szCs w:val="24"/>
        </w:rPr>
        <w:t>asbestos standard in which OSHA initially indicated it would allow disposa</w:t>
      </w:r>
      <w:r w:rsidR="00B90B4A" w:rsidRPr="00A60DB6">
        <w:rPr>
          <w:rFonts w:ascii="Times New Roman" w:hAnsi="Times New Roman" w:cs="Times New Roman"/>
          <w:sz w:val="24"/>
          <w:szCs w:val="24"/>
        </w:rPr>
        <w:t>ble</w:t>
      </w:r>
      <w:r w:rsidR="00274E62" w:rsidRPr="00A60DB6">
        <w:rPr>
          <w:rFonts w:ascii="Times New Roman" w:hAnsi="Times New Roman" w:cs="Times New Roman"/>
          <w:sz w:val="24"/>
          <w:szCs w:val="24"/>
        </w:rPr>
        <w:t xml:space="preserve"> respirators but </w:t>
      </w:r>
      <w:r w:rsidR="00C436BB" w:rsidRPr="00A60DB6">
        <w:rPr>
          <w:rFonts w:ascii="Times New Roman" w:hAnsi="Times New Roman" w:cs="Times New Roman"/>
          <w:sz w:val="24"/>
          <w:szCs w:val="24"/>
        </w:rPr>
        <w:t>then</w:t>
      </w:r>
      <w:r w:rsidR="00274E62" w:rsidRPr="00A60DB6">
        <w:rPr>
          <w:rFonts w:ascii="Times New Roman" w:hAnsi="Times New Roman" w:cs="Times New Roman"/>
          <w:sz w:val="24"/>
          <w:szCs w:val="24"/>
        </w:rPr>
        <w:t xml:space="preserve"> removed that option.</w:t>
      </w:r>
      <w:r w:rsidR="00274E62" w:rsidRPr="00A60DB6">
        <w:rPr>
          <w:rStyle w:val="FootnoteReference"/>
          <w:rFonts w:ascii="Times New Roman" w:hAnsi="Times New Roman" w:cs="Times New Roman"/>
          <w:sz w:val="24"/>
          <w:szCs w:val="24"/>
        </w:rPr>
        <w:footnoteReference w:id="50"/>
      </w:r>
      <w:r w:rsidR="00274E62" w:rsidRPr="00A60DB6">
        <w:rPr>
          <w:rFonts w:ascii="Times New Roman" w:hAnsi="Times New Roman" w:cs="Times New Roman"/>
          <w:sz w:val="24"/>
          <w:szCs w:val="24"/>
        </w:rPr>
        <w:t xml:space="preserve">  There were also cumulative corrections that together might constitute more significant </w:t>
      </w:r>
      <w:r w:rsidR="00DF5043" w:rsidRPr="00A60DB6">
        <w:rPr>
          <w:rFonts w:ascii="Times New Roman" w:hAnsi="Times New Roman" w:cs="Times New Roman"/>
          <w:sz w:val="24"/>
          <w:szCs w:val="24"/>
        </w:rPr>
        <w:t>c</w:t>
      </w:r>
      <w:r w:rsidR="00274E62" w:rsidRPr="00A60DB6">
        <w:rPr>
          <w:rFonts w:ascii="Times New Roman" w:hAnsi="Times New Roman" w:cs="Times New Roman"/>
          <w:sz w:val="24"/>
          <w:szCs w:val="24"/>
        </w:rPr>
        <w:t>hanges in some of EPA’s corrections to air toxic standards.  In a Secondary Aluminum “corrections” rule, for example, EPA made thirty separate changes to address problems or ambiguities that had arisen with the standard</w:t>
      </w:r>
      <w:r w:rsidR="00976441">
        <w:rPr>
          <w:rFonts w:ascii="Times New Roman" w:hAnsi="Times New Roman" w:cs="Times New Roman"/>
          <w:sz w:val="24"/>
          <w:szCs w:val="24"/>
        </w:rPr>
        <w:t xml:space="preserve"> in operation</w:t>
      </w:r>
      <w:r w:rsidR="00274E62" w:rsidRPr="00A60DB6">
        <w:rPr>
          <w:rFonts w:ascii="Times New Roman" w:hAnsi="Times New Roman" w:cs="Times New Roman"/>
          <w:sz w:val="24"/>
          <w:szCs w:val="24"/>
        </w:rPr>
        <w:t>.</w:t>
      </w:r>
      <w:bookmarkStart w:id="19" w:name="_Ref440990310"/>
      <w:r w:rsidR="00274E62" w:rsidRPr="00A60DB6">
        <w:rPr>
          <w:rStyle w:val="FootnoteReference"/>
          <w:rFonts w:ascii="Times New Roman" w:hAnsi="Times New Roman" w:cs="Times New Roman"/>
          <w:sz w:val="24"/>
          <w:szCs w:val="24"/>
        </w:rPr>
        <w:footnoteReference w:id="51"/>
      </w:r>
      <w:bookmarkEnd w:id="19"/>
      <w:r w:rsidR="00274E62" w:rsidRPr="00A60DB6">
        <w:rPr>
          <w:rFonts w:ascii="Times New Roman" w:hAnsi="Times New Roman" w:cs="Times New Roman"/>
          <w:sz w:val="24"/>
          <w:szCs w:val="24"/>
        </w:rPr>
        <w:t xml:space="preserve">  </w:t>
      </w:r>
    </w:p>
    <w:p w14:paraId="778208B4" w14:textId="31EBA15C" w:rsidR="00274E62" w:rsidRPr="00A60DB6" w:rsidRDefault="00274E62" w:rsidP="00A60DB6">
      <w:pPr>
        <w:spacing w:afterLines="160" w:after="384" w:line="276" w:lineRule="auto"/>
        <w:ind w:firstLine="720"/>
        <w:rPr>
          <w:rFonts w:ascii="Times New Roman" w:hAnsi="Times New Roman" w:cs="Times New Roman"/>
          <w:sz w:val="24"/>
          <w:szCs w:val="24"/>
        </w:rPr>
      </w:pPr>
      <w:r w:rsidRPr="00A60DB6">
        <w:rPr>
          <w:rFonts w:ascii="Times New Roman" w:hAnsi="Times New Roman" w:cs="Times New Roman"/>
          <w:sz w:val="24"/>
          <w:szCs w:val="24"/>
        </w:rPr>
        <w:t xml:space="preserve">Beyond the corrections category, </w:t>
      </w:r>
      <w:r w:rsidR="00B90B4A" w:rsidRPr="00A60DB6">
        <w:rPr>
          <w:rFonts w:ascii="Times New Roman" w:hAnsi="Times New Roman" w:cs="Times New Roman"/>
          <w:sz w:val="24"/>
          <w:szCs w:val="24"/>
        </w:rPr>
        <w:t>we observed</w:t>
      </w:r>
      <w:r w:rsidRPr="00A60DB6">
        <w:rPr>
          <w:rFonts w:ascii="Times New Roman" w:hAnsi="Times New Roman" w:cs="Times New Roman"/>
          <w:sz w:val="24"/>
          <w:szCs w:val="24"/>
        </w:rPr>
        <w:t xml:space="preserve"> differences between the types of revisions that the agencies made.  </w:t>
      </w:r>
      <w:r w:rsidR="00997BD6" w:rsidRPr="00A60DB6">
        <w:rPr>
          <w:rFonts w:ascii="Times New Roman" w:hAnsi="Times New Roman" w:cs="Times New Roman"/>
          <w:sz w:val="24"/>
          <w:szCs w:val="24"/>
        </w:rPr>
        <w:t>As compared with the other agencies, OSHA made more</w:t>
      </w:r>
      <w:r w:rsidRPr="00A60DB6">
        <w:rPr>
          <w:rFonts w:ascii="Times New Roman" w:hAnsi="Times New Roman" w:cs="Times New Roman"/>
          <w:sz w:val="24"/>
          <w:szCs w:val="24"/>
        </w:rPr>
        <w:t xml:space="preserve"> liberal use of “administrative stays” (22%) and “extensions” (10%) within its revision</w:t>
      </w:r>
      <w:r w:rsidR="00AF1D62">
        <w:rPr>
          <w:rFonts w:ascii="Times New Roman" w:hAnsi="Times New Roman" w:cs="Times New Roman"/>
          <w:sz w:val="24"/>
          <w:szCs w:val="24"/>
        </w:rPr>
        <w:t>s</w:t>
      </w:r>
      <w:r w:rsidRPr="00A60DB6">
        <w:rPr>
          <w:rFonts w:ascii="Times New Roman" w:hAnsi="Times New Roman" w:cs="Times New Roman"/>
          <w:sz w:val="24"/>
          <w:szCs w:val="24"/>
        </w:rPr>
        <w:t xml:space="preserve">.   </w:t>
      </w:r>
      <w:r w:rsidR="00997BD6" w:rsidRPr="00A60DB6">
        <w:rPr>
          <w:rFonts w:ascii="Times New Roman" w:hAnsi="Times New Roman" w:cs="Times New Roman"/>
          <w:sz w:val="24"/>
          <w:szCs w:val="24"/>
        </w:rPr>
        <w:t xml:space="preserve">Another unique approach was </w:t>
      </w:r>
      <w:r w:rsidRPr="00A60DB6">
        <w:rPr>
          <w:rFonts w:ascii="Times New Roman" w:hAnsi="Times New Roman" w:cs="Times New Roman"/>
          <w:sz w:val="24"/>
          <w:szCs w:val="24"/>
        </w:rPr>
        <w:t>EPA</w:t>
      </w:r>
      <w:r w:rsidR="00997BD6" w:rsidRPr="00A60DB6">
        <w:rPr>
          <w:rFonts w:ascii="Times New Roman" w:hAnsi="Times New Roman" w:cs="Times New Roman"/>
          <w:sz w:val="24"/>
          <w:szCs w:val="24"/>
        </w:rPr>
        <w:t>’s</w:t>
      </w:r>
      <w:r w:rsidRPr="00A60DB6">
        <w:rPr>
          <w:rFonts w:ascii="Times New Roman" w:hAnsi="Times New Roman" w:cs="Times New Roman"/>
          <w:sz w:val="24"/>
          <w:szCs w:val="24"/>
        </w:rPr>
        <w:t xml:space="preserve"> </w:t>
      </w:r>
      <w:r w:rsidR="00997BD6" w:rsidRPr="00A60DB6">
        <w:rPr>
          <w:rFonts w:ascii="Times New Roman" w:hAnsi="Times New Roman" w:cs="Times New Roman"/>
          <w:sz w:val="24"/>
          <w:szCs w:val="24"/>
        </w:rPr>
        <w:t xml:space="preserve">use of </w:t>
      </w:r>
      <w:r w:rsidRPr="00A60DB6">
        <w:rPr>
          <w:rFonts w:ascii="Times New Roman" w:hAnsi="Times New Roman" w:cs="Times New Roman"/>
          <w:sz w:val="24"/>
          <w:szCs w:val="24"/>
        </w:rPr>
        <w:t>“technical amendments/consent orders”</w:t>
      </w:r>
      <w:r w:rsidR="00997BD6" w:rsidRPr="00A60DB6">
        <w:rPr>
          <w:rFonts w:ascii="Times New Roman" w:hAnsi="Times New Roman" w:cs="Times New Roman"/>
          <w:sz w:val="24"/>
          <w:szCs w:val="24"/>
        </w:rPr>
        <w:t xml:space="preserve"> to revise its rules (73%).  This </w:t>
      </w:r>
      <w:r w:rsidRPr="00A60DB6">
        <w:rPr>
          <w:rFonts w:ascii="Times New Roman" w:hAnsi="Times New Roman" w:cs="Times New Roman"/>
          <w:sz w:val="24"/>
          <w:szCs w:val="24"/>
        </w:rPr>
        <w:t>category</w:t>
      </w:r>
      <w:r w:rsidR="00997BD6" w:rsidRPr="00A60DB6">
        <w:rPr>
          <w:rFonts w:ascii="Times New Roman" w:hAnsi="Times New Roman" w:cs="Times New Roman"/>
          <w:sz w:val="24"/>
          <w:szCs w:val="24"/>
        </w:rPr>
        <w:t xml:space="preserve">  </w:t>
      </w:r>
      <w:r w:rsidRPr="00A60DB6">
        <w:rPr>
          <w:rFonts w:ascii="Times New Roman" w:hAnsi="Times New Roman" w:cs="Times New Roman"/>
          <w:sz w:val="24"/>
          <w:szCs w:val="24"/>
        </w:rPr>
        <w:t>was unique to TSCA</w:t>
      </w:r>
      <w:r w:rsidR="00997BD6" w:rsidRPr="00A60DB6">
        <w:rPr>
          <w:rFonts w:ascii="Times New Roman" w:hAnsi="Times New Roman" w:cs="Times New Roman"/>
          <w:sz w:val="24"/>
          <w:szCs w:val="24"/>
        </w:rPr>
        <w:t xml:space="preserve"> and was</w:t>
      </w:r>
      <w:r w:rsidRPr="00A60DB6">
        <w:rPr>
          <w:rFonts w:ascii="Times New Roman" w:hAnsi="Times New Roman" w:cs="Times New Roman"/>
          <w:sz w:val="24"/>
          <w:szCs w:val="24"/>
        </w:rPr>
        <w:t xml:space="preserve"> based on negotiations with manufacturers that had been memorialized in letter</w:t>
      </w:r>
      <w:r w:rsidR="00976441">
        <w:rPr>
          <w:rFonts w:ascii="Times New Roman" w:hAnsi="Times New Roman" w:cs="Times New Roman"/>
          <w:sz w:val="24"/>
          <w:szCs w:val="24"/>
        </w:rPr>
        <w:t>s</w:t>
      </w:r>
      <w:r w:rsidRPr="00A60DB6">
        <w:rPr>
          <w:rFonts w:ascii="Times New Roman" w:hAnsi="Times New Roman" w:cs="Times New Roman"/>
          <w:sz w:val="24"/>
          <w:szCs w:val="24"/>
        </w:rPr>
        <w:t>, usually well before the change</w:t>
      </w:r>
      <w:r w:rsidR="00976441">
        <w:rPr>
          <w:rFonts w:ascii="Times New Roman" w:hAnsi="Times New Roman" w:cs="Times New Roman"/>
          <w:sz w:val="24"/>
          <w:szCs w:val="24"/>
        </w:rPr>
        <w:t>s were</w:t>
      </w:r>
      <w:r w:rsidRPr="00A60DB6">
        <w:rPr>
          <w:rFonts w:ascii="Times New Roman" w:hAnsi="Times New Roman" w:cs="Times New Roman"/>
          <w:sz w:val="24"/>
          <w:szCs w:val="24"/>
        </w:rPr>
        <w:t xml:space="preserve"> published in the Federal Register in an annual report</w:t>
      </w:r>
      <w:r w:rsidR="00EA5366" w:rsidRPr="00A60DB6">
        <w:rPr>
          <w:rFonts w:ascii="Times New Roman" w:hAnsi="Times New Roman" w:cs="Times New Roman"/>
          <w:sz w:val="24"/>
          <w:szCs w:val="24"/>
        </w:rPr>
        <w:t>ing</w:t>
      </w:r>
      <w:r w:rsidRPr="00A60DB6">
        <w:rPr>
          <w:rFonts w:ascii="Times New Roman" w:hAnsi="Times New Roman" w:cs="Times New Roman"/>
          <w:sz w:val="24"/>
          <w:szCs w:val="24"/>
        </w:rPr>
        <w:t xml:space="preserve"> of “technical amendment/consent orders.</w:t>
      </w:r>
      <w:r w:rsidR="00B90B4A" w:rsidRPr="00A60DB6">
        <w:rPr>
          <w:rFonts w:ascii="Times New Roman" w:hAnsi="Times New Roman" w:cs="Times New Roman"/>
          <w:sz w:val="24"/>
          <w:szCs w:val="24"/>
        </w:rPr>
        <w:t>”</w:t>
      </w:r>
      <w:r w:rsidRPr="00A60DB6">
        <w:rPr>
          <w:rStyle w:val="FootnoteReference"/>
          <w:rFonts w:ascii="Times New Roman" w:hAnsi="Times New Roman" w:cs="Times New Roman"/>
          <w:sz w:val="24"/>
          <w:szCs w:val="24"/>
        </w:rPr>
        <w:footnoteReference w:id="52"/>
      </w:r>
      <w:r w:rsidRPr="00A60DB6">
        <w:rPr>
          <w:rFonts w:ascii="Times New Roman" w:hAnsi="Times New Roman" w:cs="Times New Roman"/>
          <w:sz w:val="24"/>
          <w:szCs w:val="24"/>
        </w:rPr>
        <w:t xml:space="preserve">  </w:t>
      </w:r>
      <w:r w:rsidR="00976441">
        <w:rPr>
          <w:rFonts w:ascii="Times New Roman" w:hAnsi="Times New Roman" w:cs="Times New Roman"/>
          <w:sz w:val="24"/>
          <w:szCs w:val="24"/>
        </w:rPr>
        <w:t>In most cases, the agencies neither articulated nor referenced the underlying conceptual and/or legal framework for placing a revised rule in one category, rather than another.</w:t>
      </w:r>
    </w:p>
    <w:p w14:paraId="5294D90D" w14:textId="78B5150F" w:rsidR="00EA0238" w:rsidRPr="00AF4760" w:rsidRDefault="00EA0238" w:rsidP="00A60DB6">
      <w:pPr>
        <w:pStyle w:val="Heading4"/>
        <w:numPr>
          <w:ilvl w:val="0"/>
          <w:numId w:val="37"/>
        </w:numPr>
        <w:spacing w:afterLines="160" w:after="384" w:line="276" w:lineRule="auto"/>
        <w:rPr>
          <w:rFonts w:ascii="Times New Roman" w:hAnsi="Times New Roman" w:cs="Times New Roman"/>
          <w:b w:val="0"/>
          <w:i w:val="0"/>
          <w:color w:val="auto"/>
          <w:u w:val="single"/>
        </w:rPr>
      </w:pPr>
      <w:r w:rsidRPr="00AF4760">
        <w:rPr>
          <w:rFonts w:ascii="Times New Roman" w:hAnsi="Times New Roman" w:cs="Times New Roman"/>
          <w:b w:val="0"/>
          <w:i w:val="0"/>
          <w:color w:val="auto"/>
          <w:u w:val="single"/>
        </w:rPr>
        <w:t>Role of Public Comment</w:t>
      </w:r>
      <w:r w:rsidR="00F9738E">
        <w:rPr>
          <w:rFonts w:ascii="Times New Roman" w:hAnsi="Times New Roman" w:cs="Times New Roman"/>
          <w:b w:val="0"/>
          <w:i w:val="0"/>
          <w:color w:val="auto"/>
          <w:u w:val="single"/>
        </w:rPr>
        <w:t xml:space="preserve"> and Other forms of Participation</w:t>
      </w:r>
    </w:p>
    <w:p w14:paraId="71C9E2A6" w14:textId="73246A5C" w:rsidR="00B70FDB" w:rsidRPr="00A60DB6" w:rsidRDefault="00FF5271" w:rsidP="00A60DB6">
      <w:pPr>
        <w:spacing w:afterLines="160" w:after="384" w:line="276" w:lineRule="auto"/>
        <w:ind w:firstLine="720"/>
        <w:rPr>
          <w:rFonts w:ascii="Times New Roman" w:hAnsi="Times New Roman" w:cs="Times New Roman"/>
          <w:sz w:val="24"/>
          <w:szCs w:val="24"/>
        </w:rPr>
      </w:pPr>
      <w:r w:rsidRPr="00A60DB6">
        <w:rPr>
          <w:rFonts w:ascii="Times New Roman" w:hAnsi="Times New Roman" w:cs="Times New Roman"/>
          <w:sz w:val="24"/>
          <w:szCs w:val="24"/>
        </w:rPr>
        <w:t>Variation in the types of revisions leads to even more legally-pressing questions about the extent to which the revised rules were subjected to public participation.</w:t>
      </w:r>
      <w:r w:rsidR="00997BD6" w:rsidRPr="00A60DB6">
        <w:rPr>
          <w:rFonts w:ascii="Times New Roman" w:hAnsi="Times New Roman" w:cs="Times New Roman"/>
          <w:sz w:val="24"/>
          <w:szCs w:val="24"/>
        </w:rPr>
        <w:t xml:space="preserve">  </w:t>
      </w:r>
      <w:r w:rsidR="00EA0238" w:rsidRPr="00A60DB6">
        <w:rPr>
          <w:rFonts w:ascii="Times New Roman" w:hAnsi="Times New Roman" w:cs="Times New Roman"/>
          <w:sz w:val="24"/>
          <w:szCs w:val="24"/>
        </w:rPr>
        <w:t xml:space="preserve">One might hypothesize that the agency’s decision about whether and how to include public comment signals its view of the significance of the revision, at least in a crude way.  </w:t>
      </w:r>
      <w:r w:rsidR="005A5C18" w:rsidRPr="00A60DB6">
        <w:rPr>
          <w:rFonts w:ascii="Times New Roman" w:hAnsi="Times New Roman" w:cs="Times New Roman"/>
          <w:sz w:val="24"/>
          <w:szCs w:val="24"/>
        </w:rPr>
        <w:t xml:space="preserve">The graphic below depicts an idealized version of the options the agency could consider with respect to </w:t>
      </w:r>
      <w:r w:rsidR="003C577D">
        <w:rPr>
          <w:rFonts w:ascii="Times New Roman" w:hAnsi="Times New Roman" w:cs="Times New Roman"/>
          <w:sz w:val="24"/>
          <w:szCs w:val="24"/>
        </w:rPr>
        <w:t xml:space="preserve">the need for </w:t>
      </w:r>
      <w:r w:rsidR="005A5C18" w:rsidRPr="00A60DB6">
        <w:rPr>
          <w:rFonts w:ascii="Times New Roman" w:hAnsi="Times New Roman" w:cs="Times New Roman"/>
          <w:sz w:val="24"/>
          <w:szCs w:val="24"/>
        </w:rPr>
        <w:t>notice and comment</w:t>
      </w:r>
      <w:r w:rsidR="00EA5366" w:rsidRPr="00A60DB6">
        <w:rPr>
          <w:rFonts w:ascii="Times New Roman" w:hAnsi="Times New Roman" w:cs="Times New Roman"/>
          <w:sz w:val="24"/>
          <w:szCs w:val="24"/>
        </w:rPr>
        <w:t xml:space="preserve"> </w:t>
      </w:r>
      <w:r w:rsidR="003C577D">
        <w:rPr>
          <w:rFonts w:ascii="Times New Roman" w:hAnsi="Times New Roman" w:cs="Times New Roman"/>
          <w:sz w:val="24"/>
          <w:szCs w:val="24"/>
        </w:rPr>
        <w:t xml:space="preserve">as determined by the </w:t>
      </w:r>
      <w:r w:rsidR="00EA5366" w:rsidRPr="00A60DB6">
        <w:rPr>
          <w:rFonts w:ascii="Times New Roman" w:hAnsi="Times New Roman" w:cs="Times New Roman"/>
          <w:sz w:val="24"/>
          <w:szCs w:val="24"/>
        </w:rPr>
        <w:t xml:space="preserve">expected significance of the </w:t>
      </w:r>
      <w:r w:rsidR="003C577D">
        <w:rPr>
          <w:rFonts w:ascii="Times New Roman" w:hAnsi="Times New Roman" w:cs="Times New Roman"/>
          <w:sz w:val="24"/>
          <w:szCs w:val="24"/>
        </w:rPr>
        <w:t>change.</w:t>
      </w:r>
      <w:r w:rsidR="00E06539" w:rsidRPr="00A60DB6">
        <w:rPr>
          <w:rFonts w:ascii="Times New Roman" w:hAnsi="Times New Roman" w:cs="Times New Roman"/>
          <w:sz w:val="24"/>
          <w:szCs w:val="24"/>
        </w:rPr>
        <w:t xml:space="preserve">  </w:t>
      </w:r>
    </w:p>
    <w:p w14:paraId="44569D8D" w14:textId="77777777" w:rsidR="00EA0238" w:rsidRPr="006C620A" w:rsidRDefault="00674EC5" w:rsidP="00EA0238">
      <w:pPr>
        <w:spacing w:line="276" w:lineRule="auto"/>
        <w:rPr>
          <w:sz w:val="24"/>
          <w:szCs w:val="24"/>
        </w:rPr>
      </w:pPr>
      <w:r w:rsidRPr="006C620A">
        <w:rPr>
          <w:noProof/>
          <w:sz w:val="24"/>
          <w:szCs w:val="24"/>
        </w:rPr>
        <mc:AlternateContent>
          <mc:Choice Requires="wps">
            <w:drawing>
              <wp:anchor distT="0" distB="0" distL="114300" distR="114300" simplePos="0" relativeHeight="251659264" behindDoc="0" locked="0" layoutInCell="1" allowOverlap="1" wp14:anchorId="35200DF6" wp14:editId="29C465B8">
                <wp:simplePos x="0" y="0"/>
                <wp:positionH relativeFrom="column">
                  <wp:posOffset>246380</wp:posOffset>
                </wp:positionH>
                <wp:positionV relativeFrom="paragraph">
                  <wp:posOffset>3248660</wp:posOffset>
                </wp:positionV>
                <wp:extent cx="5347335" cy="22225"/>
                <wp:effectExtent l="0" t="57150" r="43815" b="9207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7335" cy="22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A11D613" id="_x0000_t32" coordsize="21600,21600" o:spt="32" o:oned="t" path="m,l21600,21600e" filled="f">
                <v:path arrowok="t" fillok="f" o:connecttype="none"/>
                <o:lock v:ext="edit" shapetype="t"/>
              </v:shapetype>
              <v:shape id="Straight Arrow Connector 22" o:spid="_x0000_s1026" type="#_x0000_t32" style="position:absolute;margin-left:19.4pt;margin-top:255.8pt;width:421.0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" strokecolor="#5b9bd5 [3204]" strokeweight=".5pt">
                <v:stroke endarrow="block" joinstyle="miter"/>
                <o:lock v:ext="edit" shapetype="f"/>
              </v:shape>
            </w:pict>
          </mc:Fallback>
        </mc:AlternateContent>
      </w:r>
      <w:r w:rsidR="00FF5271" w:rsidRPr="006C620A">
        <w:rPr>
          <w:noProof/>
          <w:sz w:val="24"/>
          <w:szCs w:val="24"/>
        </w:rPr>
        <w:drawing>
          <wp:inline distT="0" distB="0" distL="0" distR="0" wp14:anchorId="6E7F0507" wp14:editId="19F0DECC">
            <wp:extent cx="5943600" cy="3143156"/>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143156"/>
                    </a:xfrm>
                    <a:prstGeom prst="rect">
                      <a:avLst/>
                    </a:prstGeom>
                    <a:noFill/>
                    <a:ln>
                      <a:noFill/>
                    </a:ln>
                  </pic:spPr>
                </pic:pic>
              </a:graphicData>
            </a:graphic>
          </wp:inline>
        </w:drawing>
      </w:r>
    </w:p>
    <w:p w14:paraId="49E71658" w14:textId="77777777" w:rsidR="00EA5366" w:rsidRPr="006C620A" w:rsidRDefault="00EA5366">
      <w:pPr>
        <w:spacing w:line="276" w:lineRule="auto"/>
        <w:ind w:firstLine="720"/>
        <w:rPr>
          <w:sz w:val="18"/>
          <w:szCs w:val="18"/>
        </w:rPr>
      </w:pPr>
      <w:r w:rsidRPr="006C620A">
        <w:rPr>
          <w:sz w:val="18"/>
          <w:szCs w:val="18"/>
        </w:rPr>
        <w:t>Declining public significance of the revision</w:t>
      </w:r>
    </w:p>
    <w:p w14:paraId="08E6606F" w14:textId="77777777" w:rsidR="00930436" w:rsidRDefault="00930436" w:rsidP="00A60DB6">
      <w:pPr>
        <w:spacing w:line="276" w:lineRule="auto"/>
        <w:ind w:firstLine="720"/>
        <w:rPr>
          <w:rFonts w:ascii="Times New Roman" w:hAnsi="Times New Roman" w:cs="Times New Roman"/>
          <w:sz w:val="24"/>
          <w:szCs w:val="24"/>
        </w:rPr>
      </w:pPr>
    </w:p>
    <w:p w14:paraId="60135DDB" w14:textId="6C98CD98" w:rsidR="001B26CE" w:rsidRPr="00A60DB6" w:rsidRDefault="000700CF" w:rsidP="00A60DB6">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It is important to note that</w:t>
      </w:r>
      <w:r w:rsidR="001B26CE" w:rsidRPr="00A60DB6">
        <w:rPr>
          <w:rFonts w:ascii="Times New Roman" w:hAnsi="Times New Roman" w:cs="Times New Roman"/>
          <w:sz w:val="24"/>
          <w:szCs w:val="24"/>
        </w:rPr>
        <w:t xml:space="preserve"> each of the categories to the right of “formal notice and comment” box would require some “good cause” justification by the agency under the </w:t>
      </w:r>
      <w:r>
        <w:rPr>
          <w:rFonts w:ascii="Times New Roman" w:hAnsi="Times New Roman" w:cs="Times New Roman"/>
          <w:sz w:val="24"/>
          <w:szCs w:val="24"/>
        </w:rPr>
        <w:t xml:space="preserve">terms of the </w:t>
      </w:r>
      <w:r w:rsidR="001B26CE" w:rsidRPr="00A60DB6">
        <w:rPr>
          <w:rFonts w:ascii="Times New Roman" w:hAnsi="Times New Roman" w:cs="Times New Roman"/>
          <w:sz w:val="24"/>
          <w:szCs w:val="24"/>
        </w:rPr>
        <w:t>APA.</w:t>
      </w:r>
      <w:r w:rsidR="001B26CE" w:rsidRPr="00A60DB6">
        <w:rPr>
          <w:rStyle w:val="FootnoteReference"/>
          <w:rFonts w:ascii="Times New Roman" w:hAnsi="Times New Roman" w:cs="Times New Roman"/>
          <w:sz w:val="24"/>
          <w:szCs w:val="24"/>
        </w:rPr>
        <w:footnoteReference w:id="53"/>
      </w:r>
      <w:r w:rsidR="001B26CE" w:rsidRPr="00A60DB6">
        <w:rPr>
          <w:rFonts w:ascii="Times New Roman" w:hAnsi="Times New Roman" w:cs="Times New Roman"/>
          <w:sz w:val="24"/>
          <w:szCs w:val="24"/>
        </w:rPr>
        <w:t xml:space="preserve">  Absent an emergency</w:t>
      </w:r>
      <w:r w:rsidR="00976441">
        <w:rPr>
          <w:rFonts w:ascii="Times New Roman" w:hAnsi="Times New Roman" w:cs="Times New Roman"/>
          <w:sz w:val="24"/>
          <w:szCs w:val="24"/>
        </w:rPr>
        <w:t xml:space="preserve"> or other circumstances rendering public comment “</w:t>
      </w:r>
      <w:r w:rsidR="0065456F">
        <w:rPr>
          <w:rFonts w:ascii="Times New Roman" w:hAnsi="Times New Roman" w:cs="Times New Roman"/>
          <w:sz w:val="24"/>
          <w:szCs w:val="24"/>
        </w:rPr>
        <w:t>impracticable</w:t>
      </w:r>
      <w:r w:rsidR="001B26CE" w:rsidRPr="00A60DB6">
        <w:rPr>
          <w:rFonts w:ascii="Times New Roman" w:hAnsi="Times New Roman" w:cs="Times New Roman"/>
          <w:sz w:val="24"/>
          <w:szCs w:val="24"/>
        </w:rPr>
        <w:t>,</w:t>
      </w:r>
      <w:r w:rsidR="00976441">
        <w:rPr>
          <w:rFonts w:ascii="Times New Roman" w:hAnsi="Times New Roman" w:cs="Times New Roman"/>
          <w:sz w:val="24"/>
          <w:szCs w:val="24"/>
        </w:rPr>
        <w:t>”</w:t>
      </w:r>
      <w:r w:rsidR="001B26CE" w:rsidRPr="00A60DB6">
        <w:rPr>
          <w:rFonts w:ascii="Times New Roman" w:hAnsi="Times New Roman" w:cs="Times New Roman"/>
          <w:sz w:val="24"/>
          <w:szCs w:val="24"/>
        </w:rPr>
        <w:t xml:space="preserve"> this would generally encompass a showing that the formal participation is “unnecessary” (encompassing a trivial or minor amendment) or “contrary to the public interest</w:t>
      </w:r>
      <w:r w:rsidR="00976441">
        <w:rPr>
          <w:rFonts w:ascii="Times New Roman" w:hAnsi="Times New Roman" w:cs="Times New Roman"/>
          <w:sz w:val="24"/>
          <w:szCs w:val="24"/>
        </w:rPr>
        <w:t>.</w:t>
      </w:r>
      <w:r w:rsidR="001B26CE" w:rsidRPr="00A60DB6">
        <w:rPr>
          <w:rFonts w:ascii="Times New Roman" w:hAnsi="Times New Roman" w:cs="Times New Roman"/>
          <w:sz w:val="24"/>
          <w:szCs w:val="24"/>
        </w:rPr>
        <w:t>”</w:t>
      </w:r>
      <w:bookmarkStart w:id="20" w:name="_Ref440990162"/>
      <w:r w:rsidR="001B26CE" w:rsidRPr="00A60DB6">
        <w:rPr>
          <w:rStyle w:val="FootnoteReference"/>
          <w:rFonts w:ascii="Times New Roman" w:hAnsi="Times New Roman" w:cs="Times New Roman"/>
          <w:sz w:val="24"/>
          <w:szCs w:val="24"/>
        </w:rPr>
        <w:footnoteReference w:id="54"/>
      </w:r>
      <w:bookmarkEnd w:id="20"/>
      <w:r w:rsidR="001B26CE" w:rsidRPr="00A60DB6">
        <w:rPr>
          <w:rFonts w:ascii="Times New Roman" w:hAnsi="Times New Roman" w:cs="Times New Roman"/>
          <w:sz w:val="24"/>
          <w:szCs w:val="24"/>
        </w:rPr>
        <w:t xml:space="preserve">  Both exceptions apply to rules in which the public </w:t>
      </w:r>
      <w:r w:rsidR="00976441">
        <w:rPr>
          <w:rFonts w:ascii="Times New Roman" w:hAnsi="Times New Roman" w:cs="Times New Roman"/>
          <w:sz w:val="24"/>
          <w:szCs w:val="24"/>
        </w:rPr>
        <w:t xml:space="preserve">presumably </w:t>
      </w:r>
      <w:r w:rsidR="001B26CE" w:rsidRPr="00A60DB6">
        <w:rPr>
          <w:rFonts w:ascii="Times New Roman" w:hAnsi="Times New Roman" w:cs="Times New Roman"/>
          <w:sz w:val="24"/>
          <w:szCs w:val="24"/>
        </w:rPr>
        <w:t xml:space="preserve">has little interest, </w:t>
      </w:r>
      <w:r w:rsidR="000D3118">
        <w:rPr>
          <w:rFonts w:ascii="Times New Roman" w:hAnsi="Times New Roman" w:cs="Times New Roman"/>
          <w:sz w:val="24"/>
          <w:szCs w:val="24"/>
        </w:rPr>
        <w:t>but</w:t>
      </w:r>
      <w:r w:rsidR="001B26CE" w:rsidRPr="00A60DB6">
        <w:rPr>
          <w:rFonts w:ascii="Times New Roman" w:hAnsi="Times New Roman" w:cs="Times New Roman"/>
          <w:sz w:val="24"/>
          <w:szCs w:val="24"/>
        </w:rPr>
        <w:t xml:space="preserve"> they leave some room for  agencies </w:t>
      </w:r>
      <w:r>
        <w:rPr>
          <w:rFonts w:ascii="Times New Roman" w:hAnsi="Times New Roman" w:cs="Times New Roman"/>
          <w:sz w:val="24"/>
          <w:szCs w:val="24"/>
        </w:rPr>
        <w:t xml:space="preserve">that are so motivated </w:t>
      </w:r>
      <w:r w:rsidR="001B26CE" w:rsidRPr="00A60DB6">
        <w:rPr>
          <w:rFonts w:ascii="Times New Roman" w:hAnsi="Times New Roman" w:cs="Times New Roman"/>
          <w:sz w:val="24"/>
          <w:szCs w:val="24"/>
        </w:rPr>
        <w:t>to avoid notice and comment by framing their rules in highly technical and complicated ways that make them inaccessible</w:t>
      </w:r>
      <w:r w:rsidR="000D3118">
        <w:rPr>
          <w:rFonts w:ascii="Times New Roman" w:hAnsi="Times New Roman" w:cs="Times New Roman"/>
          <w:sz w:val="24"/>
          <w:szCs w:val="24"/>
        </w:rPr>
        <w:t xml:space="preserve"> to lay participants</w:t>
      </w:r>
      <w:r w:rsidR="001B26CE" w:rsidRPr="00A60DB6">
        <w:rPr>
          <w:rFonts w:ascii="Times New Roman" w:hAnsi="Times New Roman" w:cs="Times New Roman"/>
          <w:sz w:val="24"/>
          <w:szCs w:val="24"/>
        </w:rPr>
        <w:t>.</w:t>
      </w:r>
      <w:bookmarkStart w:id="21" w:name="_Ref440987312"/>
      <w:r w:rsidR="001B26CE" w:rsidRPr="00A60DB6">
        <w:rPr>
          <w:rStyle w:val="FootnoteReference"/>
          <w:rFonts w:ascii="Times New Roman" w:hAnsi="Times New Roman" w:cs="Times New Roman"/>
          <w:sz w:val="24"/>
          <w:szCs w:val="24"/>
        </w:rPr>
        <w:footnoteReference w:id="55"/>
      </w:r>
      <w:bookmarkEnd w:id="21"/>
      <w:r w:rsidR="001B26CE" w:rsidRPr="00A60DB6">
        <w:rPr>
          <w:rFonts w:ascii="Times New Roman" w:hAnsi="Times New Roman" w:cs="Times New Roman"/>
          <w:sz w:val="24"/>
          <w:szCs w:val="24"/>
        </w:rPr>
        <w:t xml:space="preserve">  </w:t>
      </w:r>
    </w:p>
    <w:p w14:paraId="62047957" w14:textId="7FA453A6" w:rsidR="001B26CE" w:rsidRPr="00A60DB6" w:rsidRDefault="000700CF" w:rsidP="00A60DB6">
      <w:pPr>
        <w:spacing w:line="276" w:lineRule="auto"/>
        <w:ind w:firstLine="720"/>
        <w:rPr>
          <w:rFonts w:ascii="Times New Roman" w:hAnsi="Times New Roman" w:cs="Times New Roman"/>
          <w:sz w:val="24"/>
          <w:szCs w:val="24"/>
        </w:rPr>
      </w:pPr>
      <w:r>
        <w:rPr>
          <w:rFonts w:ascii="Times New Roman" w:hAnsi="Times New Roman" w:cs="Times New Roman"/>
          <w:sz w:val="24"/>
          <w:szCs w:val="24"/>
        </w:rPr>
        <w:t>One should also note that j</w:t>
      </w:r>
      <w:r w:rsidR="001B26CE" w:rsidRPr="00A60DB6">
        <w:rPr>
          <w:rFonts w:ascii="Times New Roman" w:hAnsi="Times New Roman" w:cs="Times New Roman"/>
          <w:sz w:val="24"/>
          <w:szCs w:val="24"/>
        </w:rPr>
        <w:t xml:space="preserve">udicial </w:t>
      </w:r>
      <w:r w:rsidR="00BE6271" w:rsidRPr="00A60DB6">
        <w:rPr>
          <w:rFonts w:ascii="Times New Roman" w:hAnsi="Times New Roman" w:cs="Times New Roman"/>
          <w:sz w:val="24"/>
          <w:szCs w:val="24"/>
        </w:rPr>
        <w:t>review</w:t>
      </w:r>
      <w:r w:rsidR="001B26CE" w:rsidRPr="00A60DB6">
        <w:rPr>
          <w:rFonts w:ascii="Times New Roman" w:hAnsi="Times New Roman" w:cs="Times New Roman"/>
          <w:sz w:val="24"/>
          <w:szCs w:val="24"/>
        </w:rPr>
        <w:t xml:space="preserve"> of the agencies’ use of the APA good cause exception</w:t>
      </w:r>
      <w:r w:rsidR="000D3118">
        <w:rPr>
          <w:rFonts w:ascii="Times New Roman" w:hAnsi="Times New Roman" w:cs="Times New Roman"/>
          <w:sz w:val="24"/>
          <w:szCs w:val="24"/>
        </w:rPr>
        <w:t>s</w:t>
      </w:r>
      <w:r w:rsidR="001B26CE" w:rsidRPr="00A60DB6">
        <w:rPr>
          <w:rStyle w:val="FootnoteReference"/>
          <w:rFonts w:ascii="Times New Roman" w:hAnsi="Times New Roman" w:cs="Times New Roman"/>
          <w:sz w:val="24"/>
          <w:szCs w:val="24"/>
        </w:rPr>
        <w:footnoteReference w:id="56"/>
      </w:r>
      <w:r w:rsidR="001B26CE" w:rsidRPr="00A60DB6">
        <w:rPr>
          <w:rFonts w:ascii="Times New Roman" w:hAnsi="Times New Roman" w:cs="Times New Roman"/>
          <w:sz w:val="24"/>
          <w:szCs w:val="24"/>
        </w:rPr>
        <w:t xml:space="preserve"> </w:t>
      </w:r>
      <w:r w:rsidR="000D3118">
        <w:rPr>
          <w:rFonts w:ascii="Times New Roman" w:hAnsi="Times New Roman" w:cs="Times New Roman"/>
          <w:sz w:val="24"/>
          <w:szCs w:val="24"/>
        </w:rPr>
        <w:t>is rather</w:t>
      </w:r>
      <w:r w:rsidR="001B26CE" w:rsidRPr="00A60DB6">
        <w:rPr>
          <w:rFonts w:ascii="Times New Roman" w:hAnsi="Times New Roman" w:cs="Times New Roman"/>
          <w:sz w:val="24"/>
          <w:szCs w:val="24"/>
        </w:rPr>
        <w:t xml:space="preserve"> limited.</w:t>
      </w:r>
      <w:r w:rsidR="001B26CE" w:rsidRPr="00A60DB6">
        <w:rPr>
          <w:rStyle w:val="FootnoteReference"/>
          <w:rFonts w:ascii="Times New Roman" w:hAnsi="Times New Roman" w:cs="Times New Roman"/>
          <w:sz w:val="24"/>
          <w:szCs w:val="24"/>
        </w:rPr>
        <w:footnoteReference w:id="57"/>
      </w:r>
      <w:r w:rsidR="001B26CE" w:rsidRPr="00A60DB6">
        <w:rPr>
          <w:rFonts w:ascii="Times New Roman" w:hAnsi="Times New Roman" w:cs="Times New Roman"/>
          <w:sz w:val="24"/>
          <w:szCs w:val="24"/>
        </w:rPr>
        <w:t xml:space="preserve">  Although courts purport to view th</w:t>
      </w:r>
      <w:r w:rsidR="004E1918">
        <w:rPr>
          <w:rFonts w:ascii="Times New Roman" w:hAnsi="Times New Roman" w:cs="Times New Roman"/>
          <w:sz w:val="24"/>
          <w:szCs w:val="24"/>
        </w:rPr>
        <w:t>os</w:t>
      </w:r>
      <w:r w:rsidR="001B26CE" w:rsidRPr="00A60DB6">
        <w:rPr>
          <w:rFonts w:ascii="Times New Roman" w:hAnsi="Times New Roman" w:cs="Times New Roman"/>
          <w:sz w:val="24"/>
          <w:szCs w:val="24"/>
        </w:rPr>
        <w:t>e exceptions quite narrowly,</w:t>
      </w:r>
      <w:r w:rsidR="001B26CE" w:rsidRPr="00A60DB6">
        <w:rPr>
          <w:rStyle w:val="FootnoteReference"/>
          <w:rFonts w:ascii="Times New Roman" w:hAnsi="Times New Roman" w:cs="Times New Roman"/>
          <w:sz w:val="24"/>
          <w:szCs w:val="24"/>
        </w:rPr>
        <w:footnoteReference w:id="58"/>
      </w:r>
      <w:r w:rsidR="001B26CE" w:rsidRPr="00A60DB6">
        <w:rPr>
          <w:rFonts w:ascii="Times New Roman" w:hAnsi="Times New Roman" w:cs="Times New Roman"/>
          <w:sz w:val="24"/>
          <w:szCs w:val="24"/>
        </w:rPr>
        <w:t xml:space="preserve"> the case law reveals considerable variation </w:t>
      </w:r>
      <w:r w:rsidR="00C257BF" w:rsidRPr="00A60DB6">
        <w:rPr>
          <w:rFonts w:ascii="Times New Roman" w:hAnsi="Times New Roman" w:cs="Times New Roman"/>
          <w:sz w:val="24"/>
          <w:szCs w:val="24"/>
        </w:rPr>
        <w:t xml:space="preserve">in </w:t>
      </w:r>
      <w:r w:rsidR="001B26CE" w:rsidRPr="00A60DB6">
        <w:rPr>
          <w:rFonts w:ascii="Times New Roman" w:hAnsi="Times New Roman" w:cs="Times New Roman"/>
          <w:sz w:val="24"/>
          <w:szCs w:val="24"/>
        </w:rPr>
        <w:t xml:space="preserve">the scrutiny provided to alleged </w:t>
      </w:r>
      <w:r w:rsidR="00BE6271" w:rsidRPr="00A60DB6">
        <w:rPr>
          <w:rFonts w:ascii="Times New Roman" w:hAnsi="Times New Roman" w:cs="Times New Roman"/>
          <w:sz w:val="24"/>
          <w:szCs w:val="24"/>
        </w:rPr>
        <w:t>abuses</w:t>
      </w:r>
      <w:r w:rsidR="001B26CE" w:rsidRPr="00A60DB6">
        <w:rPr>
          <w:rFonts w:ascii="Times New Roman" w:hAnsi="Times New Roman" w:cs="Times New Roman"/>
          <w:sz w:val="24"/>
          <w:szCs w:val="24"/>
        </w:rPr>
        <w:t>.</w:t>
      </w:r>
      <w:bookmarkStart w:id="22" w:name="_Ref440989863"/>
      <w:r w:rsidR="001B26CE" w:rsidRPr="00A60DB6">
        <w:rPr>
          <w:rStyle w:val="FootnoteReference"/>
          <w:rFonts w:ascii="Times New Roman" w:hAnsi="Times New Roman" w:cs="Times New Roman"/>
          <w:sz w:val="24"/>
          <w:szCs w:val="24"/>
        </w:rPr>
        <w:footnoteReference w:id="59"/>
      </w:r>
      <w:bookmarkEnd w:id="22"/>
      <w:r w:rsidR="001B26CE" w:rsidRPr="00A60DB6">
        <w:rPr>
          <w:rFonts w:ascii="Times New Roman" w:hAnsi="Times New Roman" w:cs="Times New Roman"/>
          <w:sz w:val="24"/>
          <w:szCs w:val="24"/>
        </w:rPr>
        <w:t xml:space="preserve">  Technical and minor corrections typically do satisfy the unnecessary exception.</w:t>
      </w:r>
      <w:r w:rsidR="001B26CE" w:rsidRPr="00A60DB6">
        <w:rPr>
          <w:rStyle w:val="FootnoteReference"/>
          <w:rFonts w:ascii="Times New Roman" w:hAnsi="Times New Roman" w:cs="Times New Roman"/>
          <w:sz w:val="24"/>
          <w:szCs w:val="24"/>
        </w:rPr>
        <w:footnoteReference w:id="60"/>
      </w:r>
      <w:r w:rsidR="001B26CE" w:rsidRPr="00A60DB6">
        <w:rPr>
          <w:rFonts w:ascii="Times New Roman" w:hAnsi="Times New Roman" w:cs="Times New Roman"/>
          <w:sz w:val="24"/>
          <w:szCs w:val="24"/>
        </w:rPr>
        <w:t xml:space="preserve">  On the other hand, courts vary with regard to whether substantive but still modest revisions to rules require notice and comment.</w:t>
      </w:r>
      <w:r w:rsidR="001B26CE" w:rsidRPr="00A60DB6">
        <w:rPr>
          <w:rStyle w:val="FootnoteReference"/>
          <w:rFonts w:ascii="Times New Roman" w:hAnsi="Times New Roman" w:cs="Times New Roman"/>
          <w:sz w:val="24"/>
          <w:szCs w:val="24"/>
        </w:rPr>
        <w:footnoteReference w:id="61"/>
      </w:r>
      <w:r w:rsidR="001B26CE" w:rsidRPr="00A60DB6">
        <w:rPr>
          <w:rFonts w:ascii="Times New Roman" w:hAnsi="Times New Roman" w:cs="Times New Roman"/>
          <w:sz w:val="24"/>
          <w:szCs w:val="24"/>
        </w:rPr>
        <w:t xml:space="preserve">  For example, some courts might credit an agency’s solicitation of post-promulgation participation or note the limited scope of the rule in undertaking an assessment of whether notice and comment </w:t>
      </w:r>
      <w:r w:rsidR="000D3118">
        <w:rPr>
          <w:rFonts w:ascii="Times New Roman" w:hAnsi="Times New Roman" w:cs="Times New Roman"/>
          <w:sz w:val="24"/>
          <w:szCs w:val="24"/>
        </w:rPr>
        <w:t>was</w:t>
      </w:r>
      <w:r w:rsidR="000D3118" w:rsidRPr="00A60DB6">
        <w:rPr>
          <w:rFonts w:ascii="Times New Roman" w:hAnsi="Times New Roman" w:cs="Times New Roman"/>
          <w:sz w:val="24"/>
          <w:szCs w:val="24"/>
        </w:rPr>
        <w:t xml:space="preserve"> </w:t>
      </w:r>
      <w:r w:rsidR="001B26CE" w:rsidRPr="00A60DB6">
        <w:rPr>
          <w:rFonts w:ascii="Times New Roman" w:hAnsi="Times New Roman" w:cs="Times New Roman"/>
          <w:sz w:val="24"/>
          <w:szCs w:val="24"/>
        </w:rPr>
        <w:t>required; other courts might not consider these alternative avenues for engagement.</w:t>
      </w:r>
      <w:r w:rsidR="001B26CE" w:rsidRPr="00A60DB6">
        <w:rPr>
          <w:rStyle w:val="FootnoteReference"/>
          <w:rFonts w:ascii="Times New Roman" w:hAnsi="Times New Roman" w:cs="Times New Roman"/>
          <w:sz w:val="24"/>
          <w:szCs w:val="24"/>
        </w:rPr>
        <w:footnoteReference w:id="62"/>
      </w:r>
      <w:r w:rsidR="001B26CE" w:rsidRPr="00A60DB6">
        <w:rPr>
          <w:rFonts w:ascii="Times New Roman" w:hAnsi="Times New Roman" w:cs="Times New Roman"/>
          <w:sz w:val="24"/>
          <w:szCs w:val="24"/>
        </w:rPr>
        <w:t xml:space="preserve">   </w:t>
      </w:r>
      <w:r w:rsidR="00367C6F" w:rsidRPr="00A60DB6">
        <w:rPr>
          <w:rFonts w:ascii="Times New Roman" w:hAnsi="Times New Roman" w:cs="Times New Roman"/>
          <w:sz w:val="24"/>
          <w:szCs w:val="24"/>
        </w:rPr>
        <w:t>S</w:t>
      </w:r>
      <w:r w:rsidR="001B26CE" w:rsidRPr="00A60DB6">
        <w:rPr>
          <w:rFonts w:ascii="Times New Roman" w:hAnsi="Times New Roman" w:cs="Times New Roman"/>
          <w:sz w:val="24"/>
          <w:szCs w:val="24"/>
        </w:rPr>
        <w:t xml:space="preserve">imilarly, some courts have required that </w:t>
      </w:r>
      <w:r w:rsidR="004E1918">
        <w:rPr>
          <w:rFonts w:ascii="Times New Roman" w:hAnsi="Times New Roman" w:cs="Times New Roman"/>
          <w:sz w:val="24"/>
          <w:szCs w:val="24"/>
        </w:rPr>
        <w:t xml:space="preserve"> an agency’s</w:t>
      </w:r>
      <w:r w:rsidR="001B26CE" w:rsidRPr="00A60DB6">
        <w:rPr>
          <w:rFonts w:ascii="Times New Roman" w:hAnsi="Times New Roman" w:cs="Times New Roman"/>
          <w:sz w:val="24"/>
          <w:szCs w:val="24"/>
        </w:rPr>
        <w:t xml:space="preserve"> indefinite extension of effective date</w:t>
      </w:r>
      <w:r w:rsidR="00C257BF" w:rsidRPr="00A60DB6">
        <w:rPr>
          <w:rFonts w:ascii="Times New Roman" w:hAnsi="Times New Roman" w:cs="Times New Roman"/>
          <w:sz w:val="24"/>
          <w:szCs w:val="24"/>
        </w:rPr>
        <w:t>s</w:t>
      </w:r>
      <w:r w:rsidR="001B26CE" w:rsidRPr="00A60DB6">
        <w:rPr>
          <w:rFonts w:ascii="Times New Roman" w:hAnsi="Times New Roman" w:cs="Times New Roman"/>
          <w:sz w:val="24"/>
          <w:szCs w:val="24"/>
        </w:rPr>
        <w:t xml:space="preserve"> be subject to notice and comment rulemaking, whereas </w:t>
      </w:r>
      <w:r w:rsidR="00C257BF" w:rsidRPr="00A60DB6">
        <w:rPr>
          <w:rFonts w:ascii="Times New Roman" w:hAnsi="Times New Roman" w:cs="Times New Roman"/>
          <w:sz w:val="24"/>
          <w:szCs w:val="24"/>
        </w:rPr>
        <w:t xml:space="preserve">others do not require public comment for </w:t>
      </w:r>
      <w:r w:rsidR="001B26CE" w:rsidRPr="00A60DB6">
        <w:rPr>
          <w:rFonts w:ascii="Times New Roman" w:hAnsi="Times New Roman" w:cs="Times New Roman"/>
          <w:sz w:val="24"/>
          <w:szCs w:val="24"/>
        </w:rPr>
        <w:t xml:space="preserve"> incremental delays in effective dates.</w:t>
      </w:r>
      <w:r w:rsidR="001B26CE" w:rsidRPr="00A60DB6">
        <w:rPr>
          <w:rStyle w:val="FootnoteReference"/>
          <w:rFonts w:ascii="Times New Roman" w:hAnsi="Times New Roman" w:cs="Times New Roman"/>
          <w:sz w:val="24"/>
          <w:szCs w:val="24"/>
        </w:rPr>
        <w:footnoteReference w:id="63"/>
      </w:r>
    </w:p>
    <w:p w14:paraId="41510BEE" w14:textId="068279C7" w:rsidR="00EA0238" w:rsidRPr="00A60DB6" w:rsidRDefault="00FF5271" w:rsidP="00A60DB6">
      <w:pPr>
        <w:spacing w:line="276" w:lineRule="auto"/>
        <w:ind w:firstLine="720"/>
        <w:rPr>
          <w:rFonts w:ascii="Times New Roman" w:hAnsi="Times New Roman" w:cs="Times New Roman"/>
          <w:sz w:val="24"/>
          <w:szCs w:val="24"/>
        </w:rPr>
      </w:pPr>
      <w:r w:rsidRPr="00A60DB6">
        <w:rPr>
          <w:rFonts w:ascii="Times New Roman" w:hAnsi="Times New Roman" w:cs="Times New Roman"/>
          <w:b/>
          <w:sz w:val="24"/>
          <w:szCs w:val="24"/>
        </w:rPr>
        <w:t>How</w:t>
      </w:r>
      <w:r w:rsidR="004E1918">
        <w:rPr>
          <w:rFonts w:ascii="Times New Roman" w:hAnsi="Times New Roman" w:cs="Times New Roman"/>
          <w:b/>
          <w:sz w:val="24"/>
          <w:szCs w:val="24"/>
        </w:rPr>
        <w:t>, then,</w:t>
      </w:r>
      <w:r w:rsidRPr="00A60DB6">
        <w:rPr>
          <w:rFonts w:ascii="Times New Roman" w:hAnsi="Times New Roman" w:cs="Times New Roman"/>
          <w:b/>
          <w:sz w:val="24"/>
          <w:szCs w:val="24"/>
        </w:rPr>
        <w:t xml:space="preserve"> do agencies sort their rules among the various options</w:t>
      </w:r>
      <w:r w:rsidR="004E1918">
        <w:rPr>
          <w:rFonts w:ascii="Times New Roman" w:hAnsi="Times New Roman" w:cs="Times New Roman"/>
          <w:b/>
          <w:sz w:val="24"/>
          <w:szCs w:val="24"/>
        </w:rPr>
        <w:t xml:space="preserve"> identified above</w:t>
      </w:r>
      <w:r w:rsidRPr="00A60DB6">
        <w:rPr>
          <w:rFonts w:ascii="Times New Roman" w:hAnsi="Times New Roman" w:cs="Times New Roman"/>
          <w:b/>
          <w:sz w:val="24"/>
          <w:szCs w:val="24"/>
        </w:rPr>
        <w:t xml:space="preserve">?  </w:t>
      </w:r>
      <w:r w:rsidR="003F12B4">
        <w:rPr>
          <w:rFonts w:ascii="Times New Roman" w:hAnsi="Times New Roman" w:cs="Times New Roman"/>
          <w:sz w:val="24"/>
          <w:szCs w:val="24"/>
        </w:rPr>
        <w:t xml:space="preserve"> In </w:t>
      </w:r>
      <w:r w:rsidR="005A5C18" w:rsidRPr="00A60DB6">
        <w:rPr>
          <w:rFonts w:ascii="Times New Roman" w:hAnsi="Times New Roman" w:cs="Times New Roman"/>
          <w:sz w:val="24"/>
          <w:szCs w:val="24"/>
        </w:rPr>
        <w:t xml:space="preserve">our sample of rules, </w:t>
      </w:r>
      <w:r w:rsidRPr="00A60DB6">
        <w:rPr>
          <w:rFonts w:ascii="Times New Roman" w:hAnsi="Times New Roman" w:cs="Times New Roman"/>
          <w:sz w:val="24"/>
          <w:szCs w:val="24"/>
        </w:rPr>
        <w:t xml:space="preserve">only one-third of the revisions across </w:t>
      </w:r>
      <w:r w:rsidR="00EA5366" w:rsidRPr="00A60DB6">
        <w:rPr>
          <w:rFonts w:ascii="Times New Roman" w:hAnsi="Times New Roman" w:cs="Times New Roman"/>
          <w:sz w:val="24"/>
          <w:szCs w:val="24"/>
        </w:rPr>
        <w:t>all</w:t>
      </w:r>
      <w:r w:rsidR="005A5C18" w:rsidRPr="00A60DB6">
        <w:rPr>
          <w:rFonts w:ascii="Times New Roman" w:hAnsi="Times New Roman" w:cs="Times New Roman"/>
          <w:sz w:val="24"/>
          <w:szCs w:val="24"/>
        </w:rPr>
        <w:t xml:space="preserve"> agencies </w:t>
      </w:r>
      <w:r w:rsidRPr="00A60DB6">
        <w:rPr>
          <w:rFonts w:ascii="Times New Roman" w:hAnsi="Times New Roman" w:cs="Times New Roman"/>
          <w:sz w:val="24"/>
          <w:szCs w:val="24"/>
        </w:rPr>
        <w:t>involved</w:t>
      </w:r>
      <w:r w:rsidR="005A5C18" w:rsidRPr="00A60DB6">
        <w:rPr>
          <w:rFonts w:ascii="Times New Roman" w:hAnsi="Times New Roman" w:cs="Times New Roman"/>
          <w:sz w:val="24"/>
          <w:szCs w:val="24"/>
        </w:rPr>
        <w:t xml:space="preserve"> formal notice and comment</w:t>
      </w:r>
      <w:r w:rsidRPr="00A60DB6">
        <w:rPr>
          <w:rFonts w:ascii="Times New Roman" w:hAnsi="Times New Roman" w:cs="Times New Roman"/>
          <w:sz w:val="24"/>
          <w:szCs w:val="24"/>
        </w:rPr>
        <w:t>.  For another 25 percent, the a</w:t>
      </w:r>
      <w:r w:rsidR="00EA0238" w:rsidRPr="00A60DB6">
        <w:rPr>
          <w:rFonts w:ascii="Times New Roman" w:hAnsi="Times New Roman" w:cs="Times New Roman"/>
          <w:sz w:val="24"/>
          <w:szCs w:val="24"/>
        </w:rPr>
        <w:t>gencies</w:t>
      </w:r>
      <w:r w:rsidRPr="00A60DB6">
        <w:rPr>
          <w:rFonts w:ascii="Times New Roman" w:hAnsi="Times New Roman" w:cs="Times New Roman"/>
          <w:sz w:val="24"/>
          <w:szCs w:val="24"/>
        </w:rPr>
        <w:t xml:space="preserve"> </w:t>
      </w:r>
      <w:r w:rsidR="00367C6F" w:rsidRPr="00A60DB6">
        <w:rPr>
          <w:rFonts w:ascii="Times New Roman" w:hAnsi="Times New Roman" w:cs="Times New Roman"/>
          <w:sz w:val="24"/>
          <w:szCs w:val="24"/>
        </w:rPr>
        <w:t xml:space="preserve">provided opportunities for public engagement </w:t>
      </w:r>
      <w:r w:rsidRPr="00A60DB6">
        <w:rPr>
          <w:rFonts w:ascii="Times New Roman" w:hAnsi="Times New Roman" w:cs="Times New Roman"/>
          <w:sz w:val="24"/>
          <w:szCs w:val="24"/>
        </w:rPr>
        <w:t xml:space="preserve">after the fact </w:t>
      </w:r>
      <w:r w:rsidR="00367C6F" w:rsidRPr="00A60DB6">
        <w:rPr>
          <w:rFonts w:ascii="Times New Roman" w:hAnsi="Times New Roman" w:cs="Times New Roman"/>
          <w:sz w:val="24"/>
          <w:szCs w:val="24"/>
        </w:rPr>
        <w:t>through</w:t>
      </w:r>
      <w:r w:rsidRPr="00A60DB6">
        <w:rPr>
          <w:rFonts w:ascii="Times New Roman" w:hAnsi="Times New Roman" w:cs="Times New Roman"/>
          <w:sz w:val="24"/>
          <w:szCs w:val="24"/>
        </w:rPr>
        <w:t xml:space="preserve"> direct </w:t>
      </w:r>
      <w:r w:rsidR="00C257BF" w:rsidRPr="00A60DB6">
        <w:rPr>
          <w:rFonts w:ascii="Times New Roman" w:hAnsi="Times New Roman" w:cs="Times New Roman"/>
          <w:sz w:val="24"/>
          <w:szCs w:val="24"/>
        </w:rPr>
        <w:t xml:space="preserve">final </w:t>
      </w:r>
      <w:r w:rsidRPr="00A60DB6">
        <w:rPr>
          <w:rFonts w:ascii="Times New Roman" w:hAnsi="Times New Roman" w:cs="Times New Roman"/>
          <w:sz w:val="24"/>
          <w:szCs w:val="24"/>
        </w:rPr>
        <w:t xml:space="preserve">rules, </w:t>
      </w:r>
      <w:r w:rsidR="00367C6F" w:rsidRPr="00A60DB6">
        <w:rPr>
          <w:rFonts w:ascii="Times New Roman" w:hAnsi="Times New Roman" w:cs="Times New Roman"/>
          <w:sz w:val="24"/>
          <w:szCs w:val="24"/>
        </w:rPr>
        <w:t xml:space="preserve">through petitions, or </w:t>
      </w:r>
      <w:r w:rsidRPr="00A60DB6">
        <w:rPr>
          <w:rFonts w:ascii="Times New Roman" w:hAnsi="Times New Roman" w:cs="Times New Roman"/>
          <w:sz w:val="24"/>
          <w:szCs w:val="24"/>
        </w:rPr>
        <w:t>informally in a variety of different ways</w:t>
      </w:r>
      <w:r w:rsidR="00EA0238" w:rsidRPr="00A60DB6">
        <w:rPr>
          <w:rFonts w:ascii="Times New Roman" w:hAnsi="Times New Roman" w:cs="Times New Roman"/>
          <w:sz w:val="24"/>
          <w:szCs w:val="24"/>
        </w:rPr>
        <w:t xml:space="preserve">. </w:t>
      </w:r>
    </w:p>
    <w:p w14:paraId="18BB58EB" w14:textId="49A96276" w:rsidR="002075D5" w:rsidRPr="00A60DB6" w:rsidRDefault="002075D5" w:rsidP="00A60DB6">
      <w:pPr>
        <w:spacing w:line="276" w:lineRule="auto"/>
        <w:ind w:firstLine="720"/>
        <w:rPr>
          <w:rFonts w:ascii="Times New Roman" w:hAnsi="Times New Roman" w:cs="Times New Roman"/>
          <w:sz w:val="24"/>
          <w:szCs w:val="24"/>
        </w:rPr>
      </w:pPr>
      <w:r w:rsidRPr="00A60DB6">
        <w:rPr>
          <w:rFonts w:ascii="Times New Roman" w:hAnsi="Times New Roman" w:cs="Times New Roman"/>
          <w:sz w:val="24"/>
          <w:szCs w:val="24"/>
        </w:rPr>
        <w:t xml:space="preserve">As </w:t>
      </w:r>
      <w:r w:rsidR="006C38CE" w:rsidRPr="00A60DB6">
        <w:rPr>
          <w:rFonts w:ascii="Times New Roman" w:hAnsi="Times New Roman" w:cs="Times New Roman"/>
          <w:sz w:val="24"/>
          <w:szCs w:val="24"/>
        </w:rPr>
        <w:t xml:space="preserve">compared to the “background rate” for the use of notice and comment for all </w:t>
      </w:r>
      <w:r w:rsidR="00925507" w:rsidRPr="00A60DB6">
        <w:rPr>
          <w:rFonts w:ascii="Times New Roman" w:hAnsi="Times New Roman" w:cs="Times New Roman"/>
          <w:sz w:val="24"/>
          <w:szCs w:val="24"/>
        </w:rPr>
        <w:t>rules (</w:t>
      </w:r>
      <w:r w:rsidR="006C38CE" w:rsidRPr="00A60DB6">
        <w:rPr>
          <w:rFonts w:ascii="Times New Roman" w:hAnsi="Times New Roman" w:cs="Times New Roman"/>
          <w:sz w:val="24"/>
          <w:szCs w:val="24"/>
        </w:rPr>
        <w:t>and not just revised rules</w:t>
      </w:r>
      <w:r w:rsidR="00925507" w:rsidRPr="00A60DB6">
        <w:rPr>
          <w:rFonts w:ascii="Times New Roman" w:hAnsi="Times New Roman" w:cs="Times New Roman"/>
          <w:sz w:val="24"/>
          <w:szCs w:val="24"/>
        </w:rPr>
        <w:t>)</w:t>
      </w:r>
      <w:r w:rsidR="006C38CE" w:rsidRPr="00A60DB6">
        <w:rPr>
          <w:rFonts w:ascii="Times New Roman" w:hAnsi="Times New Roman" w:cs="Times New Roman"/>
          <w:sz w:val="24"/>
          <w:szCs w:val="24"/>
        </w:rPr>
        <w:t xml:space="preserve">, the proportion of </w:t>
      </w:r>
      <w:r w:rsidR="00925507" w:rsidRPr="00A60DB6">
        <w:rPr>
          <w:rFonts w:ascii="Times New Roman" w:hAnsi="Times New Roman" w:cs="Times New Roman"/>
          <w:sz w:val="24"/>
          <w:szCs w:val="24"/>
        </w:rPr>
        <w:t xml:space="preserve">revised </w:t>
      </w:r>
      <w:r w:rsidR="006C38CE" w:rsidRPr="00A60DB6">
        <w:rPr>
          <w:rFonts w:ascii="Times New Roman" w:hAnsi="Times New Roman" w:cs="Times New Roman"/>
          <w:sz w:val="24"/>
          <w:szCs w:val="24"/>
        </w:rPr>
        <w:t>rules subjected to notice and comment</w:t>
      </w:r>
      <w:r w:rsidR="00925507" w:rsidRPr="00A60DB6">
        <w:rPr>
          <w:rFonts w:ascii="Times New Roman" w:hAnsi="Times New Roman" w:cs="Times New Roman"/>
          <w:sz w:val="24"/>
          <w:szCs w:val="24"/>
        </w:rPr>
        <w:t xml:space="preserve"> in this study </w:t>
      </w:r>
      <w:r w:rsidR="00A64DCC">
        <w:rPr>
          <w:rFonts w:ascii="Times New Roman" w:hAnsi="Times New Roman" w:cs="Times New Roman"/>
          <w:sz w:val="24"/>
          <w:szCs w:val="24"/>
        </w:rPr>
        <w:t xml:space="preserve">appears somewhat </w:t>
      </w:r>
      <w:r w:rsidR="006C38CE" w:rsidRPr="00A60DB6">
        <w:rPr>
          <w:rFonts w:ascii="Times New Roman" w:hAnsi="Times New Roman" w:cs="Times New Roman"/>
          <w:sz w:val="24"/>
          <w:szCs w:val="24"/>
        </w:rPr>
        <w:t>lower</w:t>
      </w:r>
      <w:r w:rsidR="008B75B4">
        <w:rPr>
          <w:rFonts w:ascii="Times New Roman" w:hAnsi="Times New Roman" w:cs="Times New Roman"/>
          <w:sz w:val="24"/>
          <w:szCs w:val="24"/>
        </w:rPr>
        <w:t xml:space="preserve">.  </w:t>
      </w:r>
      <w:r w:rsidR="00367C6F" w:rsidRPr="00A60DB6">
        <w:rPr>
          <w:rFonts w:ascii="Times New Roman" w:hAnsi="Times New Roman" w:cs="Times New Roman"/>
          <w:sz w:val="24"/>
          <w:szCs w:val="24"/>
        </w:rPr>
        <w:t>S</w:t>
      </w:r>
      <w:r w:rsidR="00925507" w:rsidRPr="00A60DB6">
        <w:rPr>
          <w:rFonts w:ascii="Times New Roman" w:hAnsi="Times New Roman" w:cs="Times New Roman"/>
          <w:sz w:val="24"/>
          <w:szCs w:val="24"/>
        </w:rPr>
        <w:t>everal</w:t>
      </w:r>
      <w:r w:rsidR="006C38CE" w:rsidRPr="00A60DB6">
        <w:rPr>
          <w:rFonts w:ascii="Times New Roman" w:hAnsi="Times New Roman" w:cs="Times New Roman"/>
          <w:sz w:val="24"/>
          <w:szCs w:val="24"/>
        </w:rPr>
        <w:t xml:space="preserve"> </w:t>
      </w:r>
      <w:r w:rsidR="002A36C8">
        <w:rPr>
          <w:rFonts w:ascii="Times New Roman" w:hAnsi="Times New Roman" w:cs="Times New Roman"/>
          <w:sz w:val="24"/>
          <w:szCs w:val="24"/>
        </w:rPr>
        <w:t xml:space="preserve">studies </w:t>
      </w:r>
      <w:r w:rsidR="00925507" w:rsidRPr="00A60DB6">
        <w:rPr>
          <w:rFonts w:ascii="Times New Roman" w:hAnsi="Times New Roman" w:cs="Times New Roman"/>
          <w:sz w:val="24"/>
          <w:szCs w:val="24"/>
        </w:rPr>
        <w:t>on</w:t>
      </w:r>
      <w:r w:rsidR="006C38CE" w:rsidRPr="00A60DB6">
        <w:rPr>
          <w:rFonts w:ascii="Times New Roman" w:hAnsi="Times New Roman" w:cs="Times New Roman"/>
          <w:sz w:val="24"/>
          <w:szCs w:val="24"/>
        </w:rPr>
        <w:t xml:space="preserve"> the use of notice and comment for </w:t>
      </w:r>
      <w:r w:rsidR="000D3118">
        <w:rPr>
          <w:rFonts w:ascii="Times New Roman" w:hAnsi="Times New Roman" w:cs="Times New Roman"/>
          <w:sz w:val="24"/>
          <w:szCs w:val="24"/>
        </w:rPr>
        <w:t>promulgating</w:t>
      </w:r>
      <w:r w:rsidR="006C38CE" w:rsidRPr="00A60DB6">
        <w:rPr>
          <w:rFonts w:ascii="Times New Roman" w:hAnsi="Times New Roman" w:cs="Times New Roman"/>
          <w:sz w:val="24"/>
          <w:szCs w:val="24"/>
        </w:rPr>
        <w:t xml:space="preserve"> </w:t>
      </w:r>
      <w:r w:rsidR="00925507" w:rsidRPr="00A60DB6">
        <w:rPr>
          <w:rFonts w:ascii="Times New Roman" w:hAnsi="Times New Roman" w:cs="Times New Roman"/>
          <w:sz w:val="24"/>
          <w:szCs w:val="24"/>
        </w:rPr>
        <w:t>final</w:t>
      </w:r>
      <w:r w:rsidR="006C38CE" w:rsidRPr="00A60DB6">
        <w:rPr>
          <w:rFonts w:ascii="Times New Roman" w:hAnsi="Times New Roman" w:cs="Times New Roman"/>
          <w:sz w:val="24"/>
          <w:szCs w:val="24"/>
        </w:rPr>
        <w:t xml:space="preserve"> rules</w:t>
      </w:r>
      <w:r w:rsidR="00925507" w:rsidRPr="00A60DB6">
        <w:rPr>
          <w:rFonts w:ascii="Times New Roman" w:hAnsi="Times New Roman" w:cs="Times New Roman"/>
          <w:sz w:val="24"/>
          <w:szCs w:val="24"/>
        </w:rPr>
        <w:t xml:space="preserve"> across all agencies</w:t>
      </w:r>
      <w:r w:rsidR="00367C6F" w:rsidRPr="00A60DB6">
        <w:rPr>
          <w:rFonts w:ascii="Times New Roman" w:hAnsi="Times New Roman" w:cs="Times New Roman"/>
          <w:sz w:val="24"/>
          <w:szCs w:val="24"/>
        </w:rPr>
        <w:t xml:space="preserve"> report that </w:t>
      </w:r>
      <w:r w:rsidR="00C257BF" w:rsidRPr="00A60DB6">
        <w:rPr>
          <w:rFonts w:ascii="Times New Roman" w:hAnsi="Times New Roman" w:cs="Times New Roman"/>
          <w:sz w:val="24"/>
          <w:szCs w:val="24"/>
        </w:rPr>
        <w:t>it</w:t>
      </w:r>
      <w:r w:rsidR="00FE42B9" w:rsidRPr="00A60DB6">
        <w:rPr>
          <w:rFonts w:ascii="Times New Roman" w:hAnsi="Times New Roman" w:cs="Times New Roman"/>
          <w:sz w:val="24"/>
          <w:szCs w:val="24"/>
        </w:rPr>
        <w:t xml:space="preserve"> is employed </w:t>
      </w:r>
      <w:r w:rsidR="00367C6F" w:rsidRPr="00A60DB6">
        <w:rPr>
          <w:rFonts w:ascii="Times New Roman" w:hAnsi="Times New Roman" w:cs="Times New Roman"/>
          <w:sz w:val="24"/>
          <w:szCs w:val="24"/>
        </w:rPr>
        <w:t xml:space="preserve">50% or more </w:t>
      </w:r>
      <w:r w:rsidR="00FE42B9" w:rsidRPr="00A60DB6">
        <w:rPr>
          <w:rFonts w:ascii="Times New Roman" w:hAnsi="Times New Roman" w:cs="Times New Roman"/>
          <w:sz w:val="24"/>
          <w:szCs w:val="24"/>
        </w:rPr>
        <w:t>of the time</w:t>
      </w:r>
      <w:r w:rsidR="002A36C8">
        <w:rPr>
          <w:rFonts w:ascii="Times New Roman" w:hAnsi="Times New Roman" w:cs="Times New Roman"/>
          <w:sz w:val="24"/>
          <w:szCs w:val="24"/>
        </w:rPr>
        <w:t>.</w:t>
      </w:r>
      <w:r w:rsidR="00555DEF" w:rsidRPr="00A60DB6">
        <w:rPr>
          <w:rStyle w:val="FootnoteReference"/>
          <w:rFonts w:ascii="Times New Roman" w:hAnsi="Times New Roman" w:cs="Times New Roman"/>
          <w:sz w:val="24"/>
          <w:szCs w:val="24"/>
        </w:rPr>
        <w:footnoteReference w:id="64"/>
      </w:r>
      <w:r w:rsidR="006C38CE" w:rsidRPr="00A60DB6">
        <w:rPr>
          <w:rFonts w:ascii="Times New Roman" w:hAnsi="Times New Roman" w:cs="Times New Roman"/>
          <w:sz w:val="24"/>
          <w:szCs w:val="24"/>
        </w:rPr>
        <w:t xml:space="preserve">  </w:t>
      </w:r>
      <w:r w:rsidR="00BF0E08" w:rsidRPr="00A60DB6">
        <w:rPr>
          <w:rFonts w:ascii="Times New Roman" w:hAnsi="Times New Roman" w:cs="Times New Roman"/>
          <w:sz w:val="24"/>
          <w:szCs w:val="24"/>
        </w:rPr>
        <w:t>While we are not able to assess the statistical significance of these differences</w:t>
      </w:r>
      <w:r w:rsidR="002A36C8">
        <w:rPr>
          <w:rFonts w:ascii="Times New Roman" w:hAnsi="Times New Roman" w:cs="Times New Roman"/>
          <w:sz w:val="24"/>
          <w:szCs w:val="24"/>
        </w:rPr>
        <w:t xml:space="preserve"> since these studies do not differentiate between initial and revised rules</w:t>
      </w:r>
      <w:r w:rsidR="00BF0E08" w:rsidRPr="00A60DB6">
        <w:rPr>
          <w:rFonts w:ascii="Times New Roman" w:hAnsi="Times New Roman" w:cs="Times New Roman"/>
          <w:sz w:val="24"/>
          <w:szCs w:val="24"/>
        </w:rPr>
        <w:t>, it seems clear that at least in some rulemaking settings – e.g., TSCA –</w:t>
      </w:r>
      <w:r w:rsidR="00C257BF" w:rsidRPr="00A60DB6">
        <w:rPr>
          <w:rFonts w:ascii="Times New Roman" w:hAnsi="Times New Roman" w:cs="Times New Roman"/>
          <w:sz w:val="24"/>
          <w:szCs w:val="24"/>
        </w:rPr>
        <w:t xml:space="preserve"> agencies </w:t>
      </w:r>
      <w:r w:rsidR="002A36C8">
        <w:rPr>
          <w:rFonts w:ascii="Times New Roman" w:hAnsi="Times New Roman" w:cs="Times New Roman"/>
          <w:sz w:val="24"/>
          <w:szCs w:val="24"/>
        </w:rPr>
        <w:t>employ</w:t>
      </w:r>
      <w:r w:rsidR="00C257BF" w:rsidRPr="00A60DB6">
        <w:rPr>
          <w:rFonts w:ascii="Times New Roman" w:hAnsi="Times New Roman" w:cs="Times New Roman"/>
          <w:sz w:val="24"/>
          <w:szCs w:val="24"/>
        </w:rPr>
        <w:t xml:space="preserve"> notice and comment procedures </w:t>
      </w:r>
      <w:r w:rsidR="004F2739">
        <w:rPr>
          <w:rFonts w:ascii="Times New Roman" w:hAnsi="Times New Roman" w:cs="Times New Roman"/>
          <w:sz w:val="24"/>
          <w:szCs w:val="24"/>
        </w:rPr>
        <w:t>substantially</w:t>
      </w:r>
      <w:r w:rsidR="003F12B4">
        <w:rPr>
          <w:rFonts w:ascii="Times New Roman" w:hAnsi="Times New Roman" w:cs="Times New Roman"/>
          <w:sz w:val="24"/>
          <w:szCs w:val="24"/>
        </w:rPr>
        <w:t xml:space="preserve"> </w:t>
      </w:r>
      <w:r w:rsidR="00C257BF" w:rsidRPr="00A60DB6">
        <w:rPr>
          <w:rFonts w:ascii="Times New Roman" w:hAnsi="Times New Roman" w:cs="Times New Roman"/>
          <w:sz w:val="24"/>
          <w:szCs w:val="24"/>
        </w:rPr>
        <w:t>less often</w:t>
      </w:r>
      <w:r w:rsidR="002A36C8">
        <w:rPr>
          <w:rFonts w:ascii="Times New Roman" w:hAnsi="Times New Roman" w:cs="Times New Roman"/>
          <w:sz w:val="24"/>
          <w:szCs w:val="24"/>
        </w:rPr>
        <w:t xml:space="preserve"> than is the case for other agencies</w:t>
      </w:r>
      <w:r w:rsidR="00C257BF" w:rsidRPr="00A60DB6">
        <w:rPr>
          <w:rFonts w:ascii="Times New Roman" w:hAnsi="Times New Roman" w:cs="Times New Roman"/>
          <w:sz w:val="24"/>
          <w:szCs w:val="24"/>
        </w:rPr>
        <w:t>.</w:t>
      </w:r>
    </w:p>
    <w:p w14:paraId="7A295889" w14:textId="5F339374" w:rsidR="00A46BB1" w:rsidRPr="006C620A" w:rsidRDefault="002A36C8" w:rsidP="00A60DB6">
      <w:pPr>
        <w:spacing w:line="276" w:lineRule="auto"/>
        <w:ind w:firstLine="720"/>
        <w:rPr>
          <w:sz w:val="24"/>
          <w:szCs w:val="24"/>
        </w:rPr>
      </w:pPr>
      <w:r>
        <w:rPr>
          <w:rFonts w:ascii="Times New Roman" w:hAnsi="Times New Roman" w:cs="Times New Roman"/>
          <w:sz w:val="24"/>
          <w:szCs w:val="24"/>
        </w:rPr>
        <w:t>A</w:t>
      </w:r>
      <w:r w:rsidR="001854EF" w:rsidRPr="00A60DB6">
        <w:rPr>
          <w:rFonts w:ascii="Times New Roman" w:hAnsi="Times New Roman" w:cs="Times New Roman"/>
          <w:sz w:val="24"/>
          <w:szCs w:val="24"/>
        </w:rPr>
        <w:t xml:space="preserve"> lower rate </w:t>
      </w:r>
      <w:r w:rsidR="00EF63F0" w:rsidRPr="00A60DB6">
        <w:rPr>
          <w:rFonts w:ascii="Times New Roman" w:hAnsi="Times New Roman" w:cs="Times New Roman"/>
          <w:sz w:val="24"/>
          <w:szCs w:val="24"/>
        </w:rPr>
        <w:t xml:space="preserve">in </w:t>
      </w:r>
      <w:r w:rsidR="000D3118">
        <w:rPr>
          <w:rFonts w:ascii="Times New Roman" w:hAnsi="Times New Roman" w:cs="Times New Roman"/>
          <w:sz w:val="24"/>
          <w:szCs w:val="24"/>
        </w:rPr>
        <w:t>agency</w:t>
      </w:r>
      <w:r w:rsidR="000D3118" w:rsidRPr="00A60DB6">
        <w:rPr>
          <w:rFonts w:ascii="Times New Roman" w:hAnsi="Times New Roman" w:cs="Times New Roman"/>
          <w:sz w:val="24"/>
          <w:szCs w:val="24"/>
        </w:rPr>
        <w:t xml:space="preserve"> </w:t>
      </w:r>
      <w:r w:rsidR="00EF63F0" w:rsidRPr="00A60DB6">
        <w:rPr>
          <w:rFonts w:ascii="Times New Roman" w:hAnsi="Times New Roman" w:cs="Times New Roman"/>
          <w:sz w:val="24"/>
          <w:szCs w:val="24"/>
        </w:rPr>
        <w:t xml:space="preserve">use </w:t>
      </w:r>
      <w:r w:rsidR="001854EF" w:rsidRPr="00A60DB6">
        <w:rPr>
          <w:rFonts w:ascii="Times New Roman" w:hAnsi="Times New Roman" w:cs="Times New Roman"/>
          <w:sz w:val="24"/>
          <w:szCs w:val="24"/>
        </w:rPr>
        <w:t xml:space="preserve">of notice and comment for revisions </w:t>
      </w:r>
      <w:r w:rsidR="00FE42B9" w:rsidRPr="00A60DB6">
        <w:rPr>
          <w:rFonts w:ascii="Times New Roman" w:hAnsi="Times New Roman" w:cs="Times New Roman"/>
          <w:sz w:val="24"/>
          <w:szCs w:val="24"/>
        </w:rPr>
        <w:t xml:space="preserve">may be </w:t>
      </w:r>
      <w:r w:rsidR="00711DAD" w:rsidRPr="00A60DB6">
        <w:rPr>
          <w:rFonts w:ascii="Times New Roman" w:hAnsi="Times New Roman" w:cs="Times New Roman"/>
          <w:sz w:val="24"/>
          <w:szCs w:val="24"/>
        </w:rPr>
        <w:t>easy enough to explain</w:t>
      </w:r>
      <w:r w:rsidR="00EF63F0" w:rsidRPr="00A60DB6">
        <w:rPr>
          <w:rFonts w:ascii="Times New Roman" w:hAnsi="Times New Roman" w:cs="Times New Roman"/>
          <w:sz w:val="24"/>
          <w:szCs w:val="24"/>
        </w:rPr>
        <w:t xml:space="preserve"> in both practical and legal terms </w:t>
      </w:r>
      <w:r w:rsidR="000D3118">
        <w:rPr>
          <w:rFonts w:ascii="Times New Roman" w:hAnsi="Times New Roman" w:cs="Times New Roman"/>
          <w:sz w:val="24"/>
          <w:szCs w:val="24"/>
        </w:rPr>
        <w:t>because</w:t>
      </w:r>
      <w:r w:rsidR="00EF63F0" w:rsidRPr="00A60DB6">
        <w:rPr>
          <w:rFonts w:ascii="Times New Roman" w:hAnsi="Times New Roman" w:cs="Times New Roman"/>
          <w:sz w:val="24"/>
          <w:szCs w:val="24"/>
        </w:rPr>
        <w:t xml:space="preserve"> </w:t>
      </w:r>
      <w:r>
        <w:rPr>
          <w:rFonts w:ascii="Times New Roman" w:hAnsi="Times New Roman" w:cs="Times New Roman"/>
          <w:sz w:val="24"/>
          <w:szCs w:val="24"/>
        </w:rPr>
        <w:t>revisions</w:t>
      </w:r>
      <w:r w:rsidR="00EF63F0" w:rsidRPr="00A60DB6">
        <w:rPr>
          <w:rFonts w:ascii="Times New Roman" w:hAnsi="Times New Roman" w:cs="Times New Roman"/>
          <w:sz w:val="24"/>
          <w:szCs w:val="24"/>
        </w:rPr>
        <w:t xml:space="preserve"> </w:t>
      </w:r>
      <w:r w:rsidR="001854EF" w:rsidRPr="00A60DB6">
        <w:rPr>
          <w:rFonts w:ascii="Times New Roman" w:hAnsi="Times New Roman" w:cs="Times New Roman"/>
          <w:sz w:val="24"/>
          <w:szCs w:val="24"/>
        </w:rPr>
        <w:t xml:space="preserve">are more likely </w:t>
      </w:r>
      <w:r w:rsidR="00EF63F0" w:rsidRPr="00A60DB6">
        <w:rPr>
          <w:rFonts w:ascii="Times New Roman" w:hAnsi="Times New Roman" w:cs="Times New Roman"/>
          <w:sz w:val="24"/>
          <w:szCs w:val="24"/>
        </w:rPr>
        <w:t xml:space="preserve">than new rules </w:t>
      </w:r>
      <w:r w:rsidR="00903E21">
        <w:rPr>
          <w:rFonts w:ascii="Times New Roman" w:hAnsi="Times New Roman" w:cs="Times New Roman"/>
          <w:sz w:val="24"/>
          <w:szCs w:val="24"/>
        </w:rPr>
        <w:t xml:space="preserve">to </w:t>
      </w:r>
      <w:r w:rsidR="00EF63F0" w:rsidRPr="00A60DB6">
        <w:rPr>
          <w:rFonts w:ascii="Times New Roman" w:hAnsi="Times New Roman" w:cs="Times New Roman"/>
          <w:sz w:val="24"/>
          <w:szCs w:val="24"/>
        </w:rPr>
        <w:t xml:space="preserve">involve </w:t>
      </w:r>
      <w:r w:rsidR="001854EF" w:rsidRPr="00A60DB6">
        <w:rPr>
          <w:rFonts w:ascii="Times New Roman" w:hAnsi="Times New Roman" w:cs="Times New Roman"/>
          <w:sz w:val="24"/>
          <w:szCs w:val="24"/>
        </w:rPr>
        <w:t>minor</w:t>
      </w:r>
      <w:r w:rsidR="00EF63F0" w:rsidRPr="00A60DB6">
        <w:rPr>
          <w:rFonts w:ascii="Times New Roman" w:hAnsi="Times New Roman" w:cs="Times New Roman"/>
          <w:sz w:val="24"/>
          <w:szCs w:val="24"/>
        </w:rPr>
        <w:t xml:space="preserve"> issues</w:t>
      </w:r>
      <w:r w:rsidR="000D3118">
        <w:rPr>
          <w:rFonts w:ascii="Times New Roman" w:hAnsi="Times New Roman" w:cs="Times New Roman"/>
          <w:sz w:val="24"/>
          <w:szCs w:val="24"/>
        </w:rPr>
        <w:t xml:space="preserve"> of little importance to stakeholders</w:t>
      </w:r>
      <w:r w:rsidR="00EF63F0" w:rsidRPr="00A60DB6">
        <w:rPr>
          <w:rFonts w:ascii="Times New Roman" w:hAnsi="Times New Roman" w:cs="Times New Roman"/>
          <w:sz w:val="24"/>
          <w:szCs w:val="24"/>
        </w:rPr>
        <w:t xml:space="preserve">. </w:t>
      </w:r>
      <w:r w:rsidR="00711DAD" w:rsidRPr="00A60DB6">
        <w:rPr>
          <w:rFonts w:ascii="Times New Roman" w:hAnsi="Times New Roman" w:cs="Times New Roman"/>
          <w:sz w:val="24"/>
          <w:szCs w:val="24"/>
        </w:rPr>
        <w:t xml:space="preserve"> Yet </w:t>
      </w:r>
      <w:r w:rsidR="00C257BF" w:rsidRPr="00A60DB6">
        <w:rPr>
          <w:rFonts w:ascii="Times New Roman" w:hAnsi="Times New Roman" w:cs="Times New Roman"/>
          <w:sz w:val="24"/>
          <w:szCs w:val="24"/>
        </w:rPr>
        <w:t>agency</w:t>
      </w:r>
      <w:r w:rsidR="00711DAD" w:rsidRPr="00A60DB6">
        <w:rPr>
          <w:rFonts w:ascii="Times New Roman" w:hAnsi="Times New Roman" w:cs="Times New Roman"/>
          <w:sz w:val="24"/>
          <w:szCs w:val="24"/>
        </w:rPr>
        <w:t xml:space="preserve"> avoidance of notice and comment may not always be so easily justified.  Although our data do not demonstrate that this is the case, they do suggest that</w:t>
      </w:r>
      <w:r w:rsidR="0065456F">
        <w:rPr>
          <w:rFonts w:ascii="Times New Roman" w:hAnsi="Times New Roman" w:cs="Times New Roman"/>
          <w:sz w:val="24"/>
          <w:szCs w:val="24"/>
        </w:rPr>
        <w:t xml:space="preserve"> agencies </w:t>
      </w:r>
      <w:r w:rsidR="001854EF" w:rsidRPr="00A60DB6">
        <w:rPr>
          <w:rFonts w:ascii="Times New Roman" w:hAnsi="Times New Roman" w:cs="Times New Roman"/>
          <w:sz w:val="24"/>
          <w:szCs w:val="24"/>
        </w:rPr>
        <w:t xml:space="preserve">have the capacity to </w:t>
      </w:r>
      <w:r w:rsidR="00495F1D" w:rsidRPr="00A60DB6">
        <w:rPr>
          <w:rFonts w:ascii="Times New Roman" w:hAnsi="Times New Roman" w:cs="Times New Roman"/>
          <w:sz w:val="24"/>
          <w:szCs w:val="24"/>
        </w:rPr>
        <w:t xml:space="preserve">effect significant </w:t>
      </w:r>
      <w:r w:rsidR="00CD4D35" w:rsidRPr="00A60DB6">
        <w:rPr>
          <w:rFonts w:ascii="Times New Roman" w:hAnsi="Times New Roman" w:cs="Times New Roman"/>
          <w:sz w:val="24"/>
          <w:szCs w:val="24"/>
        </w:rPr>
        <w:t xml:space="preserve">cumulative </w:t>
      </w:r>
      <w:r w:rsidR="00495F1D" w:rsidRPr="00A60DB6">
        <w:rPr>
          <w:rFonts w:ascii="Times New Roman" w:hAnsi="Times New Roman" w:cs="Times New Roman"/>
          <w:sz w:val="24"/>
          <w:szCs w:val="24"/>
        </w:rPr>
        <w:t>changes in policy through a series of minor revisions that do not involve public participation</w:t>
      </w:r>
      <w:r w:rsidR="0065456F">
        <w:rPr>
          <w:rFonts w:ascii="Times New Roman" w:hAnsi="Times New Roman" w:cs="Times New Roman"/>
          <w:sz w:val="24"/>
          <w:szCs w:val="24"/>
        </w:rPr>
        <w:t xml:space="preserve"> because </w:t>
      </w:r>
      <w:r w:rsidR="000D3118">
        <w:rPr>
          <w:rFonts w:ascii="Times New Roman" w:hAnsi="Times New Roman" w:cs="Times New Roman"/>
          <w:sz w:val="24"/>
          <w:szCs w:val="24"/>
        </w:rPr>
        <w:t xml:space="preserve">public comment on </w:t>
      </w:r>
      <w:r w:rsidR="00C257BF" w:rsidRPr="00A60DB6">
        <w:rPr>
          <w:rFonts w:ascii="Times New Roman" w:hAnsi="Times New Roman" w:cs="Times New Roman"/>
          <w:sz w:val="24"/>
          <w:szCs w:val="24"/>
        </w:rPr>
        <w:t>each change is</w:t>
      </w:r>
      <w:r w:rsidR="0065456F">
        <w:rPr>
          <w:rFonts w:ascii="Times New Roman" w:hAnsi="Times New Roman" w:cs="Times New Roman"/>
          <w:sz w:val="24"/>
          <w:szCs w:val="24"/>
        </w:rPr>
        <w:t xml:space="preserve"> deemed</w:t>
      </w:r>
      <w:r w:rsidR="00C257BF" w:rsidRPr="00A60DB6">
        <w:rPr>
          <w:rFonts w:ascii="Times New Roman" w:hAnsi="Times New Roman" w:cs="Times New Roman"/>
          <w:sz w:val="24"/>
          <w:szCs w:val="24"/>
        </w:rPr>
        <w:t xml:space="preserve"> “unnecessary” </w:t>
      </w:r>
      <w:r w:rsidR="00EB4E87">
        <w:rPr>
          <w:rFonts w:ascii="Times New Roman" w:hAnsi="Times New Roman" w:cs="Times New Roman"/>
          <w:sz w:val="24"/>
          <w:szCs w:val="24"/>
        </w:rPr>
        <w:t>under</w:t>
      </w:r>
      <w:r w:rsidR="00C257BF" w:rsidRPr="00A60DB6">
        <w:rPr>
          <w:rFonts w:ascii="Times New Roman" w:hAnsi="Times New Roman" w:cs="Times New Roman"/>
          <w:sz w:val="24"/>
          <w:szCs w:val="24"/>
        </w:rPr>
        <w:t xml:space="preserve"> the good cause exemption</w:t>
      </w:r>
      <w:r w:rsidR="00495F1D" w:rsidRPr="00A60DB6">
        <w:rPr>
          <w:rFonts w:ascii="Times New Roman" w:hAnsi="Times New Roman" w:cs="Times New Roman"/>
          <w:sz w:val="24"/>
          <w:szCs w:val="24"/>
        </w:rPr>
        <w:t>.  Such a</w:t>
      </w:r>
      <w:r w:rsidR="00CD4D35" w:rsidRPr="00A60DB6">
        <w:rPr>
          <w:rFonts w:ascii="Times New Roman" w:hAnsi="Times New Roman" w:cs="Times New Roman"/>
          <w:sz w:val="24"/>
          <w:szCs w:val="24"/>
        </w:rPr>
        <w:t>n incremental</w:t>
      </w:r>
      <w:r w:rsidR="00495F1D" w:rsidRPr="00A60DB6">
        <w:rPr>
          <w:rFonts w:ascii="Times New Roman" w:hAnsi="Times New Roman" w:cs="Times New Roman"/>
          <w:sz w:val="24"/>
          <w:szCs w:val="24"/>
        </w:rPr>
        <w:t xml:space="preserve"> strategy would</w:t>
      </w:r>
      <w:r w:rsidR="00EF0B3B" w:rsidRPr="00A60DB6">
        <w:rPr>
          <w:rFonts w:ascii="Times New Roman" w:hAnsi="Times New Roman" w:cs="Times New Roman"/>
          <w:sz w:val="24"/>
          <w:szCs w:val="24"/>
        </w:rPr>
        <w:t xml:space="preserve"> presumably lower the risk of litigation against the agency for procedural violations</w:t>
      </w:r>
      <w:r w:rsidR="00C257BF" w:rsidRPr="00A60DB6">
        <w:rPr>
          <w:rFonts w:ascii="Times New Roman" w:hAnsi="Times New Roman" w:cs="Times New Roman"/>
          <w:sz w:val="24"/>
          <w:szCs w:val="24"/>
        </w:rPr>
        <w:t>,</w:t>
      </w:r>
      <w:r w:rsidR="00EF0B3B" w:rsidRPr="00A60DB6">
        <w:rPr>
          <w:rFonts w:ascii="Times New Roman" w:hAnsi="Times New Roman" w:cs="Times New Roman"/>
          <w:sz w:val="24"/>
          <w:szCs w:val="24"/>
        </w:rPr>
        <w:t xml:space="preserve"> which </w:t>
      </w:r>
      <w:r w:rsidR="00C257BF" w:rsidRPr="00A60DB6">
        <w:rPr>
          <w:rFonts w:ascii="Times New Roman" w:hAnsi="Times New Roman" w:cs="Times New Roman"/>
          <w:sz w:val="24"/>
          <w:szCs w:val="24"/>
        </w:rPr>
        <w:t xml:space="preserve">may </w:t>
      </w:r>
      <w:r>
        <w:rPr>
          <w:rFonts w:ascii="Times New Roman" w:hAnsi="Times New Roman" w:cs="Times New Roman"/>
          <w:sz w:val="24"/>
          <w:szCs w:val="24"/>
        </w:rPr>
        <w:t>increase</w:t>
      </w:r>
      <w:r w:rsidR="00EF0B3B" w:rsidRPr="00A60DB6">
        <w:rPr>
          <w:rFonts w:ascii="Times New Roman" w:hAnsi="Times New Roman" w:cs="Times New Roman"/>
          <w:sz w:val="24"/>
          <w:szCs w:val="24"/>
        </w:rPr>
        <w:t xml:space="preserve"> </w:t>
      </w:r>
      <w:r w:rsidR="00EB4E87">
        <w:rPr>
          <w:rFonts w:ascii="Times New Roman" w:hAnsi="Times New Roman" w:cs="Times New Roman"/>
          <w:sz w:val="24"/>
          <w:szCs w:val="24"/>
        </w:rPr>
        <w:t xml:space="preserve">its </w:t>
      </w:r>
      <w:r w:rsidR="00EF0B3B" w:rsidRPr="00A60DB6">
        <w:rPr>
          <w:rFonts w:ascii="Times New Roman" w:hAnsi="Times New Roman" w:cs="Times New Roman"/>
          <w:sz w:val="24"/>
          <w:szCs w:val="24"/>
        </w:rPr>
        <w:t xml:space="preserve">willingness  to engage in </w:t>
      </w:r>
      <w:r w:rsidR="000D3118">
        <w:rPr>
          <w:rFonts w:ascii="Times New Roman" w:hAnsi="Times New Roman" w:cs="Times New Roman"/>
          <w:sz w:val="24"/>
          <w:szCs w:val="24"/>
        </w:rPr>
        <w:t xml:space="preserve"> </w:t>
      </w:r>
      <w:r w:rsidR="00EB4E87">
        <w:rPr>
          <w:rFonts w:ascii="Times New Roman" w:hAnsi="Times New Roman" w:cs="Times New Roman"/>
          <w:sz w:val="24"/>
          <w:szCs w:val="24"/>
        </w:rPr>
        <w:t>“</w:t>
      </w:r>
      <w:r w:rsidR="000D3118">
        <w:rPr>
          <w:rFonts w:ascii="Times New Roman" w:hAnsi="Times New Roman" w:cs="Times New Roman"/>
          <w:sz w:val="24"/>
          <w:szCs w:val="24"/>
        </w:rPr>
        <w:t>notice</w:t>
      </w:r>
      <w:r w:rsidR="00EB4E87">
        <w:rPr>
          <w:rFonts w:ascii="Times New Roman" w:hAnsi="Times New Roman" w:cs="Times New Roman"/>
          <w:sz w:val="24"/>
          <w:szCs w:val="24"/>
        </w:rPr>
        <w:t>-</w:t>
      </w:r>
      <w:r w:rsidR="000D3118">
        <w:rPr>
          <w:rFonts w:ascii="Times New Roman" w:hAnsi="Times New Roman" w:cs="Times New Roman"/>
          <w:sz w:val="24"/>
          <w:szCs w:val="24"/>
        </w:rPr>
        <w:t>and</w:t>
      </w:r>
      <w:r w:rsidR="008B75B4">
        <w:rPr>
          <w:rFonts w:ascii="Times New Roman" w:hAnsi="Times New Roman" w:cs="Times New Roman"/>
          <w:sz w:val="24"/>
          <w:szCs w:val="24"/>
        </w:rPr>
        <w:t xml:space="preserve"> </w:t>
      </w:r>
      <w:r w:rsidR="00EB4E87">
        <w:rPr>
          <w:rFonts w:ascii="Times New Roman" w:hAnsi="Times New Roman" w:cs="Times New Roman"/>
          <w:sz w:val="24"/>
          <w:szCs w:val="24"/>
        </w:rPr>
        <w:t>c</w:t>
      </w:r>
      <w:r w:rsidR="000D3118">
        <w:rPr>
          <w:rFonts w:ascii="Times New Roman" w:hAnsi="Times New Roman" w:cs="Times New Roman"/>
          <w:sz w:val="24"/>
          <w:szCs w:val="24"/>
        </w:rPr>
        <w:t>omment</w:t>
      </w:r>
      <w:r w:rsidR="00EB4E87">
        <w:rPr>
          <w:rFonts w:ascii="Times New Roman" w:hAnsi="Times New Roman" w:cs="Times New Roman"/>
          <w:sz w:val="24"/>
          <w:szCs w:val="24"/>
        </w:rPr>
        <w:t xml:space="preserve"> </w:t>
      </w:r>
      <w:r w:rsidR="00EF0B3B" w:rsidRPr="00A60DB6">
        <w:rPr>
          <w:rFonts w:ascii="Times New Roman" w:hAnsi="Times New Roman" w:cs="Times New Roman"/>
          <w:sz w:val="24"/>
          <w:szCs w:val="24"/>
        </w:rPr>
        <w:t>avoidance</w:t>
      </w:r>
      <w:r w:rsidR="000D3118">
        <w:rPr>
          <w:rFonts w:ascii="Times New Roman" w:hAnsi="Times New Roman" w:cs="Times New Roman"/>
          <w:sz w:val="24"/>
          <w:szCs w:val="24"/>
        </w:rPr>
        <w:t>.</w:t>
      </w:r>
      <w:r w:rsidR="00EF0B3B" w:rsidRPr="00A60DB6">
        <w:rPr>
          <w:rFonts w:ascii="Times New Roman" w:hAnsi="Times New Roman" w:cs="Times New Roman"/>
          <w:sz w:val="24"/>
          <w:szCs w:val="24"/>
        </w:rPr>
        <w:t>”</w:t>
      </w:r>
      <w:r w:rsidR="00EF0B3B" w:rsidRPr="00A60DB6">
        <w:rPr>
          <w:rStyle w:val="FootnoteReference"/>
          <w:rFonts w:ascii="Times New Roman" w:hAnsi="Times New Roman" w:cs="Times New Roman"/>
          <w:sz w:val="24"/>
          <w:szCs w:val="24"/>
        </w:rPr>
        <w:footnoteReference w:id="65"/>
      </w:r>
      <w:r w:rsidR="00EF0B3B" w:rsidRPr="00A60DB6">
        <w:rPr>
          <w:rFonts w:ascii="Times New Roman" w:hAnsi="Times New Roman" w:cs="Times New Roman"/>
          <w:sz w:val="24"/>
          <w:szCs w:val="24"/>
        </w:rPr>
        <w:t xml:space="preserve">  </w:t>
      </w:r>
    </w:p>
    <w:p w14:paraId="75C949B0" w14:textId="77777777" w:rsidR="00137BAC" w:rsidRPr="006C620A" w:rsidRDefault="00996298" w:rsidP="00137BAC">
      <w:pPr>
        <w:spacing w:line="276" w:lineRule="auto"/>
        <w:rPr>
          <w:sz w:val="24"/>
          <w:szCs w:val="24"/>
        </w:rPr>
      </w:pPr>
      <w:r w:rsidRPr="006C620A">
        <w:rPr>
          <w:noProof/>
        </w:rPr>
        <w:t xml:space="preserve"> </w:t>
      </w:r>
      <w:r w:rsidR="00137BAC">
        <w:rPr>
          <w:noProof/>
        </w:rPr>
        <w:drawing>
          <wp:inline distT="0" distB="0" distL="0" distR="0" wp14:anchorId="461CE092" wp14:editId="3F791C04">
            <wp:extent cx="5275484" cy="4601074"/>
            <wp:effectExtent l="0" t="0" r="190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1920" w:type="dxa"/>
        <w:tblLook w:val="04A0" w:firstRow="1" w:lastRow="0" w:firstColumn="1" w:lastColumn="0" w:noHBand="0" w:noVBand="1"/>
      </w:tblPr>
      <w:tblGrid>
        <w:gridCol w:w="960"/>
        <w:gridCol w:w="960"/>
      </w:tblGrid>
      <w:tr w:rsidR="00EA0238" w:rsidRPr="006C620A" w14:paraId="438E3CFD" w14:textId="77777777">
        <w:trPr>
          <w:trHeight w:val="300"/>
        </w:trPr>
        <w:tc>
          <w:tcPr>
            <w:tcW w:w="960" w:type="dxa"/>
            <w:tcBorders>
              <w:top w:val="nil"/>
              <w:left w:val="nil"/>
              <w:bottom w:val="nil"/>
              <w:right w:val="nil"/>
            </w:tcBorders>
            <w:shd w:val="clear" w:color="auto" w:fill="auto"/>
            <w:noWrap/>
            <w:vAlign w:val="bottom"/>
          </w:tcPr>
          <w:p w14:paraId="00C94164" w14:textId="77777777" w:rsidR="00EA0238" w:rsidRPr="006C620A" w:rsidRDefault="00EA0238" w:rsidP="00195013">
            <w:pPr>
              <w:spacing w:after="0" w:line="276" w:lineRule="auto"/>
              <w:rPr>
                <w:rFonts w:eastAsia="Times New Roman" w:cs="Times New Roman"/>
                <w:sz w:val="24"/>
                <w:szCs w:val="24"/>
              </w:rPr>
            </w:pPr>
          </w:p>
        </w:tc>
        <w:tc>
          <w:tcPr>
            <w:tcW w:w="960" w:type="dxa"/>
            <w:tcBorders>
              <w:top w:val="nil"/>
              <w:left w:val="nil"/>
              <w:bottom w:val="nil"/>
              <w:right w:val="nil"/>
            </w:tcBorders>
            <w:shd w:val="clear" w:color="auto" w:fill="auto"/>
            <w:noWrap/>
            <w:vAlign w:val="bottom"/>
          </w:tcPr>
          <w:p w14:paraId="43DE55CC" w14:textId="77777777" w:rsidR="00EA0238" w:rsidRPr="006C620A" w:rsidRDefault="00EA0238" w:rsidP="00195013">
            <w:pPr>
              <w:spacing w:after="0" w:line="276" w:lineRule="auto"/>
              <w:rPr>
                <w:rFonts w:eastAsia="Times New Roman" w:cs="Times New Roman"/>
                <w:sz w:val="24"/>
                <w:szCs w:val="24"/>
              </w:rPr>
            </w:pPr>
          </w:p>
        </w:tc>
      </w:tr>
    </w:tbl>
    <w:p w14:paraId="42C69EF6" w14:textId="55DE9A40" w:rsidR="00EA0238" w:rsidRPr="00A35EDE" w:rsidRDefault="00BC3627" w:rsidP="00A60DB6">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As</w:t>
      </w:r>
      <w:r w:rsidR="00B31FE3" w:rsidRPr="00A35EDE">
        <w:rPr>
          <w:rFonts w:ascii="Times New Roman" w:hAnsi="Times New Roman" w:cs="Times New Roman"/>
          <w:sz w:val="24"/>
          <w:szCs w:val="24"/>
        </w:rPr>
        <w:t xml:space="preserve"> Figure 4</w:t>
      </w:r>
      <w:r w:rsidRPr="00A35EDE">
        <w:rPr>
          <w:rFonts w:ascii="Times New Roman" w:hAnsi="Times New Roman" w:cs="Times New Roman"/>
          <w:sz w:val="24"/>
          <w:szCs w:val="24"/>
        </w:rPr>
        <w:t xml:space="preserve"> reveals, t</w:t>
      </w:r>
      <w:r w:rsidR="00EA0238" w:rsidRPr="00A35EDE">
        <w:rPr>
          <w:rFonts w:ascii="Times New Roman" w:hAnsi="Times New Roman" w:cs="Times New Roman"/>
          <w:sz w:val="24"/>
          <w:szCs w:val="24"/>
        </w:rPr>
        <w:t xml:space="preserve">here was </w:t>
      </w:r>
      <w:r w:rsidRPr="00A35EDE">
        <w:rPr>
          <w:rFonts w:ascii="Times New Roman" w:hAnsi="Times New Roman" w:cs="Times New Roman"/>
          <w:sz w:val="24"/>
          <w:szCs w:val="24"/>
        </w:rPr>
        <w:t xml:space="preserve">also </w:t>
      </w:r>
      <w:r w:rsidR="00EA0238" w:rsidRPr="00A35EDE">
        <w:rPr>
          <w:rFonts w:ascii="Times New Roman" w:hAnsi="Times New Roman" w:cs="Times New Roman"/>
          <w:sz w:val="24"/>
          <w:szCs w:val="24"/>
        </w:rPr>
        <w:t xml:space="preserve">considerable variation across agencies in </w:t>
      </w:r>
      <w:r w:rsidR="00137BAC">
        <w:rPr>
          <w:rFonts w:ascii="Times New Roman" w:hAnsi="Times New Roman" w:cs="Times New Roman"/>
          <w:sz w:val="24"/>
          <w:szCs w:val="24"/>
        </w:rPr>
        <w:t>eliciting</w:t>
      </w:r>
      <w:r w:rsidR="00137BAC" w:rsidRPr="00A35EDE">
        <w:rPr>
          <w:rFonts w:ascii="Times New Roman" w:hAnsi="Times New Roman" w:cs="Times New Roman"/>
          <w:sz w:val="24"/>
          <w:szCs w:val="24"/>
        </w:rPr>
        <w:t xml:space="preserve"> </w:t>
      </w:r>
      <w:r w:rsidR="00EA0238" w:rsidRPr="00A35EDE">
        <w:rPr>
          <w:rFonts w:ascii="Times New Roman" w:hAnsi="Times New Roman" w:cs="Times New Roman"/>
          <w:sz w:val="24"/>
          <w:szCs w:val="24"/>
        </w:rPr>
        <w:t>public input on their revisions.  EPA’s TSCA test rules rarely involved notice and comment.  Input solicited by the agency generally consisted of negotiations with regulated parties (counted in this study as “input solicited other ways”) that were later memorialized as revisions to the original final rule.</w:t>
      </w:r>
    </w:p>
    <w:p w14:paraId="58CD102B" w14:textId="39096A93" w:rsidR="00EA0238" w:rsidRPr="00A35EDE" w:rsidRDefault="00EA0238" w:rsidP="00A60DB6">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In the air toxic revisions, EPA deployed direct final rules </w:t>
      </w:r>
      <w:r w:rsidR="00BB4351" w:rsidRPr="00A35EDE">
        <w:rPr>
          <w:rFonts w:ascii="Times New Roman" w:hAnsi="Times New Roman" w:cs="Times New Roman"/>
          <w:sz w:val="24"/>
          <w:szCs w:val="24"/>
        </w:rPr>
        <w:t xml:space="preserve">for </w:t>
      </w:r>
      <w:r w:rsidR="002A36C8">
        <w:rPr>
          <w:rFonts w:ascii="Times New Roman" w:hAnsi="Times New Roman" w:cs="Times New Roman"/>
          <w:sz w:val="24"/>
          <w:szCs w:val="24"/>
        </w:rPr>
        <w:t>over twenty percent of</w:t>
      </w:r>
      <w:r w:rsidR="00BB4351" w:rsidRPr="00A35EDE">
        <w:rPr>
          <w:rFonts w:ascii="Times New Roman" w:hAnsi="Times New Roman" w:cs="Times New Roman"/>
          <w:sz w:val="24"/>
          <w:szCs w:val="24"/>
        </w:rPr>
        <w:t xml:space="preserve"> its revis</w:t>
      </w:r>
      <w:r w:rsidR="00CD4D35" w:rsidRPr="00A35EDE">
        <w:rPr>
          <w:rFonts w:ascii="Times New Roman" w:hAnsi="Times New Roman" w:cs="Times New Roman"/>
          <w:sz w:val="24"/>
          <w:szCs w:val="24"/>
        </w:rPr>
        <w:t xml:space="preserve">ions.  These </w:t>
      </w:r>
      <w:r w:rsidR="00BB4351" w:rsidRPr="00A35EDE">
        <w:rPr>
          <w:rFonts w:ascii="Times New Roman" w:hAnsi="Times New Roman" w:cs="Times New Roman"/>
          <w:sz w:val="24"/>
          <w:szCs w:val="24"/>
        </w:rPr>
        <w:t>are</w:t>
      </w:r>
      <w:r w:rsidRPr="00A35EDE">
        <w:rPr>
          <w:rFonts w:ascii="Times New Roman" w:hAnsi="Times New Roman" w:cs="Times New Roman"/>
          <w:sz w:val="24"/>
          <w:szCs w:val="24"/>
        </w:rPr>
        <w:t xml:space="preserve"> rules that take effect several months </w:t>
      </w:r>
      <w:r w:rsidR="00767A69">
        <w:rPr>
          <w:rFonts w:ascii="Times New Roman" w:hAnsi="Times New Roman" w:cs="Times New Roman"/>
          <w:sz w:val="24"/>
          <w:szCs w:val="24"/>
        </w:rPr>
        <w:t xml:space="preserve">after their promulgation </w:t>
      </w:r>
      <w:r w:rsidRPr="00A35EDE">
        <w:rPr>
          <w:rFonts w:ascii="Times New Roman" w:hAnsi="Times New Roman" w:cs="Times New Roman"/>
          <w:sz w:val="24"/>
          <w:szCs w:val="24"/>
        </w:rPr>
        <w:t>unless the agency receives an adverse comment.</w:t>
      </w:r>
      <w:r w:rsidRPr="00A35EDE">
        <w:rPr>
          <w:rStyle w:val="FootnoteReference"/>
          <w:rFonts w:ascii="Times New Roman" w:hAnsi="Times New Roman" w:cs="Times New Roman"/>
          <w:sz w:val="24"/>
          <w:szCs w:val="24"/>
        </w:rPr>
        <w:footnoteReference w:id="66"/>
      </w:r>
      <w:r w:rsidRPr="00A35EDE">
        <w:rPr>
          <w:rFonts w:ascii="Times New Roman" w:hAnsi="Times New Roman" w:cs="Times New Roman"/>
          <w:sz w:val="24"/>
          <w:szCs w:val="24"/>
        </w:rPr>
        <w:t xml:space="preserve">  </w:t>
      </w:r>
      <w:r w:rsidR="00767A69">
        <w:rPr>
          <w:rFonts w:ascii="Times New Roman" w:hAnsi="Times New Roman" w:cs="Times New Roman"/>
          <w:sz w:val="24"/>
          <w:szCs w:val="24"/>
        </w:rPr>
        <w:t>I</w:t>
      </w:r>
      <w:r w:rsidRPr="00A35EDE">
        <w:rPr>
          <w:rFonts w:ascii="Times New Roman" w:hAnsi="Times New Roman" w:cs="Times New Roman"/>
          <w:sz w:val="24"/>
          <w:szCs w:val="24"/>
        </w:rPr>
        <w:t>n some cases EPA also published a notice of proposed rule rulemaking (NPRM) simultaneously with publication of the direct final rule</w:t>
      </w:r>
      <w:r w:rsidR="00767A69">
        <w:rPr>
          <w:rFonts w:ascii="Times New Roman" w:hAnsi="Times New Roman" w:cs="Times New Roman"/>
          <w:sz w:val="24"/>
          <w:szCs w:val="24"/>
        </w:rPr>
        <w:t xml:space="preserve"> in order to</w:t>
      </w:r>
      <w:r w:rsidR="00767A69" w:rsidRPr="00A35EDE">
        <w:rPr>
          <w:rFonts w:ascii="Times New Roman" w:hAnsi="Times New Roman" w:cs="Times New Roman"/>
          <w:sz w:val="24"/>
          <w:szCs w:val="24"/>
        </w:rPr>
        <w:t xml:space="preserve"> prevent one adverse comment from </w:t>
      </w:r>
      <w:r w:rsidR="002A36C8">
        <w:rPr>
          <w:rFonts w:ascii="Times New Roman" w:hAnsi="Times New Roman" w:cs="Times New Roman"/>
          <w:sz w:val="24"/>
          <w:szCs w:val="24"/>
        </w:rPr>
        <w:t>completely derailing a revision</w:t>
      </w:r>
      <w:r w:rsidRPr="00A35EDE">
        <w:rPr>
          <w:rFonts w:ascii="Times New Roman" w:hAnsi="Times New Roman" w:cs="Times New Roman"/>
          <w:sz w:val="24"/>
          <w:szCs w:val="24"/>
        </w:rPr>
        <w:t>.</w:t>
      </w:r>
      <w:r w:rsidRPr="00A35EDE">
        <w:rPr>
          <w:rStyle w:val="FootnoteReference"/>
          <w:rFonts w:ascii="Times New Roman" w:hAnsi="Times New Roman" w:cs="Times New Roman"/>
          <w:sz w:val="24"/>
          <w:szCs w:val="24"/>
        </w:rPr>
        <w:footnoteReference w:id="67"/>
      </w:r>
      <w:r w:rsidRPr="00A35EDE">
        <w:rPr>
          <w:rFonts w:ascii="Times New Roman" w:hAnsi="Times New Roman" w:cs="Times New Roman"/>
          <w:sz w:val="24"/>
          <w:szCs w:val="24"/>
        </w:rPr>
        <w:t xml:space="preserve">  If adverse comments were received, EPA could then shift the rule into the formal notice and comment process without starting over.</w:t>
      </w:r>
    </w:p>
    <w:p w14:paraId="4DF2226E" w14:textId="2F109E75" w:rsidR="00EA0238" w:rsidRPr="00A35EDE" w:rsidRDefault="00190075" w:rsidP="00A60DB6">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Only 38% of the </w:t>
      </w:r>
      <w:r w:rsidR="00EA0238" w:rsidRPr="00A35EDE">
        <w:rPr>
          <w:rFonts w:ascii="Times New Roman" w:hAnsi="Times New Roman" w:cs="Times New Roman"/>
          <w:sz w:val="24"/>
          <w:szCs w:val="24"/>
        </w:rPr>
        <w:t>FCC revisions</w:t>
      </w:r>
      <w:r w:rsidR="0065456F">
        <w:rPr>
          <w:rFonts w:ascii="Times New Roman" w:hAnsi="Times New Roman" w:cs="Times New Roman"/>
          <w:sz w:val="24"/>
          <w:szCs w:val="24"/>
        </w:rPr>
        <w:t xml:space="preserve"> involved </w:t>
      </w:r>
      <w:r w:rsidRPr="00A35EDE">
        <w:rPr>
          <w:rFonts w:ascii="Times New Roman" w:hAnsi="Times New Roman" w:cs="Times New Roman"/>
          <w:sz w:val="24"/>
          <w:szCs w:val="24"/>
        </w:rPr>
        <w:t>informal notice and comment, but nearly 25% of the remaining rules were still subject to some form of informal engagement by affected parties – primarily as a result of petition</w:t>
      </w:r>
      <w:r w:rsidR="00767A69">
        <w:rPr>
          <w:rFonts w:ascii="Times New Roman" w:hAnsi="Times New Roman" w:cs="Times New Roman"/>
          <w:sz w:val="24"/>
          <w:szCs w:val="24"/>
        </w:rPr>
        <w:t xml:space="preserve">s </w:t>
      </w:r>
      <w:r w:rsidRPr="00A35EDE">
        <w:rPr>
          <w:rFonts w:ascii="Times New Roman" w:hAnsi="Times New Roman" w:cs="Times New Roman"/>
          <w:sz w:val="24"/>
          <w:szCs w:val="24"/>
        </w:rPr>
        <w:t>that triggered the revision.  For these petitioned revisions</w:t>
      </w:r>
      <w:r w:rsidR="00767A69">
        <w:rPr>
          <w:rFonts w:ascii="Times New Roman" w:hAnsi="Times New Roman" w:cs="Times New Roman"/>
          <w:sz w:val="24"/>
          <w:szCs w:val="24"/>
        </w:rPr>
        <w:t xml:space="preserve"> that did not involve </w:t>
      </w:r>
      <w:r w:rsidR="00137BAC">
        <w:rPr>
          <w:rFonts w:ascii="Times New Roman" w:hAnsi="Times New Roman" w:cs="Times New Roman"/>
          <w:sz w:val="24"/>
          <w:szCs w:val="24"/>
        </w:rPr>
        <w:t>notice and comment,</w:t>
      </w:r>
      <w:r w:rsidR="00EA0238" w:rsidRPr="00A35EDE">
        <w:rPr>
          <w:rFonts w:ascii="Times New Roman" w:hAnsi="Times New Roman" w:cs="Times New Roman"/>
          <w:sz w:val="24"/>
          <w:szCs w:val="24"/>
        </w:rPr>
        <w:t xml:space="preserve"> nearly 2/3 </w:t>
      </w:r>
      <w:r w:rsidRPr="00A35EDE">
        <w:rPr>
          <w:rFonts w:ascii="Times New Roman" w:hAnsi="Times New Roman" w:cs="Times New Roman"/>
          <w:sz w:val="24"/>
          <w:szCs w:val="24"/>
        </w:rPr>
        <w:t>were</w:t>
      </w:r>
      <w:r w:rsidR="001C1B8A" w:rsidRPr="00A35EDE">
        <w:rPr>
          <w:rFonts w:ascii="Times New Roman" w:hAnsi="Times New Roman" w:cs="Times New Roman"/>
          <w:sz w:val="24"/>
          <w:szCs w:val="24"/>
        </w:rPr>
        <w:t xml:space="preserve"> prompted by</w:t>
      </w:r>
      <w:r w:rsidRPr="00A35EDE">
        <w:rPr>
          <w:rFonts w:ascii="Times New Roman" w:hAnsi="Times New Roman" w:cs="Times New Roman"/>
          <w:sz w:val="24"/>
          <w:szCs w:val="24"/>
        </w:rPr>
        <w:t xml:space="preserve"> multiple</w:t>
      </w:r>
      <w:r w:rsidR="00EA0238" w:rsidRPr="00A35EDE">
        <w:rPr>
          <w:rFonts w:ascii="Times New Roman" w:hAnsi="Times New Roman" w:cs="Times New Roman"/>
          <w:sz w:val="24"/>
          <w:szCs w:val="24"/>
        </w:rPr>
        <w:t xml:space="preserve"> petitions filed by diverse groups that appeared to take different positions on the issues</w:t>
      </w:r>
      <w:r w:rsidR="00417A59" w:rsidRPr="00A35EDE">
        <w:rPr>
          <w:rFonts w:ascii="Times New Roman" w:hAnsi="Times New Roman" w:cs="Times New Roman"/>
          <w:sz w:val="24"/>
          <w:szCs w:val="24"/>
        </w:rPr>
        <w:t xml:space="preserve">.  </w:t>
      </w:r>
      <w:r w:rsidR="00CD4D35" w:rsidRPr="00A35EDE">
        <w:rPr>
          <w:rFonts w:ascii="Times New Roman" w:hAnsi="Times New Roman" w:cs="Times New Roman"/>
          <w:sz w:val="24"/>
          <w:szCs w:val="24"/>
        </w:rPr>
        <w:t>Thus,</w:t>
      </w:r>
      <w:r w:rsidRPr="00A35EDE">
        <w:rPr>
          <w:rFonts w:ascii="Times New Roman" w:hAnsi="Times New Roman" w:cs="Times New Roman"/>
          <w:sz w:val="24"/>
          <w:szCs w:val="24"/>
        </w:rPr>
        <w:t xml:space="preserve"> FCC was confronted with some diverse input </w:t>
      </w:r>
      <w:r w:rsidR="00417A59" w:rsidRPr="00A35EDE">
        <w:rPr>
          <w:rFonts w:ascii="Times New Roman" w:hAnsi="Times New Roman" w:cs="Times New Roman"/>
          <w:sz w:val="24"/>
          <w:szCs w:val="24"/>
        </w:rPr>
        <w:t xml:space="preserve">from stakeholders </w:t>
      </w:r>
      <w:r w:rsidRPr="00A35EDE">
        <w:rPr>
          <w:rFonts w:ascii="Times New Roman" w:hAnsi="Times New Roman" w:cs="Times New Roman"/>
          <w:sz w:val="24"/>
          <w:szCs w:val="24"/>
        </w:rPr>
        <w:t>on the</w:t>
      </w:r>
      <w:r w:rsidR="00CD4D35" w:rsidRPr="00A35EDE">
        <w:rPr>
          <w:rFonts w:ascii="Times New Roman" w:hAnsi="Times New Roman" w:cs="Times New Roman"/>
          <w:sz w:val="24"/>
          <w:szCs w:val="24"/>
        </w:rPr>
        <w:t xml:space="preserve"> record for 63% of its rule revisions</w:t>
      </w:r>
      <w:r w:rsidR="00EA0238" w:rsidRPr="00A35EDE">
        <w:rPr>
          <w:rFonts w:ascii="Times New Roman" w:hAnsi="Times New Roman" w:cs="Times New Roman"/>
          <w:sz w:val="24"/>
          <w:szCs w:val="24"/>
        </w:rPr>
        <w:t xml:space="preserve">.   </w:t>
      </w:r>
    </w:p>
    <w:p w14:paraId="5D1FA383" w14:textId="520E7502" w:rsidR="00EA0238" w:rsidRPr="00A35EDE" w:rsidRDefault="00EA0238" w:rsidP="00A60DB6">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OSHA’s revisions were primarily made outside of the formal notice and comment process – f</w:t>
      </w:r>
      <w:r w:rsidR="00BC3627" w:rsidRPr="00A35EDE">
        <w:rPr>
          <w:rFonts w:ascii="Times New Roman" w:hAnsi="Times New Roman" w:cs="Times New Roman"/>
          <w:sz w:val="24"/>
          <w:szCs w:val="24"/>
        </w:rPr>
        <w:t xml:space="preserve">or every </w:t>
      </w:r>
      <w:r w:rsidRPr="00A35EDE">
        <w:rPr>
          <w:rFonts w:ascii="Times New Roman" w:hAnsi="Times New Roman" w:cs="Times New Roman"/>
          <w:sz w:val="24"/>
          <w:szCs w:val="24"/>
        </w:rPr>
        <w:t>revised rule that was subjected to notice and comment there were two that went without.  OSHA also received petitions for slightly more than 10% of the revisions, although the petitions were generally filed by only one group.</w:t>
      </w:r>
    </w:p>
    <w:p w14:paraId="0FABA698" w14:textId="77460B7B" w:rsidR="00572794" w:rsidRPr="00AF4760" w:rsidRDefault="00572794" w:rsidP="00A60DB6">
      <w:pPr>
        <w:pStyle w:val="Heading4"/>
        <w:numPr>
          <w:ilvl w:val="0"/>
          <w:numId w:val="37"/>
        </w:numPr>
        <w:spacing w:afterLines="160" w:after="384" w:line="276" w:lineRule="auto"/>
        <w:rPr>
          <w:rFonts w:ascii="Times New Roman" w:hAnsi="Times New Roman" w:cs="Times New Roman"/>
          <w:b w:val="0"/>
          <w:i w:val="0"/>
          <w:color w:val="auto"/>
          <w:u w:val="single"/>
        </w:rPr>
      </w:pPr>
      <w:r w:rsidRPr="00AF4760">
        <w:rPr>
          <w:rFonts w:ascii="Times New Roman" w:hAnsi="Times New Roman" w:cs="Times New Roman"/>
          <w:b w:val="0"/>
          <w:i w:val="0"/>
          <w:color w:val="auto"/>
          <w:u w:val="single"/>
        </w:rPr>
        <w:t>Legality of Revisions</w:t>
      </w:r>
    </w:p>
    <w:p w14:paraId="21D0B25B" w14:textId="0470D5EA" w:rsidR="00F521B3" w:rsidRPr="00A35EDE" w:rsidRDefault="00BC3627" w:rsidP="00A60DB6">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These different practices naturally le</w:t>
      </w:r>
      <w:r w:rsidR="002A36C8">
        <w:rPr>
          <w:rFonts w:ascii="Times New Roman" w:hAnsi="Times New Roman" w:cs="Times New Roman"/>
          <w:sz w:val="24"/>
          <w:szCs w:val="24"/>
        </w:rPr>
        <w:t>a</w:t>
      </w:r>
      <w:r w:rsidRPr="00A35EDE">
        <w:rPr>
          <w:rFonts w:ascii="Times New Roman" w:hAnsi="Times New Roman" w:cs="Times New Roman"/>
          <w:sz w:val="24"/>
          <w:szCs w:val="24"/>
        </w:rPr>
        <w:t xml:space="preserve">d to the more legally </w:t>
      </w:r>
      <w:r w:rsidR="00137BAC">
        <w:rPr>
          <w:rFonts w:ascii="Times New Roman" w:hAnsi="Times New Roman" w:cs="Times New Roman"/>
          <w:sz w:val="24"/>
          <w:szCs w:val="24"/>
        </w:rPr>
        <w:t>relevant</w:t>
      </w:r>
      <w:r w:rsidR="00137BAC"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question of </w:t>
      </w:r>
      <w:r w:rsidR="00FF5271" w:rsidRPr="00A35EDE">
        <w:rPr>
          <w:rFonts w:ascii="Times New Roman" w:hAnsi="Times New Roman" w:cs="Times New Roman"/>
          <w:sz w:val="24"/>
          <w:szCs w:val="24"/>
        </w:rPr>
        <w:t>“</w:t>
      </w:r>
      <w:r w:rsidR="00FF5271" w:rsidRPr="00A35EDE">
        <w:rPr>
          <w:rFonts w:ascii="Times New Roman" w:hAnsi="Times New Roman" w:cs="Times New Roman"/>
          <w:b/>
          <w:sz w:val="24"/>
          <w:szCs w:val="24"/>
        </w:rPr>
        <w:t>whether significant revisions were consistently subject to notice and comment?</w:t>
      </w:r>
      <w:r w:rsidR="00FF5271" w:rsidRPr="00A35EDE">
        <w:rPr>
          <w:rFonts w:ascii="Times New Roman" w:hAnsi="Times New Roman" w:cs="Times New Roman"/>
          <w:sz w:val="24"/>
          <w:szCs w:val="24"/>
        </w:rPr>
        <w:t xml:space="preserve">”  </w:t>
      </w:r>
      <w:r w:rsidR="00BF0E08" w:rsidRPr="00A35EDE">
        <w:rPr>
          <w:rFonts w:ascii="Times New Roman" w:hAnsi="Times New Roman" w:cs="Times New Roman"/>
          <w:sz w:val="24"/>
          <w:szCs w:val="24"/>
        </w:rPr>
        <w:t>Put another way, are some of the revisions that lack formal notice and comment promulgated in violation of the APA?</w:t>
      </w:r>
      <w:r w:rsidR="00BF0E08" w:rsidRPr="00A35EDE">
        <w:rPr>
          <w:rFonts w:ascii="Times New Roman" w:hAnsi="Times New Roman" w:cs="Times New Roman"/>
          <w:b/>
          <w:sz w:val="24"/>
          <w:szCs w:val="24"/>
        </w:rPr>
        <w:t xml:space="preserve">  </w:t>
      </w:r>
      <w:r w:rsidRPr="00A35EDE">
        <w:rPr>
          <w:rFonts w:ascii="Times New Roman" w:hAnsi="Times New Roman" w:cs="Times New Roman"/>
          <w:sz w:val="24"/>
          <w:szCs w:val="24"/>
        </w:rPr>
        <w:t xml:space="preserve">While the data cannot answer </w:t>
      </w:r>
      <w:r w:rsidR="006C05F1" w:rsidRPr="00A35EDE">
        <w:rPr>
          <w:rFonts w:ascii="Times New Roman" w:hAnsi="Times New Roman" w:cs="Times New Roman"/>
          <w:sz w:val="24"/>
          <w:szCs w:val="24"/>
        </w:rPr>
        <w:t>this question</w:t>
      </w:r>
      <w:r w:rsidRPr="00A35EDE">
        <w:rPr>
          <w:rFonts w:ascii="Times New Roman" w:hAnsi="Times New Roman" w:cs="Times New Roman"/>
          <w:sz w:val="24"/>
          <w:szCs w:val="24"/>
        </w:rPr>
        <w:t xml:space="preserve"> with any kind of precision, </w:t>
      </w:r>
      <w:r w:rsidR="00F521B3" w:rsidRPr="00A35EDE">
        <w:rPr>
          <w:rFonts w:ascii="Times New Roman" w:hAnsi="Times New Roman" w:cs="Times New Roman"/>
          <w:sz w:val="24"/>
          <w:szCs w:val="24"/>
        </w:rPr>
        <w:t xml:space="preserve">there is evidence that </w:t>
      </w:r>
      <w:r w:rsidRPr="00A35EDE">
        <w:rPr>
          <w:rFonts w:ascii="Times New Roman" w:hAnsi="Times New Roman" w:cs="Times New Roman"/>
          <w:sz w:val="24"/>
          <w:szCs w:val="24"/>
        </w:rPr>
        <w:t xml:space="preserve">some </w:t>
      </w:r>
      <w:r w:rsidR="00070EA0" w:rsidRPr="00A35EDE">
        <w:rPr>
          <w:rFonts w:ascii="Times New Roman" w:hAnsi="Times New Roman" w:cs="Times New Roman"/>
          <w:sz w:val="24"/>
          <w:szCs w:val="24"/>
        </w:rPr>
        <w:t xml:space="preserve">substantive </w:t>
      </w:r>
      <w:r w:rsidRPr="00A35EDE">
        <w:rPr>
          <w:rFonts w:ascii="Times New Roman" w:hAnsi="Times New Roman" w:cs="Times New Roman"/>
          <w:sz w:val="24"/>
          <w:szCs w:val="24"/>
        </w:rPr>
        <w:t>revisions were not su</w:t>
      </w:r>
      <w:r w:rsidR="00677DDC">
        <w:rPr>
          <w:rFonts w:ascii="Times New Roman" w:hAnsi="Times New Roman" w:cs="Times New Roman"/>
          <w:sz w:val="24"/>
          <w:szCs w:val="24"/>
        </w:rPr>
        <w:t>bje</w:t>
      </w:r>
      <w:r w:rsidRPr="00A35EDE">
        <w:rPr>
          <w:rFonts w:ascii="Times New Roman" w:hAnsi="Times New Roman" w:cs="Times New Roman"/>
          <w:sz w:val="24"/>
          <w:szCs w:val="24"/>
        </w:rPr>
        <w:t xml:space="preserve">cted to notice and comment </w:t>
      </w:r>
      <w:r w:rsidR="00070EA0" w:rsidRPr="00A35EDE">
        <w:rPr>
          <w:rFonts w:ascii="Times New Roman" w:hAnsi="Times New Roman" w:cs="Times New Roman"/>
          <w:sz w:val="24"/>
          <w:szCs w:val="24"/>
        </w:rPr>
        <w:t>yet arguably should have been</w:t>
      </w:r>
      <w:r w:rsidR="00EA0238" w:rsidRPr="00A35EDE">
        <w:rPr>
          <w:rFonts w:ascii="Times New Roman" w:hAnsi="Times New Roman" w:cs="Times New Roman"/>
          <w:sz w:val="24"/>
          <w:szCs w:val="24"/>
        </w:rPr>
        <w:t>.</w:t>
      </w:r>
      <w:r w:rsidR="00EA0238" w:rsidRPr="00A35EDE">
        <w:rPr>
          <w:rStyle w:val="FootnoteReference"/>
          <w:rFonts w:ascii="Times New Roman" w:hAnsi="Times New Roman" w:cs="Times New Roman"/>
          <w:sz w:val="24"/>
          <w:szCs w:val="24"/>
        </w:rPr>
        <w:footnoteReference w:id="68"/>
      </w:r>
      <w:r w:rsidR="00EA0238" w:rsidRPr="00A35EDE">
        <w:rPr>
          <w:rFonts w:ascii="Times New Roman" w:hAnsi="Times New Roman" w:cs="Times New Roman"/>
          <w:sz w:val="24"/>
          <w:szCs w:val="24"/>
        </w:rPr>
        <w:t xml:space="preserve">  </w:t>
      </w:r>
      <w:r w:rsidR="00BF0E08" w:rsidRPr="00A35EDE">
        <w:rPr>
          <w:rFonts w:ascii="Times New Roman" w:hAnsi="Times New Roman" w:cs="Times New Roman"/>
          <w:sz w:val="24"/>
          <w:szCs w:val="24"/>
        </w:rPr>
        <w:t xml:space="preserve">The </w:t>
      </w:r>
      <w:r w:rsidR="00F81A44" w:rsidRPr="00A35EDE">
        <w:rPr>
          <w:rFonts w:ascii="Times New Roman" w:hAnsi="Times New Roman" w:cs="Times New Roman"/>
          <w:sz w:val="24"/>
          <w:szCs w:val="24"/>
        </w:rPr>
        <w:t>best-fitting legal</w:t>
      </w:r>
      <w:r w:rsidR="00BF0E08" w:rsidRPr="00A35EDE">
        <w:rPr>
          <w:rFonts w:ascii="Times New Roman" w:hAnsi="Times New Roman" w:cs="Times New Roman"/>
          <w:sz w:val="24"/>
          <w:szCs w:val="24"/>
        </w:rPr>
        <w:t xml:space="preserve"> exception available to the agency to justify forgoing notice and comment </w:t>
      </w:r>
      <w:r w:rsidR="00F81A44" w:rsidRPr="00A35EDE">
        <w:rPr>
          <w:rFonts w:ascii="Times New Roman" w:hAnsi="Times New Roman" w:cs="Times New Roman"/>
          <w:sz w:val="24"/>
          <w:szCs w:val="24"/>
        </w:rPr>
        <w:t xml:space="preserve">for the revisions in our sample (there did not appear to be emergencies) </w:t>
      </w:r>
      <w:r w:rsidR="00BF0E08" w:rsidRPr="00A35EDE">
        <w:rPr>
          <w:rFonts w:ascii="Times New Roman" w:hAnsi="Times New Roman" w:cs="Times New Roman"/>
          <w:sz w:val="24"/>
          <w:szCs w:val="24"/>
        </w:rPr>
        <w:t>is the “unnecessary” exemption typically reserve</w:t>
      </w:r>
      <w:r w:rsidR="007C5042" w:rsidRPr="00A35EDE">
        <w:rPr>
          <w:rFonts w:ascii="Times New Roman" w:hAnsi="Times New Roman" w:cs="Times New Roman"/>
          <w:sz w:val="24"/>
          <w:szCs w:val="24"/>
        </w:rPr>
        <w:t>d for minor, technical changes;</w:t>
      </w:r>
      <w:r w:rsidR="007C5042" w:rsidRPr="00A35EDE">
        <w:rPr>
          <w:rStyle w:val="FootnoteReference"/>
          <w:rFonts w:ascii="Times New Roman" w:hAnsi="Times New Roman" w:cs="Times New Roman"/>
          <w:sz w:val="24"/>
          <w:szCs w:val="24"/>
        </w:rPr>
        <w:footnoteReference w:id="69"/>
      </w:r>
      <w:r w:rsidR="00BF0E08" w:rsidRPr="00A35EDE">
        <w:rPr>
          <w:rFonts w:ascii="Times New Roman" w:hAnsi="Times New Roman" w:cs="Times New Roman"/>
          <w:sz w:val="24"/>
          <w:szCs w:val="24"/>
        </w:rPr>
        <w:t xml:space="preserve"> yet some of the revisions </w:t>
      </w:r>
      <w:r w:rsidR="002A36C8">
        <w:rPr>
          <w:rFonts w:ascii="Times New Roman" w:hAnsi="Times New Roman" w:cs="Times New Roman"/>
          <w:sz w:val="24"/>
          <w:szCs w:val="24"/>
        </w:rPr>
        <w:t xml:space="preserve">promulgated without notice and comment </w:t>
      </w:r>
      <w:r w:rsidR="00BF0E08" w:rsidRPr="00A35EDE">
        <w:rPr>
          <w:rFonts w:ascii="Times New Roman" w:hAnsi="Times New Roman" w:cs="Times New Roman"/>
          <w:sz w:val="24"/>
          <w:szCs w:val="24"/>
        </w:rPr>
        <w:t>seem</w:t>
      </w:r>
      <w:r w:rsidR="002D09D3">
        <w:rPr>
          <w:rFonts w:ascii="Times New Roman" w:hAnsi="Times New Roman" w:cs="Times New Roman"/>
          <w:sz w:val="24"/>
          <w:szCs w:val="24"/>
        </w:rPr>
        <w:t>ed to be</w:t>
      </w:r>
      <w:r w:rsidR="00BF0E08" w:rsidRPr="00A35EDE">
        <w:rPr>
          <w:rFonts w:ascii="Times New Roman" w:hAnsi="Times New Roman" w:cs="Times New Roman"/>
          <w:sz w:val="24"/>
          <w:szCs w:val="24"/>
        </w:rPr>
        <w:t xml:space="preserve"> both substantive and important</w:t>
      </w:r>
      <w:r w:rsidR="002D09D3">
        <w:rPr>
          <w:rFonts w:ascii="Times New Roman" w:hAnsi="Times New Roman" w:cs="Times New Roman"/>
          <w:sz w:val="24"/>
          <w:szCs w:val="24"/>
        </w:rPr>
        <w:t xml:space="preserve"> to the public</w:t>
      </w:r>
      <w:r w:rsidR="00BF0E08" w:rsidRPr="00A35EDE">
        <w:rPr>
          <w:rFonts w:ascii="Times New Roman" w:hAnsi="Times New Roman" w:cs="Times New Roman"/>
          <w:sz w:val="24"/>
          <w:szCs w:val="24"/>
        </w:rPr>
        <w:t xml:space="preserve">.  </w:t>
      </w:r>
      <w:r w:rsidR="00F521B3" w:rsidRPr="00A35EDE">
        <w:rPr>
          <w:rFonts w:ascii="Times New Roman" w:hAnsi="Times New Roman" w:cs="Times New Roman"/>
          <w:sz w:val="24"/>
          <w:szCs w:val="24"/>
        </w:rPr>
        <w:t xml:space="preserve">As mentioned in the prior section, </w:t>
      </w:r>
      <w:r w:rsidR="002B7338" w:rsidRPr="00A35EDE">
        <w:rPr>
          <w:rFonts w:ascii="Times New Roman" w:hAnsi="Times New Roman" w:cs="Times New Roman"/>
          <w:sz w:val="24"/>
          <w:szCs w:val="24"/>
        </w:rPr>
        <w:t xml:space="preserve">our case studies provide several examples of </w:t>
      </w:r>
      <w:r w:rsidR="008F59D3">
        <w:rPr>
          <w:rFonts w:ascii="Times New Roman" w:hAnsi="Times New Roman" w:cs="Times New Roman"/>
          <w:sz w:val="24"/>
          <w:szCs w:val="24"/>
        </w:rPr>
        <w:t>apparently substantive</w:t>
      </w:r>
      <w:r w:rsidR="002B7338" w:rsidRPr="00A35EDE">
        <w:rPr>
          <w:rFonts w:ascii="Times New Roman" w:hAnsi="Times New Roman" w:cs="Times New Roman"/>
          <w:sz w:val="24"/>
          <w:szCs w:val="24"/>
        </w:rPr>
        <w:t xml:space="preserve"> </w:t>
      </w:r>
      <w:r w:rsidR="00C34DA3" w:rsidRPr="00A35EDE">
        <w:rPr>
          <w:rFonts w:ascii="Times New Roman" w:hAnsi="Times New Roman" w:cs="Times New Roman"/>
          <w:sz w:val="24"/>
          <w:szCs w:val="24"/>
        </w:rPr>
        <w:t xml:space="preserve">changes </w:t>
      </w:r>
      <w:r w:rsidR="002B7338" w:rsidRPr="00A35EDE">
        <w:rPr>
          <w:rFonts w:ascii="Times New Roman" w:hAnsi="Times New Roman" w:cs="Times New Roman"/>
          <w:sz w:val="24"/>
          <w:szCs w:val="24"/>
        </w:rPr>
        <w:t xml:space="preserve">that were designated </w:t>
      </w:r>
      <w:r w:rsidR="00F521B3" w:rsidRPr="00A35EDE">
        <w:rPr>
          <w:rFonts w:ascii="Times New Roman" w:hAnsi="Times New Roman" w:cs="Times New Roman"/>
          <w:sz w:val="24"/>
          <w:szCs w:val="24"/>
        </w:rPr>
        <w:t xml:space="preserve">as corrections </w:t>
      </w:r>
      <w:r w:rsidR="002A36C8">
        <w:rPr>
          <w:rFonts w:ascii="Times New Roman" w:hAnsi="Times New Roman" w:cs="Times New Roman"/>
          <w:sz w:val="24"/>
          <w:szCs w:val="24"/>
        </w:rPr>
        <w:t>that</w:t>
      </w:r>
      <w:r w:rsidR="008F59D3" w:rsidRPr="00A35EDE">
        <w:rPr>
          <w:rFonts w:ascii="Times New Roman" w:hAnsi="Times New Roman" w:cs="Times New Roman"/>
          <w:sz w:val="24"/>
          <w:szCs w:val="24"/>
        </w:rPr>
        <w:t xml:space="preserve"> </w:t>
      </w:r>
      <w:r w:rsidR="00C34DA3" w:rsidRPr="00A35EDE">
        <w:rPr>
          <w:rFonts w:ascii="Times New Roman" w:hAnsi="Times New Roman" w:cs="Times New Roman"/>
          <w:sz w:val="24"/>
          <w:szCs w:val="24"/>
        </w:rPr>
        <w:t>did not involve public comment</w:t>
      </w:r>
      <w:r w:rsidR="00F521B3" w:rsidRPr="00A35EDE">
        <w:rPr>
          <w:rFonts w:ascii="Times New Roman" w:hAnsi="Times New Roman" w:cs="Times New Roman"/>
          <w:sz w:val="24"/>
          <w:szCs w:val="24"/>
        </w:rPr>
        <w:t>.</w:t>
      </w:r>
      <w:r w:rsidR="00F521B3" w:rsidRPr="00A35EDE">
        <w:rPr>
          <w:rStyle w:val="FootnoteReference"/>
          <w:rFonts w:ascii="Times New Roman" w:hAnsi="Times New Roman" w:cs="Times New Roman"/>
          <w:sz w:val="24"/>
          <w:szCs w:val="24"/>
        </w:rPr>
        <w:footnoteReference w:id="70"/>
      </w:r>
      <w:r w:rsidR="00F521B3" w:rsidRPr="00A35EDE">
        <w:rPr>
          <w:rFonts w:ascii="Times New Roman" w:hAnsi="Times New Roman" w:cs="Times New Roman"/>
          <w:sz w:val="24"/>
          <w:szCs w:val="24"/>
        </w:rPr>
        <w:t xml:space="preserve"> </w:t>
      </w:r>
      <w:r w:rsidR="00EA0238" w:rsidRPr="00A35EDE">
        <w:rPr>
          <w:rFonts w:ascii="Times New Roman" w:hAnsi="Times New Roman" w:cs="Times New Roman"/>
          <w:sz w:val="24"/>
          <w:szCs w:val="24"/>
        </w:rPr>
        <w:t xml:space="preserve"> </w:t>
      </w:r>
    </w:p>
    <w:p w14:paraId="4E37715A" w14:textId="09AFCA32" w:rsidR="00FD4C37" w:rsidRPr="00A35EDE" w:rsidRDefault="00070EA0" w:rsidP="00A60DB6">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Beyond the materiality </w:t>
      </w:r>
      <w:r w:rsidR="008F59D3">
        <w:rPr>
          <w:rFonts w:ascii="Times New Roman" w:hAnsi="Times New Roman" w:cs="Times New Roman"/>
          <w:sz w:val="24"/>
          <w:szCs w:val="24"/>
        </w:rPr>
        <w:t>changes characterized as</w:t>
      </w:r>
      <w:r w:rsidRPr="00A35EDE">
        <w:rPr>
          <w:rFonts w:ascii="Times New Roman" w:hAnsi="Times New Roman" w:cs="Times New Roman"/>
          <w:sz w:val="24"/>
          <w:szCs w:val="24"/>
        </w:rPr>
        <w:t xml:space="preserve"> corrections, t</w:t>
      </w:r>
      <w:r w:rsidR="00F521B3" w:rsidRPr="00A35EDE">
        <w:rPr>
          <w:rFonts w:ascii="Times New Roman" w:hAnsi="Times New Roman" w:cs="Times New Roman"/>
          <w:sz w:val="24"/>
          <w:szCs w:val="24"/>
        </w:rPr>
        <w:t xml:space="preserve">he case studies revealed other examples of substantive revisions </w:t>
      </w:r>
      <w:r w:rsidR="00B11B43" w:rsidRPr="00A35EDE">
        <w:rPr>
          <w:rFonts w:ascii="Times New Roman" w:hAnsi="Times New Roman" w:cs="Times New Roman"/>
          <w:sz w:val="24"/>
          <w:szCs w:val="24"/>
        </w:rPr>
        <w:t>where the absence of</w:t>
      </w:r>
      <w:r w:rsidR="00F521B3"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formal </w:t>
      </w:r>
      <w:r w:rsidR="00F521B3" w:rsidRPr="00A35EDE">
        <w:rPr>
          <w:rFonts w:ascii="Times New Roman" w:hAnsi="Times New Roman" w:cs="Times New Roman"/>
          <w:sz w:val="24"/>
          <w:szCs w:val="24"/>
        </w:rPr>
        <w:t>notice and comment</w:t>
      </w:r>
      <w:r w:rsidR="00F81A44" w:rsidRPr="00A35EDE">
        <w:rPr>
          <w:rFonts w:ascii="Times New Roman" w:hAnsi="Times New Roman" w:cs="Times New Roman"/>
          <w:sz w:val="24"/>
          <w:szCs w:val="24"/>
        </w:rPr>
        <w:t xml:space="preserve"> </w:t>
      </w:r>
      <w:r w:rsidR="00B11B43" w:rsidRPr="00A35EDE">
        <w:rPr>
          <w:rFonts w:ascii="Times New Roman" w:hAnsi="Times New Roman" w:cs="Times New Roman"/>
          <w:sz w:val="24"/>
          <w:szCs w:val="24"/>
        </w:rPr>
        <w:t>might</w:t>
      </w:r>
      <w:r w:rsidR="00F81A44" w:rsidRPr="00A35EDE">
        <w:rPr>
          <w:rFonts w:ascii="Times New Roman" w:hAnsi="Times New Roman" w:cs="Times New Roman"/>
          <w:sz w:val="24"/>
          <w:szCs w:val="24"/>
        </w:rPr>
        <w:t xml:space="preserve"> in hindsight </w:t>
      </w:r>
      <w:r w:rsidR="00B11B43" w:rsidRPr="00A35EDE">
        <w:rPr>
          <w:rFonts w:ascii="Times New Roman" w:hAnsi="Times New Roman" w:cs="Times New Roman"/>
          <w:sz w:val="24"/>
          <w:szCs w:val="24"/>
        </w:rPr>
        <w:t>appear to</w:t>
      </w:r>
      <w:r w:rsidR="00F81A44" w:rsidRPr="00A35EDE">
        <w:rPr>
          <w:rFonts w:ascii="Times New Roman" w:hAnsi="Times New Roman" w:cs="Times New Roman"/>
          <w:sz w:val="24"/>
          <w:szCs w:val="24"/>
        </w:rPr>
        <w:t xml:space="preserve"> be legally problematic</w:t>
      </w:r>
      <w:r w:rsidR="00F521B3" w:rsidRPr="00A35EDE">
        <w:rPr>
          <w:rFonts w:ascii="Times New Roman" w:hAnsi="Times New Roman" w:cs="Times New Roman"/>
          <w:sz w:val="24"/>
          <w:szCs w:val="24"/>
        </w:rPr>
        <w:t xml:space="preserve">.  </w:t>
      </w:r>
      <w:r w:rsidR="00EA0238" w:rsidRPr="00A35EDE">
        <w:rPr>
          <w:rFonts w:ascii="Times New Roman" w:hAnsi="Times New Roman" w:cs="Times New Roman"/>
          <w:sz w:val="24"/>
          <w:szCs w:val="24"/>
        </w:rPr>
        <w:t>In one revision of an air toxics standard for halogenated cleaning solvents, for example, EPA exempted an entire group of industries without notice and comment.</w:t>
      </w:r>
      <w:r w:rsidR="00EA0238" w:rsidRPr="00A35EDE">
        <w:rPr>
          <w:rStyle w:val="FootnoteReference"/>
          <w:rFonts w:ascii="Times New Roman" w:hAnsi="Times New Roman" w:cs="Times New Roman"/>
          <w:sz w:val="24"/>
          <w:szCs w:val="24"/>
        </w:rPr>
        <w:footnoteReference w:id="71"/>
      </w:r>
      <w:r w:rsidR="00F521B3" w:rsidRPr="00A35EDE">
        <w:rPr>
          <w:rFonts w:ascii="Times New Roman" w:hAnsi="Times New Roman" w:cs="Times New Roman"/>
          <w:sz w:val="24"/>
          <w:szCs w:val="24"/>
        </w:rPr>
        <w:t xml:space="preserve">  The</w:t>
      </w:r>
      <w:r w:rsidR="00EA0238" w:rsidRPr="00A35EDE">
        <w:rPr>
          <w:rFonts w:ascii="Times New Roman" w:hAnsi="Times New Roman" w:cs="Times New Roman"/>
          <w:sz w:val="24"/>
          <w:szCs w:val="24"/>
        </w:rPr>
        <w:t xml:space="preserve"> case studies also exposed the phenomenon of cumulative revisions.  In at least one rule from our case studies – an EPA rule requiring testing of fluoroalkenes – the parent </w:t>
      </w:r>
      <w:r w:rsidR="00B11B43" w:rsidRPr="00A35EDE">
        <w:rPr>
          <w:rFonts w:ascii="Times New Roman" w:hAnsi="Times New Roman" w:cs="Times New Roman"/>
          <w:sz w:val="24"/>
          <w:szCs w:val="24"/>
        </w:rPr>
        <w:t>regulation</w:t>
      </w:r>
      <w:r w:rsidR="00EA0238" w:rsidRPr="00A35EDE">
        <w:rPr>
          <w:rFonts w:ascii="Times New Roman" w:hAnsi="Times New Roman" w:cs="Times New Roman"/>
          <w:sz w:val="24"/>
          <w:szCs w:val="24"/>
        </w:rPr>
        <w:t xml:space="preserve"> was subjected to five revisions without notice and comment over a period of six years.  While each round of changes appeared relatively minor, the cumulative effect of those changes </w:t>
      </w:r>
      <w:r w:rsidR="008615F2" w:rsidRPr="00A35EDE">
        <w:rPr>
          <w:rFonts w:ascii="Times New Roman" w:hAnsi="Times New Roman" w:cs="Times New Roman"/>
          <w:sz w:val="24"/>
          <w:szCs w:val="24"/>
        </w:rPr>
        <w:t>appears</w:t>
      </w:r>
      <w:r w:rsidR="00EA0238" w:rsidRPr="00A35EDE">
        <w:rPr>
          <w:rFonts w:ascii="Times New Roman" w:hAnsi="Times New Roman" w:cs="Times New Roman"/>
          <w:sz w:val="24"/>
          <w:szCs w:val="24"/>
        </w:rPr>
        <w:t xml:space="preserve"> significant.</w:t>
      </w:r>
      <w:r w:rsidR="00EA0238" w:rsidRPr="00A35EDE">
        <w:rPr>
          <w:rStyle w:val="FootnoteReference"/>
          <w:rFonts w:ascii="Times New Roman" w:hAnsi="Times New Roman" w:cs="Times New Roman"/>
          <w:sz w:val="24"/>
          <w:szCs w:val="24"/>
        </w:rPr>
        <w:footnoteReference w:id="72"/>
      </w:r>
      <w:r w:rsidR="00EA0238" w:rsidRPr="00A35EDE">
        <w:rPr>
          <w:rFonts w:ascii="Times New Roman" w:hAnsi="Times New Roman" w:cs="Times New Roman"/>
          <w:sz w:val="24"/>
          <w:szCs w:val="24"/>
        </w:rPr>
        <w:t xml:space="preserve"> </w:t>
      </w:r>
      <w:r w:rsidR="006C05F1" w:rsidRPr="00A35EDE">
        <w:rPr>
          <w:rFonts w:ascii="Times New Roman" w:hAnsi="Times New Roman" w:cs="Times New Roman"/>
          <w:sz w:val="24"/>
          <w:szCs w:val="24"/>
        </w:rPr>
        <w:t xml:space="preserve"> </w:t>
      </w:r>
    </w:p>
    <w:p w14:paraId="5AF7A9EF" w14:textId="4B687FD8" w:rsidR="001C7B5F" w:rsidRPr="00A35EDE" w:rsidRDefault="00A5094D" w:rsidP="00A60DB6">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 The examples in our case studies of </w:t>
      </w:r>
      <w:r w:rsidR="006C05F1" w:rsidRPr="00A35EDE">
        <w:rPr>
          <w:rFonts w:ascii="Times New Roman" w:hAnsi="Times New Roman" w:cs="Times New Roman"/>
          <w:sz w:val="24"/>
          <w:szCs w:val="24"/>
        </w:rPr>
        <w:t xml:space="preserve">substantive changes </w:t>
      </w:r>
      <w:r w:rsidR="008615F2" w:rsidRPr="00A35EDE">
        <w:rPr>
          <w:rFonts w:ascii="Times New Roman" w:hAnsi="Times New Roman" w:cs="Times New Roman"/>
          <w:sz w:val="24"/>
          <w:szCs w:val="24"/>
        </w:rPr>
        <w:t xml:space="preserve">that were </w:t>
      </w:r>
      <w:r w:rsidR="006C05F1" w:rsidRPr="00A35EDE">
        <w:rPr>
          <w:rFonts w:ascii="Times New Roman" w:hAnsi="Times New Roman" w:cs="Times New Roman"/>
          <w:sz w:val="24"/>
          <w:szCs w:val="24"/>
        </w:rPr>
        <w:t xml:space="preserve">not subject to notice and comment </w:t>
      </w:r>
      <w:r w:rsidRPr="00A35EDE">
        <w:rPr>
          <w:rFonts w:ascii="Times New Roman" w:hAnsi="Times New Roman" w:cs="Times New Roman"/>
          <w:sz w:val="24"/>
          <w:szCs w:val="24"/>
        </w:rPr>
        <w:t xml:space="preserve">obviously do not speak directly </w:t>
      </w:r>
      <w:r w:rsidR="006C05F1" w:rsidRPr="00A35EDE">
        <w:rPr>
          <w:rFonts w:ascii="Times New Roman" w:hAnsi="Times New Roman" w:cs="Times New Roman"/>
          <w:sz w:val="24"/>
          <w:szCs w:val="24"/>
        </w:rPr>
        <w:t>to the other rules in our study.</w:t>
      </w:r>
      <w:r w:rsidRPr="00A35EDE">
        <w:rPr>
          <w:rFonts w:ascii="Times New Roman" w:hAnsi="Times New Roman" w:cs="Times New Roman"/>
          <w:sz w:val="24"/>
          <w:szCs w:val="24"/>
        </w:rPr>
        <w:t xml:space="preserve">  Yet the likelihood that some of those rules</w:t>
      </w:r>
      <w:r w:rsidR="004D140C" w:rsidRPr="00A35EDE">
        <w:rPr>
          <w:rFonts w:ascii="Times New Roman" w:hAnsi="Times New Roman" w:cs="Times New Roman"/>
          <w:sz w:val="24"/>
          <w:szCs w:val="24"/>
        </w:rPr>
        <w:t xml:space="preserve"> </w:t>
      </w:r>
      <w:r w:rsidR="006C05F1" w:rsidRPr="00A35EDE">
        <w:rPr>
          <w:rFonts w:ascii="Times New Roman" w:hAnsi="Times New Roman" w:cs="Times New Roman"/>
          <w:sz w:val="24"/>
          <w:szCs w:val="24"/>
        </w:rPr>
        <w:t xml:space="preserve">involved </w:t>
      </w:r>
      <w:r w:rsidR="008432A3" w:rsidRPr="00A35EDE">
        <w:rPr>
          <w:rFonts w:ascii="Times New Roman" w:hAnsi="Times New Roman" w:cs="Times New Roman"/>
          <w:sz w:val="24"/>
          <w:szCs w:val="24"/>
        </w:rPr>
        <w:t xml:space="preserve">material </w:t>
      </w:r>
      <w:r w:rsidR="006C05F1" w:rsidRPr="00A35EDE">
        <w:rPr>
          <w:rFonts w:ascii="Times New Roman" w:hAnsi="Times New Roman" w:cs="Times New Roman"/>
          <w:sz w:val="24"/>
          <w:szCs w:val="24"/>
        </w:rPr>
        <w:t xml:space="preserve">changes that </w:t>
      </w:r>
      <w:r w:rsidR="00070EA0" w:rsidRPr="00A35EDE">
        <w:rPr>
          <w:rFonts w:ascii="Times New Roman" w:hAnsi="Times New Roman" w:cs="Times New Roman"/>
          <w:sz w:val="24"/>
          <w:szCs w:val="24"/>
        </w:rPr>
        <w:t xml:space="preserve">should have been subjected to greater public oversight is </w:t>
      </w:r>
      <w:r w:rsidR="00AF4760">
        <w:rPr>
          <w:rFonts w:ascii="Times New Roman" w:hAnsi="Times New Roman" w:cs="Times New Roman"/>
          <w:sz w:val="24"/>
          <w:szCs w:val="24"/>
        </w:rPr>
        <w:t>reinforced by</w:t>
      </w:r>
      <w:r w:rsidR="00420594" w:rsidRPr="00A35EDE">
        <w:rPr>
          <w:rFonts w:ascii="Times New Roman" w:hAnsi="Times New Roman" w:cs="Times New Roman"/>
          <w:sz w:val="24"/>
          <w:szCs w:val="24"/>
        </w:rPr>
        <w:t xml:space="preserve"> the agencies’ own summaries</w:t>
      </w:r>
      <w:r w:rsidR="008432A3" w:rsidRPr="00A35EDE">
        <w:rPr>
          <w:rFonts w:ascii="Times New Roman" w:hAnsi="Times New Roman" w:cs="Times New Roman"/>
          <w:sz w:val="24"/>
          <w:szCs w:val="24"/>
        </w:rPr>
        <w:t xml:space="preserve"> </w:t>
      </w:r>
      <w:r w:rsidR="005F72CB" w:rsidRPr="00A35EDE">
        <w:rPr>
          <w:rFonts w:ascii="Times New Roman" w:hAnsi="Times New Roman" w:cs="Times New Roman"/>
          <w:sz w:val="24"/>
          <w:szCs w:val="24"/>
        </w:rPr>
        <w:t xml:space="preserve">of the </w:t>
      </w:r>
      <w:r w:rsidR="00653F54" w:rsidRPr="00A35EDE">
        <w:rPr>
          <w:rFonts w:ascii="Times New Roman" w:hAnsi="Times New Roman" w:cs="Times New Roman"/>
          <w:sz w:val="24"/>
          <w:szCs w:val="24"/>
        </w:rPr>
        <w:t xml:space="preserve">nature of </w:t>
      </w:r>
      <w:r w:rsidR="00E01C34" w:rsidRPr="00A35EDE">
        <w:rPr>
          <w:rFonts w:ascii="Times New Roman" w:hAnsi="Times New Roman" w:cs="Times New Roman"/>
          <w:sz w:val="24"/>
          <w:szCs w:val="24"/>
        </w:rPr>
        <w:t xml:space="preserve">the </w:t>
      </w:r>
      <w:r w:rsidR="005F72CB" w:rsidRPr="00A35EDE">
        <w:rPr>
          <w:rFonts w:ascii="Times New Roman" w:hAnsi="Times New Roman" w:cs="Times New Roman"/>
          <w:sz w:val="24"/>
          <w:szCs w:val="24"/>
        </w:rPr>
        <w:t>changes</w:t>
      </w:r>
      <w:r w:rsidR="008615F2" w:rsidRPr="00A35EDE">
        <w:rPr>
          <w:rFonts w:ascii="Times New Roman" w:hAnsi="Times New Roman" w:cs="Times New Roman"/>
          <w:sz w:val="24"/>
          <w:szCs w:val="24"/>
        </w:rPr>
        <w:t xml:space="preserve"> made in rules not involving notice and comment.  These revisions included: </w:t>
      </w:r>
      <w:r w:rsidR="00E01C34" w:rsidRPr="00A35EDE">
        <w:rPr>
          <w:rFonts w:ascii="Times New Roman" w:hAnsi="Times New Roman" w:cs="Times New Roman"/>
          <w:sz w:val="24"/>
          <w:szCs w:val="24"/>
        </w:rPr>
        <w:t xml:space="preserve">changes in reporting requirements; </w:t>
      </w:r>
      <w:r w:rsidR="008E7B69" w:rsidRPr="00A35EDE">
        <w:rPr>
          <w:rFonts w:ascii="Times New Roman" w:hAnsi="Times New Roman" w:cs="Times New Roman"/>
          <w:sz w:val="24"/>
          <w:szCs w:val="24"/>
        </w:rPr>
        <w:t xml:space="preserve">effectuating </w:t>
      </w:r>
      <w:r w:rsidR="00E01C34" w:rsidRPr="00A35EDE">
        <w:rPr>
          <w:rFonts w:ascii="Times New Roman" w:hAnsi="Times New Roman" w:cs="Times New Roman"/>
          <w:sz w:val="24"/>
          <w:szCs w:val="24"/>
        </w:rPr>
        <w:t xml:space="preserve">stays and extensions; </w:t>
      </w:r>
      <w:r w:rsidR="008E7B69" w:rsidRPr="00A35EDE">
        <w:rPr>
          <w:rFonts w:ascii="Times New Roman" w:hAnsi="Times New Roman" w:cs="Times New Roman"/>
          <w:sz w:val="24"/>
          <w:szCs w:val="24"/>
        </w:rPr>
        <w:t xml:space="preserve">changing the effective date of a rule; deleting a standard; clarifying compliance requirements; and changing the methods or parameters of a mandated test.  </w:t>
      </w:r>
      <w:r w:rsidR="0066180E" w:rsidRPr="00A35EDE">
        <w:rPr>
          <w:rFonts w:ascii="Times New Roman" w:hAnsi="Times New Roman" w:cs="Times New Roman"/>
          <w:sz w:val="24"/>
          <w:szCs w:val="24"/>
        </w:rPr>
        <w:t>The</w:t>
      </w:r>
      <w:r w:rsidR="008432A3" w:rsidRPr="00A35EDE">
        <w:rPr>
          <w:rFonts w:ascii="Times New Roman" w:hAnsi="Times New Roman" w:cs="Times New Roman"/>
          <w:sz w:val="24"/>
          <w:szCs w:val="24"/>
        </w:rPr>
        <w:t xml:space="preserve"> variation</w:t>
      </w:r>
      <w:r w:rsidR="00653F54" w:rsidRPr="00A35EDE">
        <w:rPr>
          <w:rFonts w:ascii="Times New Roman" w:hAnsi="Times New Roman" w:cs="Times New Roman"/>
          <w:sz w:val="24"/>
          <w:szCs w:val="24"/>
        </w:rPr>
        <w:t xml:space="preserve"> </w:t>
      </w:r>
      <w:r w:rsidR="0066180E" w:rsidRPr="00A35EDE">
        <w:rPr>
          <w:rFonts w:ascii="Times New Roman" w:hAnsi="Times New Roman" w:cs="Times New Roman"/>
          <w:sz w:val="24"/>
          <w:szCs w:val="24"/>
        </w:rPr>
        <w:t xml:space="preserve">in the </w:t>
      </w:r>
      <w:r w:rsidR="008615F2" w:rsidRPr="00A35EDE">
        <w:rPr>
          <w:rFonts w:ascii="Times New Roman" w:hAnsi="Times New Roman" w:cs="Times New Roman"/>
          <w:sz w:val="24"/>
          <w:szCs w:val="24"/>
        </w:rPr>
        <w:t xml:space="preserve">general </w:t>
      </w:r>
      <w:r w:rsidR="0066180E" w:rsidRPr="00A35EDE">
        <w:rPr>
          <w:rFonts w:ascii="Times New Roman" w:hAnsi="Times New Roman" w:cs="Times New Roman"/>
          <w:sz w:val="24"/>
          <w:szCs w:val="24"/>
        </w:rPr>
        <w:t xml:space="preserve">use of public comment </w:t>
      </w:r>
      <w:r w:rsidR="00732085" w:rsidRPr="00A35EDE">
        <w:rPr>
          <w:rFonts w:ascii="Times New Roman" w:hAnsi="Times New Roman" w:cs="Times New Roman"/>
          <w:sz w:val="24"/>
          <w:szCs w:val="24"/>
        </w:rPr>
        <w:t xml:space="preserve">within similar types of revisions, </w:t>
      </w:r>
      <w:r w:rsidR="008F59D3">
        <w:rPr>
          <w:rFonts w:ascii="Times New Roman" w:hAnsi="Times New Roman" w:cs="Times New Roman"/>
          <w:sz w:val="24"/>
          <w:szCs w:val="24"/>
        </w:rPr>
        <w:t>such as</w:t>
      </w:r>
      <w:r w:rsidR="00732085" w:rsidRPr="00A35EDE">
        <w:rPr>
          <w:rFonts w:ascii="Times New Roman" w:hAnsi="Times New Roman" w:cs="Times New Roman"/>
          <w:sz w:val="24"/>
          <w:szCs w:val="24"/>
        </w:rPr>
        <w:t xml:space="preserve"> amendments, also raises questions about the </w:t>
      </w:r>
      <w:r w:rsidR="00621CFF" w:rsidRPr="00A35EDE">
        <w:rPr>
          <w:rFonts w:ascii="Times New Roman" w:hAnsi="Times New Roman" w:cs="Times New Roman"/>
          <w:sz w:val="24"/>
          <w:szCs w:val="24"/>
        </w:rPr>
        <w:t>decision process</w:t>
      </w:r>
      <w:r w:rsidR="00420594" w:rsidRPr="00A35EDE">
        <w:rPr>
          <w:rFonts w:ascii="Times New Roman" w:hAnsi="Times New Roman" w:cs="Times New Roman"/>
          <w:sz w:val="24"/>
          <w:szCs w:val="24"/>
        </w:rPr>
        <w:t>es</w:t>
      </w:r>
      <w:r w:rsidR="00621CFF" w:rsidRPr="00A35EDE">
        <w:rPr>
          <w:rFonts w:ascii="Times New Roman" w:hAnsi="Times New Roman" w:cs="Times New Roman"/>
          <w:sz w:val="24"/>
          <w:szCs w:val="24"/>
        </w:rPr>
        <w:t xml:space="preserve"> the agencies employed </w:t>
      </w:r>
      <w:r w:rsidR="00732085" w:rsidRPr="00A35EDE">
        <w:rPr>
          <w:rFonts w:ascii="Times New Roman" w:hAnsi="Times New Roman" w:cs="Times New Roman"/>
          <w:sz w:val="24"/>
          <w:szCs w:val="24"/>
        </w:rPr>
        <w:t>for</w:t>
      </w:r>
      <w:r w:rsidR="00621CFF" w:rsidRPr="00A35EDE">
        <w:rPr>
          <w:rFonts w:ascii="Times New Roman" w:hAnsi="Times New Roman" w:cs="Times New Roman"/>
          <w:sz w:val="24"/>
          <w:szCs w:val="24"/>
        </w:rPr>
        <w:t xml:space="preserve"> determining whether to </w:t>
      </w:r>
      <w:r w:rsidR="008F59D3">
        <w:rPr>
          <w:rFonts w:ascii="Times New Roman" w:hAnsi="Times New Roman" w:cs="Times New Roman"/>
          <w:sz w:val="24"/>
          <w:szCs w:val="24"/>
        </w:rPr>
        <w:t>elicit</w:t>
      </w:r>
      <w:r w:rsidR="008F59D3" w:rsidRPr="00A35EDE">
        <w:rPr>
          <w:rFonts w:ascii="Times New Roman" w:hAnsi="Times New Roman" w:cs="Times New Roman"/>
          <w:sz w:val="24"/>
          <w:szCs w:val="24"/>
        </w:rPr>
        <w:t xml:space="preserve"> </w:t>
      </w:r>
      <w:r w:rsidR="00732085" w:rsidRPr="00A35EDE">
        <w:rPr>
          <w:rFonts w:ascii="Times New Roman" w:hAnsi="Times New Roman" w:cs="Times New Roman"/>
          <w:sz w:val="24"/>
          <w:szCs w:val="24"/>
        </w:rPr>
        <w:t>comment</w:t>
      </w:r>
      <w:r w:rsidR="00621CFF" w:rsidRPr="00A35EDE">
        <w:rPr>
          <w:rFonts w:ascii="Times New Roman" w:hAnsi="Times New Roman" w:cs="Times New Roman"/>
          <w:sz w:val="24"/>
          <w:szCs w:val="24"/>
        </w:rPr>
        <w:t>s</w:t>
      </w:r>
      <w:r w:rsidR="0066154E" w:rsidRPr="00A35EDE">
        <w:rPr>
          <w:rFonts w:ascii="Times New Roman" w:hAnsi="Times New Roman" w:cs="Times New Roman"/>
          <w:sz w:val="24"/>
          <w:szCs w:val="24"/>
        </w:rPr>
        <w:t xml:space="preserve">.  See </w:t>
      </w:r>
      <w:r w:rsidR="001C7B5F" w:rsidRPr="00A35EDE">
        <w:rPr>
          <w:rFonts w:ascii="Times New Roman" w:hAnsi="Times New Roman" w:cs="Times New Roman"/>
          <w:sz w:val="24"/>
          <w:szCs w:val="24"/>
        </w:rPr>
        <w:t>Table</w:t>
      </w:r>
      <w:r w:rsidR="00AF4760">
        <w:rPr>
          <w:rFonts w:ascii="Times New Roman" w:hAnsi="Times New Roman" w:cs="Times New Roman"/>
          <w:sz w:val="24"/>
          <w:szCs w:val="24"/>
        </w:rPr>
        <w:t xml:space="preserve"> 1</w:t>
      </w:r>
      <w:r w:rsidR="008432A3" w:rsidRPr="00A35EDE">
        <w:rPr>
          <w:rFonts w:ascii="Times New Roman" w:hAnsi="Times New Roman" w:cs="Times New Roman"/>
          <w:sz w:val="24"/>
          <w:szCs w:val="24"/>
        </w:rPr>
        <w:t xml:space="preserve">. </w:t>
      </w:r>
    </w:p>
    <w:p w14:paraId="0159BDDD" w14:textId="77777777" w:rsidR="00C024C9" w:rsidRPr="00A35EDE" w:rsidRDefault="00C024C9" w:rsidP="00A60DB6">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br w:type="page"/>
      </w:r>
    </w:p>
    <w:p w14:paraId="6A3F14D5" w14:textId="1BF20886" w:rsidR="0066154E" w:rsidRPr="00AF4760" w:rsidRDefault="001C7B5F" w:rsidP="00482D2A">
      <w:pPr>
        <w:spacing w:line="276" w:lineRule="auto"/>
        <w:ind w:left="720"/>
        <w:rPr>
          <w:rFonts w:ascii="Times New Roman" w:hAnsi="Times New Roman" w:cs="Times New Roman"/>
          <w:sz w:val="24"/>
          <w:szCs w:val="24"/>
        </w:rPr>
      </w:pPr>
      <w:r w:rsidRPr="00AF4760">
        <w:rPr>
          <w:rFonts w:ascii="Times New Roman" w:hAnsi="Times New Roman" w:cs="Times New Roman"/>
          <w:sz w:val="24"/>
          <w:szCs w:val="24"/>
        </w:rPr>
        <w:t>Table</w:t>
      </w:r>
      <w:r w:rsidR="00AF4760" w:rsidRPr="00AF4760">
        <w:rPr>
          <w:rFonts w:ascii="Times New Roman" w:hAnsi="Times New Roman" w:cs="Times New Roman"/>
          <w:sz w:val="24"/>
          <w:szCs w:val="24"/>
        </w:rPr>
        <w:t xml:space="preserve"> 1</w:t>
      </w:r>
      <w:r w:rsidRPr="00AF4760">
        <w:rPr>
          <w:rFonts w:ascii="Times New Roman" w:hAnsi="Times New Roman" w:cs="Times New Roman"/>
          <w:sz w:val="24"/>
          <w:szCs w:val="24"/>
        </w:rPr>
        <w:t>: Comparisons of Select Types of Revisions According to Whether Agency Followed Formal Notice and Comment on the Change</w:t>
      </w:r>
    </w:p>
    <w:tbl>
      <w:tblPr>
        <w:tblW w:w="29759" w:type="dxa"/>
        <w:tblInd w:w="-2313" w:type="dxa"/>
        <w:tblLook w:val="04A0" w:firstRow="1" w:lastRow="0" w:firstColumn="1" w:lastColumn="0" w:noHBand="0" w:noVBand="1"/>
      </w:tblPr>
      <w:tblGrid>
        <w:gridCol w:w="13748"/>
        <w:gridCol w:w="12768"/>
        <w:gridCol w:w="984"/>
        <w:gridCol w:w="726"/>
        <w:gridCol w:w="1533"/>
      </w:tblGrid>
      <w:tr w:rsidR="007576F4" w:rsidRPr="006C620A" w14:paraId="7668AF6D" w14:textId="77777777" w:rsidTr="00C029DD">
        <w:trPr>
          <w:trHeight w:val="300"/>
        </w:trPr>
        <w:tc>
          <w:tcPr>
            <w:tcW w:w="13748" w:type="dxa"/>
            <w:tcBorders>
              <w:top w:val="nil"/>
              <w:left w:val="nil"/>
              <w:bottom w:val="nil"/>
              <w:right w:val="nil"/>
            </w:tcBorders>
            <w:shd w:val="clear" w:color="auto" w:fill="auto"/>
            <w:noWrap/>
            <w:vAlign w:val="bottom"/>
          </w:tcPr>
          <w:tbl>
            <w:tblPr>
              <w:tblW w:w="9617" w:type="dxa"/>
              <w:tblInd w:w="2367" w:type="dxa"/>
              <w:tblLook w:val="04A0" w:firstRow="1" w:lastRow="0" w:firstColumn="1" w:lastColumn="0" w:noHBand="0" w:noVBand="1"/>
            </w:tblPr>
            <w:tblGrid>
              <w:gridCol w:w="2780"/>
              <w:gridCol w:w="960"/>
              <w:gridCol w:w="1335"/>
              <w:gridCol w:w="960"/>
              <w:gridCol w:w="1086"/>
              <w:gridCol w:w="1161"/>
              <w:gridCol w:w="1335"/>
            </w:tblGrid>
            <w:tr w:rsidR="00440385" w:rsidRPr="00440385" w14:paraId="7FC75E8D" w14:textId="77777777" w:rsidTr="00440385">
              <w:trPr>
                <w:trHeight w:val="315"/>
              </w:trPr>
              <w:tc>
                <w:tcPr>
                  <w:tcW w:w="2780" w:type="dxa"/>
                  <w:tcBorders>
                    <w:top w:val="nil"/>
                    <w:left w:val="nil"/>
                    <w:bottom w:val="nil"/>
                    <w:right w:val="nil"/>
                  </w:tcBorders>
                  <w:shd w:val="clear" w:color="auto" w:fill="auto"/>
                  <w:noWrap/>
                  <w:vAlign w:val="center"/>
                  <w:hideMark/>
                </w:tcPr>
                <w:p w14:paraId="110F20F9" w14:textId="471B585A" w:rsidR="00440385" w:rsidRPr="00440385" w:rsidRDefault="00440385" w:rsidP="007576F4">
                  <w:pPr>
                    <w:spacing w:after="0" w:line="240" w:lineRule="auto"/>
                    <w:rPr>
                      <w:rFonts w:ascii="Times New Roman" w:eastAsia="Times New Roman" w:hAnsi="Times New Roman" w:cs="Times New Roman"/>
                      <w:sz w:val="18"/>
                      <w:szCs w:val="18"/>
                    </w:rPr>
                  </w:pPr>
                </w:p>
              </w:tc>
              <w:tc>
                <w:tcPr>
                  <w:tcW w:w="960" w:type="dxa"/>
                  <w:tcBorders>
                    <w:top w:val="nil"/>
                    <w:left w:val="nil"/>
                    <w:bottom w:val="nil"/>
                    <w:right w:val="nil"/>
                  </w:tcBorders>
                  <w:shd w:val="clear" w:color="auto" w:fill="auto"/>
                  <w:noWrap/>
                  <w:vAlign w:val="center"/>
                  <w:hideMark/>
                </w:tcPr>
                <w:p w14:paraId="0C70B206" w14:textId="77777777" w:rsidR="00440385" w:rsidRPr="00440385" w:rsidRDefault="00440385" w:rsidP="007576F4">
                  <w:pPr>
                    <w:spacing w:after="0" w:line="240" w:lineRule="auto"/>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Final Rule</w:t>
                  </w:r>
                </w:p>
              </w:tc>
              <w:tc>
                <w:tcPr>
                  <w:tcW w:w="1335" w:type="dxa"/>
                  <w:tcBorders>
                    <w:top w:val="nil"/>
                    <w:left w:val="nil"/>
                    <w:bottom w:val="nil"/>
                    <w:right w:val="nil"/>
                  </w:tcBorders>
                  <w:shd w:val="clear" w:color="auto" w:fill="auto"/>
                  <w:noWrap/>
                  <w:vAlign w:val="center"/>
                  <w:hideMark/>
                </w:tcPr>
                <w:p w14:paraId="5A6A412E" w14:textId="08BAADA1" w:rsidR="00440385" w:rsidRPr="00440385" w:rsidRDefault="00440385" w:rsidP="007576F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440385">
                    <w:rPr>
                      <w:rFonts w:ascii="Calibri" w:eastAsia="Times New Roman" w:hAnsi="Calibri" w:cs="Times New Roman"/>
                      <w:color w:val="000000"/>
                      <w:sz w:val="18"/>
                      <w:szCs w:val="18"/>
                    </w:rPr>
                    <w:t>Amendment</w:t>
                  </w:r>
                </w:p>
              </w:tc>
              <w:tc>
                <w:tcPr>
                  <w:tcW w:w="960" w:type="dxa"/>
                  <w:tcBorders>
                    <w:top w:val="nil"/>
                    <w:left w:val="nil"/>
                    <w:bottom w:val="nil"/>
                    <w:right w:val="nil"/>
                  </w:tcBorders>
                  <w:shd w:val="clear" w:color="auto" w:fill="auto"/>
                  <w:noWrap/>
                  <w:vAlign w:val="center"/>
                  <w:hideMark/>
                </w:tcPr>
                <w:p w14:paraId="395379F9" w14:textId="01AF7D59" w:rsidR="00440385" w:rsidRPr="00440385" w:rsidRDefault="00440385" w:rsidP="007576F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440385">
                    <w:rPr>
                      <w:rFonts w:ascii="Calibri" w:eastAsia="Times New Roman" w:hAnsi="Calibri" w:cs="Times New Roman"/>
                      <w:color w:val="000000"/>
                      <w:sz w:val="18"/>
                      <w:szCs w:val="18"/>
                    </w:rPr>
                    <w:t>Stay</w:t>
                  </w:r>
                </w:p>
              </w:tc>
              <w:tc>
                <w:tcPr>
                  <w:tcW w:w="1086" w:type="dxa"/>
                  <w:tcBorders>
                    <w:top w:val="nil"/>
                    <w:left w:val="nil"/>
                    <w:bottom w:val="nil"/>
                    <w:right w:val="nil"/>
                  </w:tcBorders>
                  <w:shd w:val="clear" w:color="auto" w:fill="auto"/>
                  <w:noWrap/>
                  <w:vAlign w:val="center"/>
                  <w:hideMark/>
                </w:tcPr>
                <w:p w14:paraId="527B0D63" w14:textId="4694C27A" w:rsidR="00440385" w:rsidRPr="00440385" w:rsidRDefault="00440385" w:rsidP="007576F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440385">
                    <w:rPr>
                      <w:rFonts w:ascii="Calibri" w:eastAsia="Times New Roman" w:hAnsi="Calibri" w:cs="Times New Roman"/>
                      <w:color w:val="000000"/>
                      <w:sz w:val="18"/>
                      <w:szCs w:val="18"/>
                    </w:rPr>
                    <w:t>Extension</w:t>
                  </w:r>
                </w:p>
              </w:tc>
              <w:tc>
                <w:tcPr>
                  <w:tcW w:w="1161" w:type="dxa"/>
                  <w:tcBorders>
                    <w:top w:val="nil"/>
                    <w:left w:val="nil"/>
                    <w:bottom w:val="nil"/>
                    <w:right w:val="nil"/>
                  </w:tcBorders>
                  <w:shd w:val="clear" w:color="auto" w:fill="auto"/>
                  <w:noWrap/>
                  <w:vAlign w:val="center"/>
                  <w:hideMark/>
                </w:tcPr>
                <w:p w14:paraId="55BD7730" w14:textId="52EEA618" w:rsidR="00440385" w:rsidRPr="00440385" w:rsidRDefault="00440385" w:rsidP="007576F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440385">
                    <w:rPr>
                      <w:rFonts w:ascii="Calibri" w:eastAsia="Times New Roman" w:hAnsi="Calibri" w:cs="Times New Roman"/>
                      <w:color w:val="000000"/>
                      <w:sz w:val="18"/>
                      <w:szCs w:val="18"/>
                    </w:rPr>
                    <w:t>Correction</w:t>
                  </w:r>
                </w:p>
              </w:tc>
              <w:tc>
                <w:tcPr>
                  <w:tcW w:w="1335" w:type="dxa"/>
                  <w:tcBorders>
                    <w:top w:val="nil"/>
                    <w:left w:val="nil"/>
                    <w:bottom w:val="nil"/>
                    <w:right w:val="nil"/>
                  </w:tcBorders>
                  <w:shd w:val="clear" w:color="auto" w:fill="auto"/>
                  <w:noWrap/>
                  <w:vAlign w:val="center"/>
                  <w:hideMark/>
                </w:tcPr>
                <w:p w14:paraId="60925FAD" w14:textId="1BCF4EFE" w:rsidR="00440385" w:rsidRPr="00440385" w:rsidRDefault="00440385" w:rsidP="0044038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440385">
                    <w:rPr>
                      <w:rFonts w:ascii="Calibri" w:eastAsia="Times New Roman" w:hAnsi="Calibri" w:cs="Times New Roman"/>
                      <w:color w:val="000000"/>
                      <w:sz w:val="18"/>
                      <w:szCs w:val="18"/>
                    </w:rPr>
                    <w:t>Technical Amendment and Consent Order</w:t>
                  </w:r>
                </w:p>
              </w:tc>
            </w:tr>
            <w:tr w:rsidR="00440385" w:rsidRPr="00440385" w14:paraId="16DEE479" w14:textId="77777777" w:rsidTr="00440385">
              <w:trPr>
                <w:trHeight w:val="300"/>
              </w:trPr>
              <w:tc>
                <w:tcPr>
                  <w:tcW w:w="2780" w:type="dxa"/>
                  <w:tcBorders>
                    <w:top w:val="nil"/>
                    <w:left w:val="nil"/>
                    <w:bottom w:val="nil"/>
                    <w:right w:val="nil"/>
                  </w:tcBorders>
                  <w:shd w:val="clear" w:color="auto" w:fill="auto"/>
                  <w:noWrap/>
                  <w:vAlign w:val="center"/>
                  <w:hideMark/>
                </w:tcPr>
                <w:p w14:paraId="1E8347BA" w14:textId="77777777" w:rsidR="00440385" w:rsidRPr="00440385" w:rsidRDefault="00440385" w:rsidP="007576F4">
                  <w:pPr>
                    <w:spacing w:after="0" w:line="240" w:lineRule="auto"/>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FCC Comment</w:t>
                  </w:r>
                </w:p>
              </w:tc>
              <w:tc>
                <w:tcPr>
                  <w:tcW w:w="960" w:type="dxa"/>
                  <w:tcBorders>
                    <w:top w:val="nil"/>
                    <w:left w:val="nil"/>
                    <w:bottom w:val="nil"/>
                    <w:right w:val="nil"/>
                  </w:tcBorders>
                  <w:shd w:val="clear" w:color="auto" w:fill="auto"/>
                  <w:noWrap/>
                  <w:vAlign w:val="center"/>
                  <w:hideMark/>
                </w:tcPr>
                <w:p w14:paraId="2D6371D4"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27</w:t>
                  </w:r>
                </w:p>
              </w:tc>
              <w:tc>
                <w:tcPr>
                  <w:tcW w:w="1335" w:type="dxa"/>
                  <w:tcBorders>
                    <w:top w:val="nil"/>
                    <w:left w:val="nil"/>
                    <w:bottom w:val="nil"/>
                    <w:right w:val="nil"/>
                  </w:tcBorders>
                  <w:shd w:val="clear" w:color="auto" w:fill="auto"/>
                  <w:noWrap/>
                  <w:vAlign w:val="center"/>
                  <w:hideMark/>
                </w:tcPr>
                <w:p w14:paraId="5B12A1E3"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3</w:t>
                  </w:r>
                </w:p>
              </w:tc>
              <w:tc>
                <w:tcPr>
                  <w:tcW w:w="960" w:type="dxa"/>
                  <w:tcBorders>
                    <w:top w:val="nil"/>
                    <w:left w:val="nil"/>
                    <w:bottom w:val="nil"/>
                    <w:right w:val="nil"/>
                  </w:tcBorders>
                  <w:shd w:val="clear" w:color="auto" w:fill="auto"/>
                  <w:noWrap/>
                  <w:vAlign w:val="center"/>
                  <w:hideMark/>
                </w:tcPr>
                <w:p w14:paraId="74D9736E"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c>
                <w:tcPr>
                  <w:tcW w:w="1086" w:type="dxa"/>
                  <w:tcBorders>
                    <w:top w:val="nil"/>
                    <w:left w:val="nil"/>
                    <w:bottom w:val="nil"/>
                    <w:right w:val="nil"/>
                  </w:tcBorders>
                  <w:shd w:val="clear" w:color="auto" w:fill="auto"/>
                  <w:noWrap/>
                  <w:vAlign w:val="center"/>
                  <w:hideMark/>
                </w:tcPr>
                <w:p w14:paraId="552E275D"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1</w:t>
                  </w:r>
                </w:p>
              </w:tc>
              <w:tc>
                <w:tcPr>
                  <w:tcW w:w="1161" w:type="dxa"/>
                  <w:tcBorders>
                    <w:top w:val="nil"/>
                    <w:left w:val="nil"/>
                    <w:bottom w:val="nil"/>
                    <w:right w:val="nil"/>
                  </w:tcBorders>
                  <w:shd w:val="clear" w:color="auto" w:fill="auto"/>
                  <w:noWrap/>
                  <w:vAlign w:val="center"/>
                  <w:hideMark/>
                </w:tcPr>
                <w:p w14:paraId="66A903E8"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c>
                <w:tcPr>
                  <w:tcW w:w="1335" w:type="dxa"/>
                  <w:tcBorders>
                    <w:top w:val="nil"/>
                    <w:left w:val="nil"/>
                    <w:bottom w:val="nil"/>
                    <w:right w:val="nil"/>
                  </w:tcBorders>
                  <w:shd w:val="clear" w:color="auto" w:fill="auto"/>
                  <w:noWrap/>
                  <w:vAlign w:val="center"/>
                  <w:hideMark/>
                </w:tcPr>
                <w:p w14:paraId="7D07D569"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r>
            <w:tr w:rsidR="00440385" w:rsidRPr="00440385" w14:paraId="4DB6584A" w14:textId="77777777" w:rsidTr="00440385">
              <w:trPr>
                <w:trHeight w:val="300"/>
              </w:trPr>
              <w:tc>
                <w:tcPr>
                  <w:tcW w:w="2780" w:type="dxa"/>
                  <w:tcBorders>
                    <w:top w:val="nil"/>
                    <w:left w:val="nil"/>
                    <w:bottom w:val="nil"/>
                    <w:right w:val="nil"/>
                  </w:tcBorders>
                  <w:shd w:val="clear" w:color="auto" w:fill="auto"/>
                  <w:noWrap/>
                  <w:vAlign w:val="center"/>
                  <w:hideMark/>
                </w:tcPr>
                <w:p w14:paraId="7FEFA7EE" w14:textId="77777777" w:rsidR="00440385" w:rsidRPr="00440385" w:rsidRDefault="00440385" w:rsidP="007576F4">
                  <w:pPr>
                    <w:spacing w:after="0" w:line="240" w:lineRule="auto"/>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FCC No Comment </w:t>
                  </w:r>
                </w:p>
              </w:tc>
              <w:tc>
                <w:tcPr>
                  <w:tcW w:w="960" w:type="dxa"/>
                  <w:tcBorders>
                    <w:top w:val="nil"/>
                    <w:left w:val="nil"/>
                    <w:bottom w:val="nil"/>
                    <w:right w:val="nil"/>
                  </w:tcBorders>
                  <w:shd w:val="clear" w:color="auto" w:fill="auto"/>
                  <w:noWrap/>
                  <w:vAlign w:val="center"/>
                  <w:hideMark/>
                </w:tcPr>
                <w:p w14:paraId="280A5B96"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22</w:t>
                  </w:r>
                </w:p>
              </w:tc>
              <w:tc>
                <w:tcPr>
                  <w:tcW w:w="1335" w:type="dxa"/>
                  <w:tcBorders>
                    <w:top w:val="nil"/>
                    <w:left w:val="nil"/>
                    <w:bottom w:val="nil"/>
                    <w:right w:val="nil"/>
                  </w:tcBorders>
                  <w:shd w:val="clear" w:color="auto" w:fill="auto"/>
                  <w:noWrap/>
                  <w:vAlign w:val="center"/>
                  <w:hideMark/>
                </w:tcPr>
                <w:p w14:paraId="3068425D"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3</w:t>
                  </w:r>
                </w:p>
              </w:tc>
              <w:tc>
                <w:tcPr>
                  <w:tcW w:w="960" w:type="dxa"/>
                  <w:tcBorders>
                    <w:top w:val="nil"/>
                    <w:left w:val="nil"/>
                    <w:bottom w:val="nil"/>
                    <w:right w:val="nil"/>
                  </w:tcBorders>
                  <w:shd w:val="clear" w:color="auto" w:fill="auto"/>
                  <w:noWrap/>
                  <w:vAlign w:val="center"/>
                  <w:hideMark/>
                </w:tcPr>
                <w:p w14:paraId="2AC6BE75"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1</w:t>
                  </w:r>
                </w:p>
              </w:tc>
              <w:tc>
                <w:tcPr>
                  <w:tcW w:w="1086" w:type="dxa"/>
                  <w:tcBorders>
                    <w:top w:val="nil"/>
                    <w:left w:val="nil"/>
                    <w:bottom w:val="nil"/>
                    <w:right w:val="nil"/>
                  </w:tcBorders>
                  <w:shd w:val="clear" w:color="auto" w:fill="auto"/>
                  <w:noWrap/>
                  <w:vAlign w:val="center"/>
                  <w:hideMark/>
                </w:tcPr>
                <w:p w14:paraId="25854BB9"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c>
                <w:tcPr>
                  <w:tcW w:w="1161" w:type="dxa"/>
                  <w:tcBorders>
                    <w:top w:val="nil"/>
                    <w:left w:val="nil"/>
                    <w:bottom w:val="nil"/>
                    <w:right w:val="nil"/>
                  </w:tcBorders>
                  <w:shd w:val="clear" w:color="auto" w:fill="auto"/>
                  <w:noWrap/>
                  <w:vAlign w:val="center"/>
                  <w:hideMark/>
                </w:tcPr>
                <w:p w14:paraId="05B6BB0C"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17</w:t>
                  </w:r>
                </w:p>
              </w:tc>
              <w:tc>
                <w:tcPr>
                  <w:tcW w:w="1335" w:type="dxa"/>
                  <w:tcBorders>
                    <w:top w:val="nil"/>
                    <w:left w:val="nil"/>
                    <w:bottom w:val="nil"/>
                    <w:right w:val="nil"/>
                  </w:tcBorders>
                  <w:shd w:val="clear" w:color="auto" w:fill="auto"/>
                  <w:noWrap/>
                  <w:vAlign w:val="center"/>
                  <w:hideMark/>
                </w:tcPr>
                <w:p w14:paraId="4E326FBC"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r>
            <w:tr w:rsidR="00440385" w:rsidRPr="00440385" w14:paraId="7DD20359" w14:textId="77777777" w:rsidTr="00440385">
              <w:trPr>
                <w:trHeight w:val="300"/>
              </w:trPr>
              <w:tc>
                <w:tcPr>
                  <w:tcW w:w="2780" w:type="dxa"/>
                  <w:tcBorders>
                    <w:top w:val="nil"/>
                    <w:left w:val="nil"/>
                    <w:bottom w:val="nil"/>
                    <w:right w:val="nil"/>
                  </w:tcBorders>
                  <w:shd w:val="clear" w:color="auto" w:fill="auto"/>
                  <w:noWrap/>
                  <w:vAlign w:val="center"/>
                  <w:hideMark/>
                </w:tcPr>
                <w:p w14:paraId="6765DDB5" w14:textId="77777777" w:rsidR="00440385" w:rsidRPr="00440385" w:rsidRDefault="00440385" w:rsidP="007576F4">
                  <w:pPr>
                    <w:spacing w:after="0" w:line="240" w:lineRule="auto"/>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OSHA Comment</w:t>
                  </w:r>
                </w:p>
              </w:tc>
              <w:tc>
                <w:tcPr>
                  <w:tcW w:w="960" w:type="dxa"/>
                  <w:tcBorders>
                    <w:top w:val="nil"/>
                    <w:left w:val="nil"/>
                    <w:bottom w:val="nil"/>
                    <w:right w:val="nil"/>
                  </w:tcBorders>
                  <w:shd w:val="clear" w:color="auto" w:fill="auto"/>
                  <w:noWrap/>
                  <w:vAlign w:val="center"/>
                  <w:hideMark/>
                </w:tcPr>
                <w:p w14:paraId="49F75CE4"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19</w:t>
                  </w:r>
                </w:p>
              </w:tc>
              <w:tc>
                <w:tcPr>
                  <w:tcW w:w="1335" w:type="dxa"/>
                  <w:tcBorders>
                    <w:top w:val="nil"/>
                    <w:left w:val="nil"/>
                    <w:bottom w:val="nil"/>
                    <w:right w:val="nil"/>
                  </w:tcBorders>
                  <w:shd w:val="clear" w:color="auto" w:fill="auto"/>
                  <w:noWrap/>
                  <w:vAlign w:val="center"/>
                  <w:hideMark/>
                </w:tcPr>
                <w:p w14:paraId="31B38580"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c>
                <w:tcPr>
                  <w:tcW w:w="960" w:type="dxa"/>
                  <w:tcBorders>
                    <w:top w:val="nil"/>
                    <w:left w:val="nil"/>
                    <w:bottom w:val="nil"/>
                    <w:right w:val="nil"/>
                  </w:tcBorders>
                  <w:shd w:val="clear" w:color="auto" w:fill="auto"/>
                  <w:noWrap/>
                  <w:vAlign w:val="center"/>
                  <w:hideMark/>
                </w:tcPr>
                <w:p w14:paraId="4F153DD7"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2</w:t>
                  </w:r>
                </w:p>
              </w:tc>
              <w:tc>
                <w:tcPr>
                  <w:tcW w:w="1086" w:type="dxa"/>
                  <w:tcBorders>
                    <w:top w:val="nil"/>
                    <w:left w:val="nil"/>
                    <w:bottom w:val="nil"/>
                    <w:right w:val="nil"/>
                  </w:tcBorders>
                  <w:shd w:val="clear" w:color="auto" w:fill="auto"/>
                  <w:noWrap/>
                  <w:vAlign w:val="center"/>
                  <w:hideMark/>
                </w:tcPr>
                <w:p w14:paraId="7CF23FBD"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c>
                <w:tcPr>
                  <w:tcW w:w="1161" w:type="dxa"/>
                  <w:tcBorders>
                    <w:top w:val="nil"/>
                    <w:left w:val="nil"/>
                    <w:bottom w:val="nil"/>
                    <w:right w:val="nil"/>
                  </w:tcBorders>
                  <w:shd w:val="clear" w:color="auto" w:fill="auto"/>
                  <w:noWrap/>
                  <w:vAlign w:val="center"/>
                  <w:hideMark/>
                </w:tcPr>
                <w:p w14:paraId="74841F4E"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1</w:t>
                  </w:r>
                </w:p>
              </w:tc>
              <w:tc>
                <w:tcPr>
                  <w:tcW w:w="1335" w:type="dxa"/>
                  <w:tcBorders>
                    <w:top w:val="nil"/>
                    <w:left w:val="nil"/>
                    <w:bottom w:val="nil"/>
                    <w:right w:val="nil"/>
                  </w:tcBorders>
                  <w:shd w:val="clear" w:color="auto" w:fill="auto"/>
                  <w:noWrap/>
                  <w:vAlign w:val="center"/>
                  <w:hideMark/>
                </w:tcPr>
                <w:p w14:paraId="0BB1F80A"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r>
            <w:tr w:rsidR="00440385" w:rsidRPr="00440385" w14:paraId="595DB273" w14:textId="77777777" w:rsidTr="00440385">
              <w:trPr>
                <w:trHeight w:val="300"/>
              </w:trPr>
              <w:tc>
                <w:tcPr>
                  <w:tcW w:w="2780" w:type="dxa"/>
                  <w:tcBorders>
                    <w:top w:val="nil"/>
                    <w:left w:val="nil"/>
                    <w:bottom w:val="nil"/>
                    <w:right w:val="nil"/>
                  </w:tcBorders>
                  <w:shd w:val="clear" w:color="auto" w:fill="auto"/>
                  <w:noWrap/>
                  <w:vAlign w:val="center"/>
                  <w:hideMark/>
                </w:tcPr>
                <w:p w14:paraId="7CD772B3" w14:textId="77777777" w:rsidR="00440385" w:rsidRPr="00440385" w:rsidRDefault="00440385" w:rsidP="007576F4">
                  <w:pPr>
                    <w:spacing w:after="0" w:line="240" w:lineRule="auto"/>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OSHA No Comment</w:t>
                  </w:r>
                </w:p>
              </w:tc>
              <w:tc>
                <w:tcPr>
                  <w:tcW w:w="960" w:type="dxa"/>
                  <w:tcBorders>
                    <w:top w:val="nil"/>
                    <w:left w:val="nil"/>
                    <w:bottom w:val="nil"/>
                    <w:right w:val="nil"/>
                  </w:tcBorders>
                  <w:shd w:val="clear" w:color="auto" w:fill="auto"/>
                  <w:noWrap/>
                  <w:vAlign w:val="center"/>
                  <w:hideMark/>
                </w:tcPr>
                <w:p w14:paraId="70584984"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8</w:t>
                  </w:r>
                </w:p>
              </w:tc>
              <w:tc>
                <w:tcPr>
                  <w:tcW w:w="1335" w:type="dxa"/>
                  <w:tcBorders>
                    <w:top w:val="nil"/>
                    <w:left w:val="nil"/>
                    <w:bottom w:val="nil"/>
                    <w:right w:val="nil"/>
                  </w:tcBorders>
                  <w:shd w:val="clear" w:color="auto" w:fill="auto"/>
                  <w:noWrap/>
                  <w:vAlign w:val="center"/>
                  <w:hideMark/>
                </w:tcPr>
                <w:p w14:paraId="06093CFA"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4</w:t>
                  </w:r>
                </w:p>
              </w:tc>
              <w:tc>
                <w:tcPr>
                  <w:tcW w:w="960" w:type="dxa"/>
                  <w:tcBorders>
                    <w:top w:val="nil"/>
                    <w:left w:val="nil"/>
                    <w:bottom w:val="nil"/>
                    <w:right w:val="nil"/>
                  </w:tcBorders>
                  <w:shd w:val="clear" w:color="auto" w:fill="auto"/>
                  <w:noWrap/>
                  <w:vAlign w:val="center"/>
                  <w:hideMark/>
                </w:tcPr>
                <w:p w14:paraId="2B74E537"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18</w:t>
                  </w:r>
                </w:p>
              </w:tc>
              <w:tc>
                <w:tcPr>
                  <w:tcW w:w="1086" w:type="dxa"/>
                  <w:tcBorders>
                    <w:top w:val="nil"/>
                    <w:left w:val="nil"/>
                    <w:bottom w:val="nil"/>
                    <w:right w:val="nil"/>
                  </w:tcBorders>
                  <w:shd w:val="clear" w:color="auto" w:fill="auto"/>
                  <w:noWrap/>
                  <w:vAlign w:val="center"/>
                  <w:hideMark/>
                </w:tcPr>
                <w:p w14:paraId="3E8A30C5"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1</w:t>
                  </w:r>
                </w:p>
              </w:tc>
              <w:tc>
                <w:tcPr>
                  <w:tcW w:w="1161" w:type="dxa"/>
                  <w:tcBorders>
                    <w:top w:val="nil"/>
                    <w:left w:val="nil"/>
                    <w:bottom w:val="nil"/>
                    <w:right w:val="nil"/>
                  </w:tcBorders>
                  <w:shd w:val="clear" w:color="auto" w:fill="auto"/>
                  <w:noWrap/>
                  <w:vAlign w:val="center"/>
                  <w:hideMark/>
                </w:tcPr>
                <w:p w14:paraId="567DBB79"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20</w:t>
                  </w:r>
                </w:p>
              </w:tc>
              <w:tc>
                <w:tcPr>
                  <w:tcW w:w="1335" w:type="dxa"/>
                  <w:tcBorders>
                    <w:top w:val="nil"/>
                    <w:left w:val="nil"/>
                    <w:bottom w:val="nil"/>
                    <w:right w:val="nil"/>
                  </w:tcBorders>
                  <w:shd w:val="clear" w:color="auto" w:fill="auto"/>
                  <w:noWrap/>
                  <w:vAlign w:val="center"/>
                  <w:hideMark/>
                </w:tcPr>
                <w:p w14:paraId="308DFCDB"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r>
            <w:tr w:rsidR="00440385" w:rsidRPr="00440385" w14:paraId="3C79D9E8" w14:textId="77777777" w:rsidTr="00440385">
              <w:trPr>
                <w:trHeight w:val="300"/>
              </w:trPr>
              <w:tc>
                <w:tcPr>
                  <w:tcW w:w="2780" w:type="dxa"/>
                  <w:tcBorders>
                    <w:top w:val="nil"/>
                    <w:left w:val="nil"/>
                    <w:bottom w:val="nil"/>
                    <w:right w:val="nil"/>
                  </w:tcBorders>
                  <w:shd w:val="clear" w:color="auto" w:fill="auto"/>
                  <w:noWrap/>
                  <w:vAlign w:val="center"/>
                  <w:hideMark/>
                </w:tcPr>
                <w:p w14:paraId="7A93D32B" w14:textId="77777777" w:rsidR="00440385" w:rsidRPr="00440385" w:rsidRDefault="00440385" w:rsidP="007576F4">
                  <w:pPr>
                    <w:spacing w:after="0" w:line="240" w:lineRule="auto"/>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EPA TSCA Comment</w:t>
                  </w:r>
                </w:p>
              </w:tc>
              <w:tc>
                <w:tcPr>
                  <w:tcW w:w="960" w:type="dxa"/>
                  <w:tcBorders>
                    <w:top w:val="nil"/>
                    <w:left w:val="nil"/>
                    <w:bottom w:val="nil"/>
                    <w:right w:val="nil"/>
                  </w:tcBorders>
                  <w:shd w:val="clear" w:color="auto" w:fill="auto"/>
                  <w:noWrap/>
                  <w:vAlign w:val="center"/>
                  <w:hideMark/>
                </w:tcPr>
                <w:p w14:paraId="14192052"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1</w:t>
                  </w:r>
                </w:p>
              </w:tc>
              <w:tc>
                <w:tcPr>
                  <w:tcW w:w="1335" w:type="dxa"/>
                  <w:tcBorders>
                    <w:top w:val="nil"/>
                    <w:left w:val="nil"/>
                    <w:bottom w:val="nil"/>
                    <w:right w:val="nil"/>
                  </w:tcBorders>
                  <w:shd w:val="clear" w:color="auto" w:fill="auto"/>
                  <w:noWrap/>
                  <w:vAlign w:val="center"/>
                  <w:hideMark/>
                </w:tcPr>
                <w:p w14:paraId="22F99B78"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1</w:t>
                  </w:r>
                </w:p>
              </w:tc>
              <w:tc>
                <w:tcPr>
                  <w:tcW w:w="960" w:type="dxa"/>
                  <w:tcBorders>
                    <w:top w:val="nil"/>
                    <w:left w:val="nil"/>
                    <w:bottom w:val="nil"/>
                    <w:right w:val="nil"/>
                  </w:tcBorders>
                  <w:shd w:val="clear" w:color="auto" w:fill="auto"/>
                  <w:noWrap/>
                  <w:vAlign w:val="center"/>
                  <w:hideMark/>
                </w:tcPr>
                <w:p w14:paraId="5CCE0E7A"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c>
                <w:tcPr>
                  <w:tcW w:w="1086" w:type="dxa"/>
                  <w:tcBorders>
                    <w:top w:val="nil"/>
                    <w:left w:val="nil"/>
                    <w:bottom w:val="nil"/>
                    <w:right w:val="nil"/>
                  </w:tcBorders>
                  <w:shd w:val="clear" w:color="auto" w:fill="auto"/>
                  <w:noWrap/>
                  <w:vAlign w:val="center"/>
                  <w:hideMark/>
                </w:tcPr>
                <w:p w14:paraId="680E4DE3"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c>
                <w:tcPr>
                  <w:tcW w:w="1161" w:type="dxa"/>
                  <w:tcBorders>
                    <w:top w:val="nil"/>
                    <w:left w:val="nil"/>
                    <w:bottom w:val="nil"/>
                    <w:right w:val="nil"/>
                  </w:tcBorders>
                  <w:shd w:val="clear" w:color="auto" w:fill="auto"/>
                  <w:noWrap/>
                  <w:vAlign w:val="center"/>
                  <w:hideMark/>
                </w:tcPr>
                <w:p w14:paraId="07CEE911"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c>
                <w:tcPr>
                  <w:tcW w:w="1335" w:type="dxa"/>
                  <w:tcBorders>
                    <w:top w:val="nil"/>
                    <w:left w:val="nil"/>
                    <w:bottom w:val="nil"/>
                    <w:right w:val="nil"/>
                  </w:tcBorders>
                  <w:shd w:val="clear" w:color="auto" w:fill="auto"/>
                  <w:noWrap/>
                  <w:vAlign w:val="center"/>
                  <w:hideMark/>
                </w:tcPr>
                <w:p w14:paraId="27CFDE5C"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r>
            <w:tr w:rsidR="00440385" w:rsidRPr="00440385" w14:paraId="118E1E33" w14:textId="77777777" w:rsidTr="00440385">
              <w:trPr>
                <w:trHeight w:val="300"/>
              </w:trPr>
              <w:tc>
                <w:tcPr>
                  <w:tcW w:w="2780" w:type="dxa"/>
                  <w:tcBorders>
                    <w:top w:val="nil"/>
                    <w:left w:val="nil"/>
                    <w:bottom w:val="nil"/>
                    <w:right w:val="nil"/>
                  </w:tcBorders>
                  <w:shd w:val="clear" w:color="auto" w:fill="auto"/>
                  <w:noWrap/>
                  <w:vAlign w:val="center"/>
                  <w:hideMark/>
                </w:tcPr>
                <w:p w14:paraId="29A960EA" w14:textId="77777777" w:rsidR="00440385" w:rsidRPr="00440385" w:rsidRDefault="00440385" w:rsidP="007576F4">
                  <w:pPr>
                    <w:spacing w:after="0" w:line="240" w:lineRule="auto"/>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EPA TSCA No Comment</w:t>
                  </w:r>
                </w:p>
              </w:tc>
              <w:tc>
                <w:tcPr>
                  <w:tcW w:w="960" w:type="dxa"/>
                  <w:tcBorders>
                    <w:top w:val="nil"/>
                    <w:left w:val="nil"/>
                    <w:bottom w:val="nil"/>
                    <w:right w:val="nil"/>
                  </w:tcBorders>
                  <w:shd w:val="clear" w:color="auto" w:fill="auto"/>
                  <w:noWrap/>
                  <w:vAlign w:val="center"/>
                  <w:hideMark/>
                </w:tcPr>
                <w:p w14:paraId="61F7BD5C"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2</w:t>
                  </w:r>
                </w:p>
              </w:tc>
              <w:tc>
                <w:tcPr>
                  <w:tcW w:w="1335" w:type="dxa"/>
                  <w:tcBorders>
                    <w:top w:val="nil"/>
                    <w:left w:val="nil"/>
                    <w:bottom w:val="nil"/>
                    <w:right w:val="nil"/>
                  </w:tcBorders>
                  <w:shd w:val="clear" w:color="auto" w:fill="auto"/>
                  <w:noWrap/>
                  <w:vAlign w:val="center"/>
                  <w:hideMark/>
                </w:tcPr>
                <w:p w14:paraId="78284FC8"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c>
                <w:tcPr>
                  <w:tcW w:w="960" w:type="dxa"/>
                  <w:tcBorders>
                    <w:top w:val="nil"/>
                    <w:left w:val="nil"/>
                    <w:bottom w:val="nil"/>
                    <w:right w:val="nil"/>
                  </w:tcBorders>
                  <w:shd w:val="clear" w:color="auto" w:fill="auto"/>
                  <w:noWrap/>
                  <w:vAlign w:val="center"/>
                  <w:hideMark/>
                </w:tcPr>
                <w:p w14:paraId="3D8991EF"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c>
                <w:tcPr>
                  <w:tcW w:w="1086" w:type="dxa"/>
                  <w:tcBorders>
                    <w:top w:val="nil"/>
                    <w:left w:val="nil"/>
                    <w:bottom w:val="nil"/>
                    <w:right w:val="nil"/>
                  </w:tcBorders>
                  <w:shd w:val="clear" w:color="auto" w:fill="auto"/>
                  <w:noWrap/>
                  <w:vAlign w:val="center"/>
                  <w:hideMark/>
                </w:tcPr>
                <w:p w14:paraId="61B0556A"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c>
                <w:tcPr>
                  <w:tcW w:w="1161" w:type="dxa"/>
                  <w:tcBorders>
                    <w:top w:val="nil"/>
                    <w:left w:val="nil"/>
                    <w:bottom w:val="nil"/>
                    <w:right w:val="nil"/>
                  </w:tcBorders>
                  <w:shd w:val="clear" w:color="auto" w:fill="auto"/>
                  <w:noWrap/>
                  <w:vAlign w:val="center"/>
                  <w:hideMark/>
                </w:tcPr>
                <w:p w14:paraId="44C9AA4F"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7</w:t>
                  </w:r>
                </w:p>
              </w:tc>
              <w:tc>
                <w:tcPr>
                  <w:tcW w:w="1335" w:type="dxa"/>
                  <w:tcBorders>
                    <w:top w:val="nil"/>
                    <w:left w:val="nil"/>
                    <w:bottom w:val="nil"/>
                    <w:right w:val="nil"/>
                  </w:tcBorders>
                  <w:shd w:val="clear" w:color="auto" w:fill="auto"/>
                  <w:noWrap/>
                  <w:vAlign w:val="center"/>
                  <w:hideMark/>
                </w:tcPr>
                <w:p w14:paraId="07977AA2"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33</w:t>
                  </w:r>
                </w:p>
              </w:tc>
            </w:tr>
            <w:tr w:rsidR="00440385" w:rsidRPr="00440385" w14:paraId="29837878" w14:textId="77777777" w:rsidTr="00440385">
              <w:trPr>
                <w:trHeight w:val="300"/>
              </w:trPr>
              <w:tc>
                <w:tcPr>
                  <w:tcW w:w="2780" w:type="dxa"/>
                  <w:tcBorders>
                    <w:top w:val="nil"/>
                    <w:left w:val="nil"/>
                    <w:bottom w:val="nil"/>
                    <w:right w:val="nil"/>
                  </w:tcBorders>
                  <w:shd w:val="clear" w:color="auto" w:fill="auto"/>
                  <w:noWrap/>
                  <w:vAlign w:val="center"/>
                  <w:hideMark/>
                </w:tcPr>
                <w:p w14:paraId="14293337" w14:textId="77777777" w:rsidR="00440385" w:rsidRPr="00440385" w:rsidRDefault="00440385" w:rsidP="007576F4">
                  <w:pPr>
                    <w:spacing w:after="0" w:line="240" w:lineRule="auto"/>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EPA Air toxics Comment</w:t>
                  </w:r>
                </w:p>
              </w:tc>
              <w:tc>
                <w:tcPr>
                  <w:tcW w:w="960" w:type="dxa"/>
                  <w:tcBorders>
                    <w:top w:val="nil"/>
                    <w:left w:val="nil"/>
                    <w:bottom w:val="nil"/>
                    <w:right w:val="nil"/>
                  </w:tcBorders>
                  <w:shd w:val="clear" w:color="auto" w:fill="auto"/>
                  <w:noWrap/>
                  <w:vAlign w:val="center"/>
                  <w:hideMark/>
                </w:tcPr>
                <w:p w14:paraId="0B9E90A9"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145</w:t>
                  </w:r>
                </w:p>
              </w:tc>
              <w:tc>
                <w:tcPr>
                  <w:tcW w:w="1335" w:type="dxa"/>
                  <w:tcBorders>
                    <w:top w:val="nil"/>
                    <w:left w:val="nil"/>
                    <w:bottom w:val="nil"/>
                    <w:right w:val="nil"/>
                  </w:tcBorders>
                  <w:shd w:val="clear" w:color="auto" w:fill="auto"/>
                  <w:noWrap/>
                  <w:vAlign w:val="center"/>
                  <w:hideMark/>
                </w:tcPr>
                <w:p w14:paraId="5D206867"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46</w:t>
                  </w:r>
                </w:p>
              </w:tc>
              <w:tc>
                <w:tcPr>
                  <w:tcW w:w="960" w:type="dxa"/>
                  <w:tcBorders>
                    <w:top w:val="nil"/>
                    <w:left w:val="nil"/>
                    <w:bottom w:val="nil"/>
                    <w:right w:val="nil"/>
                  </w:tcBorders>
                  <w:shd w:val="clear" w:color="auto" w:fill="auto"/>
                  <w:noWrap/>
                  <w:vAlign w:val="center"/>
                  <w:hideMark/>
                </w:tcPr>
                <w:p w14:paraId="3F521C6C"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1</w:t>
                  </w:r>
                </w:p>
              </w:tc>
              <w:tc>
                <w:tcPr>
                  <w:tcW w:w="1086" w:type="dxa"/>
                  <w:tcBorders>
                    <w:top w:val="nil"/>
                    <w:left w:val="nil"/>
                    <w:bottom w:val="nil"/>
                    <w:right w:val="nil"/>
                  </w:tcBorders>
                  <w:shd w:val="clear" w:color="auto" w:fill="auto"/>
                  <w:noWrap/>
                  <w:vAlign w:val="center"/>
                  <w:hideMark/>
                </w:tcPr>
                <w:p w14:paraId="4C192F61"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4</w:t>
                  </w:r>
                </w:p>
              </w:tc>
              <w:tc>
                <w:tcPr>
                  <w:tcW w:w="1161" w:type="dxa"/>
                  <w:tcBorders>
                    <w:top w:val="nil"/>
                    <w:left w:val="nil"/>
                    <w:bottom w:val="nil"/>
                    <w:right w:val="nil"/>
                  </w:tcBorders>
                  <w:shd w:val="clear" w:color="auto" w:fill="auto"/>
                  <w:noWrap/>
                  <w:vAlign w:val="center"/>
                  <w:hideMark/>
                </w:tcPr>
                <w:p w14:paraId="7D3B7566"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2</w:t>
                  </w:r>
                </w:p>
              </w:tc>
              <w:tc>
                <w:tcPr>
                  <w:tcW w:w="1335" w:type="dxa"/>
                  <w:tcBorders>
                    <w:top w:val="nil"/>
                    <w:left w:val="nil"/>
                    <w:bottom w:val="nil"/>
                    <w:right w:val="nil"/>
                  </w:tcBorders>
                  <w:shd w:val="clear" w:color="auto" w:fill="auto"/>
                  <w:noWrap/>
                  <w:vAlign w:val="center"/>
                  <w:hideMark/>
                </w:tcPr>
                <w:p w14:paraId="6D13D019"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r>
            <w:tr w:rsidR="00440385" w:rsidRPr="00440385" w14:paraId="700013BE" w14:textId="77777777" w:rsidTr="00440385">
              <w:trPr>
                <w:trHeight w:val="300"/>
              </w:trPr>
              <w:tc>
                <w:tcPr>
                  <w:tcW w:w="2780" w:type="dxa"/>
                  <w:tcBorders>
                    <w:top w:val="nil"/>
                    <w:left w:val="nil"/>
                    <w:bottom w:val="nil"/>
                    <w:right w:val="nil"/>
                  </w:tcBorders>
                  <w:shd w:val="clear" w:color="auto" w:fill="auto"/>
                  <w:noWrap/>
                  <w:vAlign w:val="center"/>
                  <w:hideMark/>
                </w:tcPr>
                <w:p w14:paraId="33B15575" w14:textId="77777777" w:rsidR="00440385" w:rsidRPr="00440385" w:rsidRDefault="00440385" w:rsidP="007576F4">
                  <w:pPr>
                    <w:spacing w:after="0" w:line="240" w:lineRule="auto"/>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EPA Air toxics No Comment</w:t>
                  </w:r>
                </w:p>
              </w:tc>
              <w:tc>
                <w:tcPr>
                  <w:tcW w:w="960" w:type="dxa"/>
                  <w:tcBorders>
                    <w:top w:val="nil"/>
                    <w:left w:val="nil"/>
                    <w:bottom w:val="nil"/>
                    <w:right w:val="nil"/>
                  </w:tcBorders>
                  <w:shd w:val="clear" w:color="auto" w:fill="auto"/>
                  <w:noWrap/>
                  <w:vAlign w:val="center"/>
                  <w:hideMark/>
                </w:tcPr>
                <w:p w14:paraId="35283662"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2</w:t>
                  </w:r>
                </w:p>
              </w:tc>
              <w:tc>
                <w:tcPr>
                  <w:tcW w:w="1335" w:type="dxa"/>
                  <w:tcBorders>
                    <w:top w:val="nil"/>
                    <w:left w:val="nil"/>
                    <w:bottom w:val="nil"/>
                    <w:right w:val="nil"/>
                  </w:tcBorders>
                  <w:shd w:val="clear" w:color="auto" w:fill="auto"/>
                  <w:noWrap/>
                  <w:vAlign w:val="center"/>
                  <w:hideMark/>
                </w:tcPr>
                <w:p w14:paraId="62BB0F03"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15</w:t>
                  </w:r>
                </w:p>
              </w:tc>
              <w:tc>
                <w:tcPr>
                  <w:tcW w:w="960" w:type="dxa"/>
                  <w:tcBorders>
                    <w:top w:val="nil"/>
                    <w:left w:val="nil"/>
                    <w:bottom w:val="nil"/>
                    <w:right w:val="nil"/>
                  </w:tcBorders>
                  <w:shd w:val="clear" w:color="auto" w:fill="auto"/>
                  <w:noWrap/>
                  <w:vAlign w:val="center"/>
                  <w:hideMark/>
                </w:tcPr>
                <w:p w14:paraId="3D3BD5E2"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5</w:t>
                  </w:r>
                </w:p>
              </w:tc>
              <w:tc>
                <w:tcPr>
                  <w:tcW w:w="1086" w:type="dxa"/>
                  <w:tcBorders>
                    <w:top w:val="nil"/>
                    <w:left w:val="nil"/>
                    <w:bottom w:val="nil"/>
                    <w:right w:val="nil"/>
                  </w:tcBorders>
                  <w:shd w:val="clear" w:color="auto" w:fill="auto"/>
                  <w:noWrap/>
                  <w:vAlign w:val="center"/>
                  <w:hideMark/>
                </w:tcPr>
                <w:p w14:paraId="3B89193E"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1 </w:t>
                  </w:r>
                </w:p>
              </w:tc>
              <w:tc>
                <w:tcPr>
                  <w:tcW w:w="1161" w:type="dxa"/>
                  <w:tcBorders>
                    <w:top w:val="nil"/>
                    <w:left w:val="nil"/>
                    <w:bottom w:val="nil"/>
                    <w:right w:val="nil"/>
                  </w:tcBorders>
                  <w:shd w:val="clear" w:color="auto" w:fill="auto"/>
                  <w:noWrap/>
                  <w:vAlign w:val="center"/>
                  <w:hideMark/>
                </w:tcPr>
                <w:p w14:paraId="159A26B5"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62</w:t>
                  </w:r>
                </w:p>
              </w:tc>
              <w:tc>
                <w:tcPr>
                  <w:tcW w:w="1335" w:type="dxa"/>
                  <w:tcBorders>
                    <w:top w:val="nil"/>
                    <w:left w:val="nil"/>
                    <w:bottom w:val="nil"/>
                    <w:right w:val="nil"/>
                  </w:tcBorders>
                  <w:shd w:val="clear" w:color="auto" w:fill="auto"/>
                  <w:noWrap/>
                  <w:vAlign w:val="center"/>
                  <w:hideMark/>
                </w:tcPr>
                <w:p w14:paraId="55CBB6A8" w14:textId="77777777" w:rsidR="00440385" w:rsidRPr="00440385" w:rsidRDefault="00440385" w:rsidP="007576F4">
                  <w:pPr>
                    <w:spacing w:after="0" w:line="240" w:lineRule="auto"/>
                    <w:jc w:val="right"/>
                    <w:rPr>
                      <w:rFonts w:ascii="Calibri" w:eastAsia="Times New Roman" w:hAnsi="Calibri" w:cs="Times New Roman"/>
                      <w:color w:val="000000"/>
                      <w:sz w:val="18"/>
                      <w:szCs w:val="18"/>
                    </w:rPr>
                  </w:pPr>
                  <w:r w:rsidRPr="00440385">
                    <w:rPr>
                      <w:rFonts w:ascii="Calibri" w:eastAsia="Times New Roman" w:hAnsi="Calibri" w:cs="Times New Roman"/>
                      <w:color w:val="000000"/>
                      <w:sz w:val="18"/>
                      <w:szCs w:val="18"/>
                    </w:rPr>
                    <w:t>0</w:t>
                  </w:r>
                </w:p>
              </w:tc>
            </w:tr>
          </w:tbl>
          <w:p w14:paraId="64AA7036" w14:textId="77777777" w:rsidR="007576F4" w:rsidRPr="00440385" w:rsidRDefault="007576F4" w:rsidP="007576F4">
            <w:pPr>
              <w:spacing w:after="0" w:line="240" w:lineRule="auto"/>
              <w:rPr>
                <w:rFonts w:ascii="Times New Roman" w:eastAsia="Times New Roman" w:hAnsi="Times New Roman" w:cs="Times New Roman"/>
                <w:sz w:val="18"/>
                <w:szCs w:val="18"/>
              </w:rPr>
            </w:pPr>
          </w:p>
        </w:tc>
        <w:tc>
          <w:tcPr>
            <w:tcW w:w="12768" w:type="dxa"/>
            <w:tcBorders>
              <w:top w:val="nil"/>
              <w:left w:val="nil"/>
              <w:bottom w:val="nil"/>
              <w:right w:val="nil"/>
            </w:tcBorders>
            <w:shd w:val="clear" w:color="auto" w:fill="auto"/>
            <w:noWrap/>
            <w:vAlign w:val="bottom"/>
          </w:tcPr>
          <w:tbl>
            <w:tblPr>
              <w:tblW w:w="11595" w:type="dxa"/>
              <w:tblInd w:w="957" w:type="dxa"/>
              <w:tblLook w:val="04A0" w:firstRow="1" w:lastRow="0" w:firstColumn="1" w:lastColumn="0" w:noHBand="0" w:noVBand="1"/>
            </w:tblPr>
            <w:tblGrid>
              <w:gridCol w:w="2780"/>
              <w:gridCol w:w="960"/>
              <w:gridCol w:w="1335"/>
              <w:gridCol w:w="960"/>
              <w:gridCol w:w="1086"/>
              <w:gridCol w:w="1161"/>
              <w:gridCol w:w="1335"/>
              <w:gridCol w:w="1756"/>
              <w:gridCol w:w="222"/>
            </w:tblGrid>
            <w:tr w:rsidR="007576F4" w:rsidRPr="006C620A" w14:paraId="17BEE80E" w14:textId="77777777" w:rsidTr="00C029DD">
              <w:trPr>
                <w:trHeight w:val="315"/>
              </w:trPr>
              <w:tc>
                <w:tcPr>
                  <w:tcW w:w="2780" w:type="dxa"/>
                  <w:tcBorders>
                    <w:top w:val="nil"/>
                    <w:left w:val="nil"/>
                    <w:bottom w:val="nil"/>
                    <w:right w:val="nil"/>
                  </w:tcBorders>
                  <w:shd w:val="clear" w:color="auto" w:fill="auto"/>
                  <w:noWrap/>
                  <w:vAlign w:val="center"/>
                  <w:hideMark/>
                </w:tcPr>
                <w:p w14:paraId="799FA8DF" w14:textId="77777777" w:rsidR="007576F4" w:rsidRPr="006C620A" w:rsidRDefault="007576F4" w:rsidP="007576F4">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7D1E6A5E" w14:textId="77777777" w:rsidR="007576F4" w:rsidRPr="006C620A" w:rsidRDefault="007576F4" w:rsidP="007576F4">
                  <w:pPr>
                    <w:spacing w:after="0" w:line="240" w:lineRule="auto"/>
                    <w:rPr>
                      <w:rFonts w:ascii="Calibri" w:eastAsia="Times New Roman" w:hAnsi="Calibri" w:cs="Times New Roman"/>
                      <w:color w:val="000000"/>
                    </w:rPr>
                  </w:pPr>
                  <w:r w:rsidRPr="006C620A">
                    <w:rPr>
                      <w:rFonts w:ascii="Calibri" w:eastAsia="Times New Roman" w:hAnsi="Calibri" w:cs="Times New Roman"/>
                      <w:color w:val="000000"/>
                    </w:rPr>
                    <w:t>Final Rule</w:t>
                  </w:r>
                </w:p>
              </w:tc>
              <w:tc>
                <w:tcPr>
                  <w:tcW w:w="1335" w:type="dxa"/>
                  <w:tcBorders>
                    <w:top w:val="nil"/>
                    <w:left w:val="nil"/>
                    <w:bottom w:val="nil"/>
                    <w:right w:val="nil"/>
                  </w:tcBorders>
                  <w:shd w:val="clear" w:color="auto" w:fill="auto"/>
                  <w:noWrap/>
                  <w:vAlign w:val="center"/>
                  <w:hideMark/>
                </w:tcPr>
                <w:p w14:paraId="12E3A5FE" w14:textId="77777777" w:rsidR="007576F4" w:rsidRPr="006C620A" w:rsidRDefault="007576F4" w:rsidP="007576F4">
                  <w:pPr>
                    <w:spacing w:after="0" w:line="240" w:lineRule="auto"/>
                    <w:rPr>
                      <w:rFonts w:ascii="Calibri" w:eastAsia="Times New Roman" w:hAnsi="Calibri" w:cs="Times New Roman"/>
                      <w:color w:val="000000"/>
                    </w:rPr>
                  </w:pPr>
                  <w:r w:rsidRPr="006C620A">
                    <w:rPr>
                      <w:rFonts w:ascii="Calibri" w:eastAsia="Times New Roman" w:hAnsi="Calibri" w:cs="Times New Roman"/>
                      <w:color w:val="000000"/>
                    </w:rPr>
                    <w:t>Amendment</w:t>
                  </w:r>
                </w:p>
              </w:tc>
              <w:tc>
                <w:tcPr>
                  <w:tcW w:w="960" w:type="dxa"/>
                  <w:tcBorders>
                    <w:top w:val="nil"/>
                    <w:left w:val="nil"/>
                    <w:bottom w:val="nil"/>
                    <w:right w:val="nil"/>
                  </w:tcBorders>
                  <w:shd w:val="clear" w:color="auto" w:fill="auto"/>
                  <w:noWrap/>
                  <w:vAlign w:val="center"/>
                  <w:hideMark/>
                </w:tcPr>
                <w:p w14:paraId="4263AEE8" w14:textId="77777777" w:rsidR="007576F4" w:rsidRPr="006C620A" w:rsidRDefault="007576F4" w:rsidP="007576F4">
                  <w:pPr>
                    <w:spacing w:after="0" w:line="240" w:lineRule="auto"/>
                    <w:rPr>
                      <w:rFonts w:ascii="Calibri" w:eastAsia="Times New Roman" w:hAnsi="Calibri" w:cs="Times New Roman"/>
                      <w:color w:val="000000"/>
                    </w:rPr>
                  </w:pPr>
                  <w:r w:rsidRPr="006C620A">
                    <w:rPr>
                      <w:rFonts w:ascii="Calibri" w:eastAsia="Times New Roman" w:hAnsi="Calibri" w:cs="Times New Roman"/>
                      <w:color w:val="000000"/>
                    </w:rPr>
                    <w:t>Stay</w:t>
                  </w:r>
                </w:p>
              </w:tc>
              <w:tc>
                <w:tcPr>
                  <w:tcW w:w="1086" w:type="dxa"/>
                  <w:tcBorders>
                    <w:top w:val="nil"/>
                    <w:left w:val="nil"/>
                    <w:bottom w:val="nil"/>
                    <w:right w:val="nil"/>
                  </w:tcBorders>
                  <w:shd w:val="clear" w:color="auto" w:fill="auto"/>
                  <w:noWrap/>
                  <w:vAlign w:val="center"/>
                  <w:hideMark/>
                </w:tcPr>
                <w:p w14:paraId="0539C583" w14:textId="77777777" w:rsidR="007576F4" w:rsidRPr="006C620A" w:rsidRDefault="007576F4" w:rsidP="007576F4">
                  <w:pPr>
                    <w:spacing w:after="0" w:line="240" w:lineRule="auto"/>
                    <w:rPr>
                      <w:rFonts w:ascii="Calibri" w:eastAsia="Times New Roman" w:hAnsi="Calibri" w:cs="Times New Roman"/>
                      <w:color w:val="000000"/>
                    </w:rPr>
                  </w:pPr>
                  <w:r w:rsidRPr="006C620A">
                    <w:rPr>
                      <w:rFonts w:ascii="Calibri" w:eastAsia="Times New Roman" w:hAnsi="Calibri" w:cs="Times New Roman"/>
                      <w:color w:val="000000"/>
                    </w:rPr>
                    <w:t>Extension</w:t>
                  </w:r>
                </w:p>
              </w:tc>
              <w:tc>
                <w:tcPr>
                  <w:tcW w:w="1161" w:type="dxa"/>
                  <w:tcBorders>
                    <w:top w:val="nil"/>
                    <w:left w:val="nil"/>
                    <w:bottom w:val="nil"/>
                    <w:right w:val="nil"/>
                  </w:tcBorders>
                  <w:shd w:val="clear" w:color="auto" w:fill="auto"/>
                  <w:noWrap/>
                  <w:vAlign w:val="center"/>
                  <w:hideMark/>
                </w:tcPr>
                <w:p w14:paraId="145AF428" w14:textId="77777777" w:rsidR="007576F4" w:rsidRPr="006C620A" w:rsidRDefault="007576F4" w:rsidP="007576F4">
                  <w:pPr>
                    <w:spacing w:after="0" w:line="240" w:lineRule="auto"/>
                    <w:rPr>
                      <w:rFonts w:ascii="Calibri" w:eastAsia="Times New Roman" w:hAnsi="Calibri" w:cs="Times New Roman"/>
                      <w:color w:val="000000"/>
                    </w:rPr>
                  </w:pPr>
                  <w:r w:rsidRPr="006C620A">
                    <w:rPr>
                      <w:rFonts w:ascii="Calibri" w:eastAsia="Times New Roman" w:hAnsi="Calibri" w:cs="Times New Roman"/>
                      <w:color w:val="000000"/>
                    </w:rPr>
                    <w:t>Correction</w:t>
                  </w:r>
                </w:p>
              </w:tc>
              <w:tc>
                <w:tcPr>
                  <w:tcW w:w="1335" w:type="dxa"/>
                  <w:tcBorders>
                    <w:top w:val="nil"/>
                    <w:left w:val="nil"/>
                    <w:bottom w:val="nil"/>
                    <w:right w:val="nil"/>
                  </w:tcBorders>
                  <w:shd w:val="clear" w:color="auto" w:fill="auto"/>
                  <w:noWrap/>
                  <w:vAlign w:val="center"/>
                  <w:hideMark/>
                </w:tcPr>
                <w:p w14:paraId="0055538A" w14:textId="77777777" w:rsidR="007576F4" w:rsidRPr="006C620A" w:rsidRDefault="007576F4" w:rsidP="007576F4">
                  <w:pPr>
                    <w:spacing w:after="0" w:line="240" w:lineRule="auto"/>
                    <w:rPr>
                      <w:rFonts w:ascii="Calibri" w:eastAsia="Times New Roman" w:hAnsi="Calibri" w:cs="Times New Roman"/>
                      <w:color w:val="000000"/>
                    </w:rPr>
                  </w:pPr>
                  <w:r w:rsidRPr="006C620A">
                    <w:rPr>
                      <w:rFonts w:ascii="Calibri" w:eastAsia="Times New Roman" w:hAnsi="Calibri" w:cs="Times New Roman"/>
                      <w:color w:val="000000"/>
                    </w:rPr>
                    <w:t>Technical Amendment and Consent Order</w:t>
                  </w:r>
                </w:p>
              </w:tc>
              <w:tc>
                <w:tcPr>
                  <w:tcW w:w="1978" w:type="dxa"/>
                  <w:gridSpan w:val="2"/>
                  <w:tcBorders>
                    <w:top w:val="nil"/>
                    <w:left w:val="nil"/>
                    <w:bottom w:val="nil"/>
                    <w:right w:val="nil"/>
                  </w:tcBorders>
                  <w:shd w:val="clear" w:color="auto" w:fill="auto"/>
                  <w:noWrap/>
                  <w:vAlign w:val="center"/>
                </w:tcPr>
                <w:p w14:paraId="647280AA" w14:textId="77777777" w:rsidR="007576F4" w:rsidRPr="006C620A" w:rsidRDefault="007576F4" w:rsidP="007576F4">
                  <w:pPr>
                    <w:spacing w:after="0" w:line="240" w:lineRule="auto"/>
                    <w:rPr>
                      <w:rFonts w:ascii="Calibri" w:eastAsia="Times New Roman" w:hAnsi="Calibri" w:cs="Times New Roman"/>
                      <w:color w:val="000000"/>
                    </w:rPr>
                  </w:pPr>
                </w:p>
              </w:tc>
            </w:tr>
            <w:tr w:rsidR="007576F4" w:rsidRPr="006C620A" w14:paraId="546340B2" w14:textId="77777777" w:rsidTr="00C029DD">
              <w:trPr>
                <w:trHeight w:val="300"/>
              </w:trPr>
              <w:tc>
                <w:tcPr>
                  <w:tcW w:w="2780" w:type="dxa"/>
                  <w:tcBorders>
                    <w:top w:val="nil"/>
                    <w:left w:val="nil"/>
                    <w:bottom w:val="nil"/>
                    <w:right w:val="nil"/>
                  </w:tcBorders>
                  <w:shd w:val="clear" w:color="auto" w:fill="auto"/>
                  <w:noWrap/>
                  <w:vAlign w:val="center"/>
                  <w:hideMark/>
                </w:tcPr>
                <w:p w14:paraId="11D93156" w14:textId="77777777" w:rsidR="007576F4" w:rsidRPr="006C620A" w:rsidRDefault="007576F4" w:rsidP="007576F4">
                  <w:pPr>
                    <w:spacing w:after="0" w:line="240" w:lineRule="auto"/>
                    <w:rPr>
                      <w:rFonts w:ascii="Calibri" w:eastAsia="Times New Roman" w:hAnsi="Calibri" w:cs="Times New Roman"/>
                      <w:color w:val="000000"/>
                    </w:rPr>
                  </w:pPr>
                  <w:r w:rsidRPr="006C620A">
                    <w:rPr>
                      <w:rFonts w:ascii="Calibri" w:eastAsia="Times New Roman" w:hAnsi="Calibri" w:cs="Times New Roman"/>
                      <w:color w:val="000000"/>
                    </w:rPr>
                    <w:t>FCC Comment</w:t>
                  </w:r>
                </w:p>
              </w:tc>
              <w:tc>
                <w:tcPr>
                  <w:tcW w:w="960" w:type="dxa"/>
                  <w:tcBorders>
                    <w:top w:val="nil"/>
                    <w:left w:val="nil"/>
                    <w:bottom w:val="nil"/>
                    <w:right w:val="nil"/>
                  </w:tcBorders>
                  <w:shd w:val="clear" w:color="auto" w:fill="auto"/>
                  <w:noWrap/>
                  <w:vAlign w:val="center"/>
                  <w:hideMark/>
                </w:tcPr>
                <w:p w14:paraId="54467853"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27</w:t>
                  </w:r>
                </w:p>
              </w:tc>
              <w:tc>
                <w:tcPr>
                  <w:tcW w:w="1335" w:type="dxa"/>
                  <w:tcBorders>
                    <w:top w:val="nil"/>
                    <w:left w:val="nil"/>
                    <w:bottom w:val="nil"/>
                    <w:right w:val="nil"/>
                  </w:tcBorders>
                  <w:shd w:val="clear" w:color="auto" w:fill="auto"/>
                  <w:noWrap/>
                  <w:vAlign w:val="center"/>
                  <w:hideMark/>
                </w:tcPr>
                <w:p w14:paraId="2E82D7F4"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3</w:t>
                  </w:r>
                </w:p>
              </w:tc>
              <w:tc>
                <w:tcPr>
                  <w:tcW w:w="960" w:type="dxa"/>
                  <w:tcBorders>
                    <w:top w:val="nil"/>
                    <w:left w:val="nil"/>
                    <w:bottom w:val="nil"/>
                    <w:right w:val="nil"/>
                  </w:tcBorders>
                  <w:shd w:val="clear" w:color="auto" w:fill="auto"/>
                  <w:noWrap/>
                  <w:vAlign w:val="center"/>
                  <w:hideMark/>
                </w:tcPr>
                <w:p w14:paraId="6CA37046"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1086" w:type="dxa"/>
                  <w:tcBorders>
                    <w:top w:val="nil"/>
                    <w:left w:val="nil"/>
                    <w:bottom w:val="nil"/>
                    <w:right w:val="nil"/>
                  </w:tcBorders>
                  <w:shd w:val="clear" w:color="auto" w:fill="auto"/>
                  <w:noWrap/>
                  <w:vAlign w:val="center"/>
                  <w:hideMark/>
                </w:tcPr>
                <w:p w14:paraId="551715F4"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1</w:t>
                  </w:r>
                </w:p>
              </w:tc>
              <w:tc>
                <w:tcPr>
                  <w:tcW w:w="1161" w:type="dxa"/>
                  <w:tcBorders>
                    <w:top w:val="nil"/>
                    <w:left w:val="nil"/>
                    <w:bottom w:val="nil"/>
                    <w:right w:val="nil"/>
                  </w:tcBorders>
                  <w:shd w:val="clear" w:color="auto" w:fill="auto"/>
                  <w:noWrap/>
                  <w:vAlign w:val="center"/>
                  <w:hideMark/>
                </w:tcPr>
                <w:p w14:paraId="71B21A76"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1335" w:type="dxa"/>
                  <w:tcBorders>
                    <w:top w:val="nil"/>
                    <w:left w:val="nil"/>
                    <w:bottom w:val="nil"/>
                    <w:right w:val="nil"/>
                  </w:tcBorders>
                  <w:shd w:val="clear" w:color="auto" w:fill="auto"/>
                  <w:noWrap/>
                  <w:vAlign w:val="center"/>
                  <w:hideMark/>
                </w:tcPr>
                <w:p w14:paraId="58AE257D"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1756" w:type="dxa"/>
                  <w:tcBorders>
                    <w:top w:val="nil"/>
                    <w:left w:val="nil"/>
                    <w:bottom w:val="nil"/>
                    <w:right w:val="nil"/>
                  </w:tcBorders>
                  <w:shd w:val="clear" w:color="auto" w:fill="auto"/>
                  <w:noWrap/>
                  <w:vAlign w:val="bottom"/>
                </w:tcPr>
                <w:p w14:paraId="2BE119BB" w14:textId="77777777" w:rsidR="007576F4" w:rsidRPr="006C620A" w:rsidRDefault="007576F4" w:rsidP="007576F4">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75A4F54B" w14:textId="77777777" w:rsidR="007576F4" w:rsidRPr="006C620A" w:rsidRDefault="007576F4" w:rsidP="007576F4">
                  <w:pPr>
                    <w:spacing w:after="0" w:line="240" w:lineRule="auto"/>
                    <w:rPr>
                      <w:rFonts w:ascii="Calibri" w:eastAsia="Times New Roman" w:hAnsi="Calibri" w:cs="Times New Roman"/>
                      <w:color w:val="000000"/>
                    </w:rPr>
                  </w:pPr>
                </w:p>
              </w:tc>
            </w:tr>
            <w:tr w:rsidR="007576F4" w:rsidRPr="006C620A" w14:paraId="32C74BAA" w14:textId="77777777" w:rsidTr="00C029DD">
              <w:trPr>
                <w:trHeight w:val="300"/>
              </w:trPr>
              <w:tc>
                <w:tcPr>
                  <w:tcW w:w="2780" w:type="dxa"/>
                  <w:tcBorders>
                    <w:top w:val="nil"/>
                    <w:left w:val="nil"/>
                    <w:bottom w:val="nil"/>
                    <w:right w:val="nil"/>
                  </w:tcBorders>
                  <w:shd w:val="clear" w:color="auto" w:fill="auto"/>
                  <w:noWrap/>
                  <w:vAlign w:val="center"/>
                  <w:hideMark/>
                </w:tcPr>
                <w:p w14:paraId="7EB5CFA4" w14:textId="77777777" w:rsidR="007576F4" w:rsidRPr="006C620A" w:rsidRDefault="007576F4" w:rsidP="007576F4">
                  <w:pPr>
                    <w:spacing w:after="0" w:line="240" w:lineRule="auto"/>
                    <w:rPr>
                      <w:rFonts w:ascii="Calibri" w:eastAsia="Times New Roman" w:hAnsi="Calibri" w:cs="Times New Roman"/>
                      <w:color w:val="000000"/>
                    </w:rPr>
                  </w:pPr>
                  <w:r w:rsidRPr="006C620A">
                    <w:rPr>
                      <w:rFonts w:ascii="Calibri" w:eastAsia="Times New Roman" w:hAnsi="Calibri" w:cs="Times New Roman"/>
                      <w:color w:val="000000"/>
                    </w:rPr>
                    <w:t>FCC No Comment </w:t>
                  </w:r>
                </w:p>
              </w:tc>
              <w:tc>
                <w:tcPr>
                  <w:tcW w:w="960" w:type="dxa"/>
                  <w:tcBorders>
                    <w:top w:val="nil"/>
                    <w:left w:val="nil"/>
                    <w:bottom w:val="nil"/>
                    <w:right w:val="nil"/>
                  </w:tcBorders>
                  <w:shd w:val="clear" w:color="auto" w:fill="auto"/>
                  <w:noWrap/>
                  <w:vAlign w:val="center"/>
                  <w:hideMark/>
                </w:tcPr>
                <w:p w14:paraId="1FEBC4C2"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22</w:t>
                  </w:r>
                </w:p>
              </w:tc>
              <w:tc>
                <w:tcPr>
                  <w:tcW w:w="1335" w:type="dxa"/>
                  <w:tcBorders>
                    <w:top w:val="nil"/>
                    <w:left w:val="nil"/>
                    <w:bottom w:val="nil"/>
                    <w:right w:val="nil"/>
                  </w:tcBorders>
                  <w:shd w:val="clear" w:color="auto" w:fill="auto"/>
                  <w:noWrap/>
                  <w:vAlign w:val="center"/>
                  <w:hideMark/>
                </w:tcPr>
                <w:p w14:paraId="32E81BD2"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3</w:t>
                  </w:r>
                </w:p>
              </w:tc>
              <w:tc>
                <w:tcPr>
                  <w:tcW w:w="960" w:type="dxa"/>
                  <w:tcBorders>
                    <w:top w:val="nil"/>
                    <w:left w:val="nil"/>
                    <w:bottom w:val="nil"/>
                    <w:right w:val="nil"/>
                  </w:tcBorders>
                  <w:shd w:val="clear" w:color="auto" w:fill="auto"/>
                  <w:noWrap/>
                  <w:vAlign w:val="center"/>
                  <w:hideMark/>
                </w:tcPr>
                <w:p w14:paraId="0D801CDC"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1</w:t>
                  </w:r>
                </w:p>
              </w:tc>
              <w:tc>
                <w:tcPr>
                  <w:tcW w:w="1086" w:type="dxa"/>
                  <w:tcBorders>
                    <w:top w:val="nil"/>
                    <w:left w:val="nil"/>
                    <w:bottom w:val="nil"/>
                    <w:right w:val="nil"/>
                  </w:tcBorders>
                  <w:shd w:val="clear" w:color="auto" w:fill="auto"/>
                  <w:noWrap/>
                  <w:vAlign w:val="center"/>
                  <w:hideMark/>
                </w:tcPr>
                <w:p w14:paraId="06DFE809"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1161" w:type="dxa"/>
                  <w:tcBorders>
                    <w:top w:val="nil"/>
                    <w:left w:val="nil"/>
                    <w:bottom w:val="nil"/>
                    <w:right w:val="nil"/>
                  </w:tcBorders>
                  <w:shd w:val="clear" w:color="auto" w:fill="auto"/>
                  <w:noWrap/>
                  <w:vAlign w:val="center"/>
                  <w:hideMark/>
                </w:tcPr>
                <w:p w14:paraId="56D55904"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17</w:t>
                  </w:r>
                </w:p>
              </w:tc>
              <w:tc>
                <w:tcPr>
                  <w:tcW w:w="1335" w:type="dxa"/>
                  <w:tcBorders>
                    <w:top w:val="nil"/>
                    <w:left w:val="nil"/>
                    <w:bottom w:val="nil"/>
                    <w:right w:val="nil"/>
                  </w:tcBorders>
                  <w:shd w:val="clear" w:color="auto" w:fill="auto"/>
                  <w:noWrap/>
                  <w:vAlign w:val="center"/>
                  <w:hideMark/>
                </w:tcPr>
                <w:p w14:paraId="51C4CDB0"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1756" w:type="dxa"/>
                  <w:tcBorders>
                    <w:top w:val="nil"/>
                    <w:left w:val="nil"/>
                    <w:bottom w:val="nil"/>
                    <w:right w:val="nil"/>
                  </w:tcBorders>
                  <w:shd w:val="clear" w:color="auto" w:fill="auto"/>
                  <w:noWrap/>
                  <w:vAlign w:val="center"/>
                </w:tcPr>
                <w:p w14:paraId="0613AD9C" w14:textId="77777777" w:rsidR="007576F4" w:rsidRPr="006C620A" w:rsidRDefault="007576F4" w:rsidP="007576F4">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3BF7F6E4" w14:textId="77777777" w:rsidR="007576F4" w:rsidRPr="006C620A" w:rsidRDefault="007576F4" w:rsidP="007576F4">
                  <w:pPr>
                    <w:spacing w:after="0" w:line="240" w:lineRule="auto"/>
                    <w:jc w:val="right"/>
                    <w:rPr>
                      <w:rFonts w:ascii="Calibri" w:eastAsia="Times New Roman" w:hAnsi="Calibri" w:cs="Times New Roman"/>
                      <w:color w:val="000000"/>
                    </w:rPr>
                  </w:pPr>
                </w:p>
              </w:tc>
            </w:tr>
            <w:tr w:rsidR="007576F4" w:rsidRPr="006C620A" w14:paraId="499FF77E" w14:textId="77777777" w:rsidTr="00C029DD">
              <w:trPr>
                <w:trHeight w:val="300"/>
              </w:trPr>
              <w:tc>
                <w:tcPr>
                  <w:tcW w:w="2780" w:type="dxa"/>
                  <w:tcBorders>
                    <w:top w:val="nil"/>
                    <w:left w:val="nil"/>
                    <w:bottom w:val="nil"/>
                    <w:right w:val="nil"/>
                  </w:tcBorders>
                  <w:shd w:val="clear" w:color="auto" w:fill="auto"/>
                  <w:noWrap/>
                  <w:vAlign w:val="center"/>
                  <w:hideMark/>
                </w:tcPr>
                <w:p w14:paraId="22AE9380" w14:textId="77777777" w:rsidR="007576F4" w:rsidRPr="006C620A" w:rsidRDefault="007576F4" w:rsidP="007576F4">
                  <w:pPr>
                    <w:spacing w:after="0" w:line="240" w:lineRule="auto"/>
                    <w:rPr>
                      <w:rFonts w:ascii="Calibri" w:eastAsia="Times New Roman" w:hAnsi="Calibri" w:cs="Times New Roman"/>
                      <w:color w:val="000000"/>
                    </w:rPr>
                  </w:pPr>
                  <w:r w:rsidRPr="006C620A">
                    <w:rPr>
                      <w:rFonts w:ascii="Calibri" w:eastAsia="Times New Roman" w:hAnsi="Calibri" w:cs="Times New Roman"/>
                      <w:color w:val="000000"/>
                    </w:rPr>
                    <w:t>OSHA Comment</w:t>
                  </w:r>
                </w:p>
              </w:tc>
              <w:tc>
                <w:tcPr>
                  <w:tcW w:w="960" w:type="dxa"/>
                  <w:tcBorders>
                    <w:top w:val="nil"/>
                    <w:left w:val="nil"/>
                    <w:bottom w:val="nil"/>
                    <w:right w:val="nil"/>
                  </w:tcBorders>
                  <w:shd w:val="clear" w:color="auto" w:fill="auto"/>
                  <w:noWrap/>
                  <w:vAlign w:val="center"/>
                  <w:hideMark/>
                </w:tcPr>
                <w:p w14:paraId="1E5D47B4"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19</w:t>
                  </w:r>
                </w:p>
              </w:tc>
              <w:tc>
                <w:tcPr>
                  <w:tcW w:w="1335" w:type="dxa"/>
                  <w:tcBorders>
                    <w:top w:val="nil"/>
                    <w:left w:val="nil"/>
                    <w:bottom w:val="nil"/>
                    <w:right w:val="nil"/>
                  </w:tcBorders>
                  <w:shd w:val="clear" w:color="auto" w:fill="auto"/>
                  <w:noWrap/>
                  <w:vAlign w:val="center"/>
                  <w:hideMark/>
                </w:tcPr>
                <w:p w14:paraId="7B9492B0"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center"/>
                  <w:hideMark/>
                </w:tcPr>
                <w:p w14:paraId="0DCC6306"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2</w:t>
                  </w:r>
                </w:p>
              </w:tc>
              <w:tc>
                <w:tcPr>
                  <w:tcW w:w="1086" w:type="dxa"/>
                  <w:tcBorders>
                    <w:top w:val="nil"/>
                    <w:left w:val="nil"/>
                    <w:bottom w:val="nil"/>
                    <w:right w:val="nil"/>
                  </w:tcBorders>
                  <w:shd w:val="clear" w:color="auto" w:fill="auto"/>
                  <w:noWrap/>
                  <w:vAlign w:val="center"/>
                  <w:hideMark/>
                </w:tcPr>
                <w:p w14:paraId="74FFA508"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1161" w:type="dxa"/>
                  <w:tcBorders>
                    <w:top w:val="nil"/>
                    <w:left w:val="nil"/>
                    <w:bottom w:val="nil"/>
                    <w:right w:val="nil"/>
                  </w:tcBorders>
                  <w:shd w:val="clear" w:color="auto" w:fill="auto"/>
                  <w:noWrap/>
                  <w:vAlign w:val="center"/>
                  <w:hideMark/>
                </w:tcPr>
                <w:p w14:paraId="0E6B2B88"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1</w:t>
                  </w:r>
                </w:p>
              </w:tc>
              <w:tc>
                <w:tcPr>
                  <w:tcW w:w="1335" w:type="dxa"/>
                  <w:tcBorders>
                    <w:top w:val="nil"/>
                    <w:left w:val="nil"/>
                    <w:bottom w:val="nil"/>
                    <w:right w:val="nil"/>
                  </w:tcBorders>
                  <w:shd w:val="clear" w:color="auto" w:fill="auto"/>
                  <w:noWrap/>
                  <w:vAlign w:val="center"/>
                  <w:hideMark/>
                </w:tcPr>
                <w:p w14:paraId="4071AB31"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1756" w:type="dxa"/>
                  <w:tcBorders>
                    <w:top w:val="nil"/>
                    <w:left w:val="nil"/>
                    <w:bottom w:val="nil"/>
                    <w:right w:val="nil"/>
                  </w:tcBorders>
                  <w:shd w:val="clear" w:color="auto" w:fill="auto"/>
                  <w:noWrap/>
                  <w:vAlign w:val="bottom"/>
                </w:tcPr>
                <w:p w14:paraId="63C145C6" w14:textId="77777777" w:rsidR="007576F4" w:rsidRPr="006C620A" w:rsidRDefault="007576F4" w:rsidP="007576F4">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089EA802" w14:textId="77777777" w:rsidR="007576F4" w:rsidRPr="006C620A" w:rsidRDefault="007576F4" w:rsidP="007576F4">
                  <w:pPr>
                    <w:spacing w:after="0" w:line="240" w:lineRule="auto"/>
                    <w:rPr>
                      <w:rFonts w:ascii="Calibri" w:eastAsia="Times New Roman" w:hAnsi="Calibri" w:cs="Times New Roman"/>
                      <w:color w:val="000000"/>
                    </w:rPr>
                  </w:pPr>
                </w:p>
              </w:tc>
            </w:tr>
            <w:tr w:rsidR="007576F4" w:rsidRPr="006C620A" w14:paraId="5C357BCB" w14:textId="77777777" w:rsidTr="00C029DD">
              <w:trPr>
                <w:trHeight w:val="300"/>
              </w:trPr>
              <w:tc>
                <w:tcPr>
                  <w:tcW w:w="2780" w:type="dxa"/>
                  <w:tcBorders>
                    <w:top w:val="nil"/>
                    <w:left w:val="nil"/>
                    <w:bottom w:val="nil"/>
                    <w:right w:val="nil"/>
                  </w:tcBorders>
                  <w:shd w:val="clear" w:color="auto" w:fill="auto"/>
                  <w:noWrap/>
                  <w:vAlign w:val="center"/>
                  <w:hideMark/>
                </w:tcPr>
                <w:p w14:paraId="18E68168" w14:textId="77777777" w:rsidR="007576F4" w:rsidRPr="006C620A" w:rsidRDefault="007576F4" w:rsidP="007576F4">
                  <w:pPr>
                    <w:spacing w:after="0" w:line="240" w:lineRule="auto"/>
                    <w:rPr>
                      <w:rFonts w:ascii="Calibri" w:eastAsia="Times New Roman" w:hAnsi="Calibri" w:cs="Times New Roman"/>
                      <w:color w:val="000000"/>
                    </w:rPr>
                  </w:pPr>
                  <w:r w:rsidRPr="006C620A">
                    <w:rPr>
                      <w:rFonts w:ascii="Calibri" w:eastAsia="Times New Roman" w:hAnsi="Calibri" w:cs="Times New Roman"/>
                      <w:color w:val="000000"/>
                    </w:rPr>
                    <w:t>OSHA No Comment</w:t>
                  </w:r>
                </w:p>
              </w:tc>
              <w:tc>
                <w:tcPr>
                  <w:tcW w:w="960" w:type="dxa"/>
                  <w:tcBorders>
                    <w:top w:val="nil"/>
                    <w:left w:val="nil"/>
                    <w:bottom w:val="nil"/>
                    <w:right w:val="nil"/>
                  </w:tcBorders>
                  <w:shd w:val="clear" w:color="auto" w:fill="auto"/>
                  <w:noWrap/>
                  <w:vAlign w:val="center"/>
                  <w:hideMark/>
                </w:tcPr>
                <w:p w14:paraId="5DFF2415"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8</w:t>
                  </w:r>
                </w:p>
              </w:tc>
              <w:tc>
                <w:tcPr>
                  <w:tcW w:w="1335" w:type="dxa"/>
                  <w:tcBorders>
                    <w:top w:val="nil"/>
                    <w:left w:val="nil"/>
                    <w:bottom w:val="nil"/>
                    <w:right w:val="nil"/>
                  </w:tcBorders>
                  <w:shd w:val="clear" w:color="auto" w:fill="auto"/>
                  <w:noWrap/>
                  <w:vAlign w:val="center"/>
                  <w:hideMark/>
                </w:tcPr>
                <w:p w14:paraId="20182767"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4</w:t>
                  </w:r>
                </w:p>
              </w:tc>
              <w:tc>
                <w:tcPr>
                  <w:tcW w:w="960" w:type="dxa"/>
                  <w:tcBorders>
                    <w:top w:val="nil"/>
                    <w:left w:val="nil"/>
                    <w:bottom w:val="nil"/>
                    <w:right w:val="nil"/>
                  </w:tcBorders>
                  <w:shd w:val="clear" w:color="auto" w:fill="auto"/>
                  <w:noWrap/>
                  <w:vAlign w:val="center"/>
                  <w:hideMark/>
                </w:tcPr>
                <w:p w14:paraId="59AC51DD"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18</w:t>
                  </w:r>
                </w:p>
              </w:tc>
              <w:tc>
                <w:tcPr>
                  <w:tcW w:w="1086" w:type="dxa"/>
                  <w:tcBorders>
                    <w:top w:val="nil"/>
                    <w:left w:val="nil"/>
                    <w:bottom w:val="nil"/>
                    <w:right w:val="nil"/>
                  </w:tcBorders>
                  <w:shd w:val="clear" w:color="auto" w:fill="auto"/>
                  <w:noWrap/>
                  <w:vAlign w:val="center"/>
                  <w:hideMark/>
                </w:tcPr>
                <w:p w14:paraId="42CD7502"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1</w:t>
                  </w:r>
                </w:p>
              </w:tc>
              <w:tc>
                <w:tcPr>
                  <w:tcW w:w="1161" w:type="dxa"/>
                  <w:tcBorders>
                    <w:top w:val="nil"/>
                    <w:left w:val="nil"/>
                    <w:bottom w:val="nil"/>
                    <w:right w:val="nil"/>
                  </w:tcBorders>
                  <w:shd w:val="clear" w:color="auto" w:fill="auto"/>
                  <w:noWrap/>
                  <w:vAlign w:val="center"/>
                  <w:hideMark/>
                </w:tcPr>
                <w:p w14:paraId="5F0EB2E1"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20</w:t>
                  </w:r>
                </w:p>
              </w:tc>
              <w:tc>
                <w:tcPr>
                  <w:tcW w:w="1335" w:type="dxa"/>
                  <w:tcBorders>
                    <w:top w:val="nil"/>
                    <w:left w:val="nil"/>
                    <w:bottom w:val="nil"/>
                    <w:right w:val="nil"/>
                  </w:tcBorders>
                  <w:shd w:val="clear" w:color="auto" w:fill="auto"/>
                  <w:noWrap/>
                  <w:vAlign w:val="center"/>
                  <w:hideMark/>
                </w:tcPr>
                <w:p w14:paraId="51F143D2"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1756" w:type="dxa"/>
                  <w:tcBorders>
                    <w:top w:val="nil"/>
                    <w:left w:val="nil"/>
                    <w:bottom w:val="nil"/>
                    <w:right w:val="nil"/>
                  </w:tcBorders>
                  <w:shd w:val="clear" w:color="auto" w:fill="auto"/>
                  <w:noWrap/>
                  <w:vAlign w:val="center"/>
                </w:tcPr>
                <w:p w14:paraId="2FC3A037" w14:textId="77777777" w:rsidR="007576F4" w:rsidRPr="006C620A" w:rsidRDefault="007576F4" w:rsidP="007576F4">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7EE6180C" w14:textId="77777777" w:rsidR="007576F4" w:rsidRPr="006C620A" w:rsidRDefault="007576F4" w:rsidP="007576F4">
                  <w:pPr>
                    <w:spacing w:after="0" w:line="240" w:lineRule="auto"/>
                    <w:jc w:val="right"/>
                    <w:rPr>
                      <w:rFonts w:ascii="Calibri" w:eastAsia="Times New Roman" w:hAnsi="Calibri" w:cs="Times New Roman"/>
                      <w:color w:val="000000"/>
                    </w:rPr>
                  </w:pPr>
                </w:p>
              </w:tc>
            </w:tr>
            <w:tr w:rsidR="007576F4" w:rsidRPr="006C620A" w14:paraId="7E2B4521" w14:textId="77777777" w:rsidTr="00C029DD">
              <w:trPr>
                <w:trHeight w:val="300"/>
              </w:trPr>
              <w:tc>
                <w:tcPr>
                  <w:tcW w:w="2780" w:type="dxa"/>
                  <w:tcBorders>
                    <w:top w:val="nil"/>
                    <w:left w:val="nil"/>
                    <w:bottom w:val="nil"/>
                    <w:right w:val="nil"/>
                  </w:tcBorders>
                  <w:shd w:val="clear" w:color="auto" w:fill="auto"/>
                  <w:noWrap/>
                  <w:vAlign w:val="center"/>
                  <w:hideMark/>
                </w:tcPr>
                <w:p w14:paraId="0ADB0945" w14:textId="77777777" w:rsidR="007576F4" w:rsidRPr="006C620A" w:rsidRDefault="007576F4" w:rsidP="007576F4">
                  <w:pPr>
                    <w:spacing w:after="0" w:line="240" w:lineRule="auto"/>
                    <w:rPr>
                      <w:rFonts w:ascii="Calibri" w:eastAsia="Times New Roman" w:hAnsi="Calibri" w:cs="Times New Roman"/>
                      <w:color w:val="000000"/>
                    </w:rPr>
                  </w:pPr>
                  <w:r w:rsidRPr="006C620A">
                    <w:rPr>
                      <w:rFonts w:ascii="Calibri" w:eastAsia="Times New Roman" w:hAnsi="Calibri" w:cs="Times New Roman"/>
                      <w:color w:val="000000"/>
                    </w:rPr>
                    <w:t>EPA TSCA Comment</w:t>
                  </w:r>
                </w:p>
              </w:tc>
              <w:tc>
                <w:tcPr>
                  <w:tcW w:w="960" w:type="dxa"/>
                  <w:tcBorders>
                    <w:top w:val="nil"/>
                    <w:left w:val="nil"/>
                    <w:bottom w:val="nil"/>
                    <w:right w:val="nil"/>
                  </w:tcBorders>
                  <w:shd w:val="clear" w:color="auto" w:fill="auto"/>
                  <w:noWrap/>
                  <w:vAlign w:val="center"/>
                  <w:hideMark/>
                </w:tcPr>
                <w:p w14:paraId="0FFF4C79"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1</w:t>
                  </w:r>
                </w:p>
              </w:tc>
              <w:tc>
                <w:tcPr>
                  <w:tcW w:w="1335" w:type="dxa"/>
                  <w:tcBorders>
                    <w:top w:val="nil"/>
                    <w:left w:val="nil"/>
                    <w:bottom w:val="nil"/>
                    <w:right w:val="nil"/>
                  </w:tcBorders>
                  <w:shd w:val="clear" w:color="auto" w:fill="auto"/>
                  <w:noWrap/>
                  <w:vAlign w:val="center"/>
                  <w:hideMark/>
                </w:tcPr>
                <w:p w14:paraId="50257E78"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1</w:t>
                  </w:r>
                </w:p>
              </w:tc>
              <w:tc>
                <w:tcPr>
                  <w:tcW w:w="960" w:type="dxa"/>
                  <w:tcBorders>
                    <w:top w:val="nil"/>
                    <w:left w:val="nil"/>
                    <w:bottom w:val="nil"/>
                    <w:right w:val="nil"/>
                  </w:tcBorders>
                  <w:shd w:val="clear" w:color="auto" w:fill="auto"/>
                  <w:noWrap/>
                  <w:vAlign w:val="center"/>
                  <w:hideMark/>
                </w:tcPr>
                <w:p w14:paraId="4971AA7E"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1086" w:type="dxa"/>
                  <w:tcBorders>
                    <w:top w:val="nil"/>
                    <w:left w:val="nil"/>
                    <w:bottom w:val="nil"/>
                    <w:right w:val="nil"/>
                  </w:tcBorders>
                  <w:shd w:val="clear" w:color="auto" w:fill="auto"/>
                  <w:noWrap/>
                  <w:vAlign w:val="center"/>
                  <w:hideMark/>
                </w:tcPr>
                <w:p w14:paraId="28A68901"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1161" w:type="dxa"/>
                  <w:tcBorders>
                    <w:top w:val="nil"/>
                    <w:left w:val="nil"/>
                    <w:bottom w:val="nil"/>
                    <w:right w:val="nil"/>
                  </w:tcBorders>
                  <w:shd w:val="clear" w:color="auto" w:fill="auto"/>
                  <w:noWrap/>
                  <w:vAlign w:val="center"/>
                  <w:hideMark/>
                </w:tcPr>
                <w:p w14:paraId="17E2AE0D"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1335" w:type="dxa"/>
                  <w:tcBorders>
                    <w:top w:val="nil"/>
                    <w:left w:val="nil"/>
                    <w:bottom w:val="nil"/>
                    <w:right w:val="nil"/>
                  </w:tcBorders>
                  <w:shd w:val="clear" w:color="auto" w:fill="auto"/>
                  <w:noWrap/>
                  <w:vAlign w:val="center"/>
                  <w:hideMark/>
                </w:tcPr>
                <w:p w14:paraId="6E3BF586"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1756" w:type="dxa"/>
                  <w:tcBorders>
                    <w:top w:val="nil"/>
                    <w:left w:val="nil"/>
                    <w:bottom w:val="nil"/>
                    <w:right w:val="nil"/>
                  </w:tcBorders>
                  <w:shd w:val="clear" w:color="auto" w:fill="auto"/>
                  <w:noWrap/>
                  <w:vAlign w:val="bottom"/>
                </w:tcPr>
                <w:p w14:paraId="0D46F67E" w14:textId="77777777" w:rsidR="007576F4" w:rsidRPr="006C620A" w:rsidRDefault="007576F4" w:rsidP="007576F4">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766AE6F5" w14:textId="77777777" w:rsidR="007576F4" w:rsidRPr="006C620A" w:rsidRDefault="007576F4" w:rsidP="007576F4">
                  <w:pPr>
                    <w:spacing w:after="0" w:line="240" w:lineRule="auto"/>
                    <w:rPr>
                      <w:rFonts w:ascii="Calibri" w:eastAsia="Times New Roman" w:hAnsi="Calibri" w:cs="Times New Roman"/>
                      <w:color w:val="000000"/>
                    </w:rPr>
                  </w:pPr>
                </w:p>
              </w:tc>
            </w:tr>
            <w:tr w:rsidR="007576F4" w:rsidRPr="006C620A" w14:paraId="1919CF1E" w14:textId="77777777" w:rsidTr="00C029DD">
              <w:trPr>
                <w:trHeight w:val="300"/>
              </w:trPr>
              <w:tc>
                <w:tcPr>
                  <w:tcW w:w="2780" w:type="dxa"/>
                  <w:tcBorders>
                    <w:top w:val="nil"/>
                    <w:left w:val="nil"/>
                    <w:bottom w:val="nil"/>
                    <w:right w:val="nil"/>
                  </w:tcBorders>
                  <w:shd w:val="clear" w:color="auto" w:fill="auto"/>
                  <w:noWrap/>
                  <w:vAlign w:val="center"/>
                  <w:hideMark/>
                </w:tcPr>
                <w:p w14:paraId="5D07F434" w14:textId="77777777" w:rsidR="007576F4" w:rsidRPr="006C620A" w:rsidRDefault="007576F4" w:rsidP="007576F4">
                  <w:pPr>
                    <w:spacing w:after="0" w:line="240" w:lineRule="auto"/>
                    <w:rPr>
                      <w:rFonts w:ascii="Calibri" w:eastAsia="Times New Roman" w:hAnsi="Calibri" w:cs="Times New Roman"/>
                      <w:color w:val="000000"/>
                    </w:rPr>
                  </w:pPr>
                  <w:r w:rsidRPr="006C620A">
                    <w:rPr>
                      <w:rFonts w:ascii="Calibri" w:eastAsia="Times New Roman" w:hAnsi="Calibri" w:cs="Times New Roman"/>
                      <w:color w:val="000000"/>
                    </w:rPr>
                    <w:t>EPA TSCA No Comment</w:t>
                  </w:r>
                </w:p>
              </w:tc>
              <w:tc>
                <w:tcPr>
                  <w:tcW w:w="960" w:type="dxa"/>
                  <w:tcBorders>
                    <w:top w:val="nil"/>
                    <w:left w:val="nil"/>
                    <w:bottom w:val="nil"/>
                    <w:right w:val="nil"/>
                  </w:tcBorders>
                  <w:shd w:val="clear" w:color="auto" w:fill="auto"/>
                  <w:noWrap/>
                  <w:vAlign w:val="center"/>
                  <w:hideMark/>
                </w:tcPr>
                <w:p w14:paraId="15305A6A"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2</w:t>
                  </w:r>
                </w:p>
              </w:tc>
              <w:tc>
                <w:tcPr>
                  <w:tcW w:w="1335" w:type="dxa"/>
                  <w:tcBorders>
                    <w:top w:val="nil"/>
                    <w:left w:val="nil"/>
                    <w:bottom w:val="nil"/>
                    <w:right w:val="nil"/>
                  </w:tcBorders>
                  <w:shd w:val="clear" w:color="auto" w:fill="auto"/>
                  <w:noWrap/>
                  <w:vAlign w:val="center"/>
                  <w:hideMark/>
                </w:tcPr>
                <w:p w14:paraId="7B096115"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960" w:type="dxa"/>
                  <w:tcBorders>
                    <w:top w:val="nil"/>
                    <w:left w:val="nil"/>
                    <w:bottom w:val="nil"/>
                    <w:right w:val="nil"/>
                  </w:tcBorders>
                  <w:shd w:val="clear" w:color="auto" w:fill="auto"/>
                  <w:noWrap/>
                  <w:vAlign w:val="center"/>
                  <w:hideMark/>
                </w:tcPr>
                <w:p w14:paraId="31DE54E5"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1086" w:type="dxa"/>
                  <w:tcBorders>
                    <w:top w:val="nil"/>
                    <w:left w:val="nil"/>
                    <w:bottom w:val="nil"/>
                    <w:right w:val="nil"/>
                  </w:tcBorders>
                  <w:shd w:val="clear" w:color="auto" w:fill="auto"/>
                  <w:noWrap/>
                  <w:vAlign w:val="center"/>
                  <w:hideMark/>
                </w:tcPr>
                <w:p w14:paraId="396BAF2E"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1161" w:type="dxa"/>
                  <w:tcBorders>
                    <w:top w:val="nil"/>
                    <w:left w:val="nil"/>
                    <w:bottom w:val="nil"/>
                    <w:right w:val="nil"/>
                  </w:tcBorders>
                  <w:shd w:val="clear" w:color="auto" w:fill="auto"/>
                  <w:noWrap/>
                  <w:vAlign w:val="center"/>
                  <w:hideMark/>
                </w:tcPr>
                <w:p w14:paraId="732C5751"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7</w:t>
                  </w:r>
                </w:p>
              </w:tc>
              <w:tc>
                <w:tcPr>
                  <w:tcW w:w="1335" w:type="dxa"/>
                  <w:tcBorders>
                    <w:top w:val="nil"/>
                    <w:left w:val="nil"/>
                    <w:bottom w:val="nil"/>
                    <w:right w:val="nil"/>
                  </w:tcBorders>
                  <w:shd w:val="clear" w:color="auto" w:fill="auto"/>
                  <w:noWrap/>
                  <w:vAlign w:val="center"/>
                  <w:hideMark/>
                </w:tcPr>
                <w:p w14:paraId="071EB5F1"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33</w:t>
                  </w:r>
                </w:p>
              </w:tc>
              <w:tc>
                <w:tcPr>
                  <w:tcW w:w="1756" w:type="dxa"/>
                  <w:tcBorders>
                    <w:top w:val="nil"/>
                    <w:left w:val="nil"/>
                    <w:bottom w:val="nil"/>
                    <w:right w:val="nil"/>
                  </w:tcBorders>
                  <w:shd w:val="clear" w:color="auto" w:fill="auto"/>
                  <w:noWrap/>
                  <w:vAlign w:val="center"/>
                </w:tcPr>
                <w:p w14:paraId="4036873D" w14:textId="77777777" w:rsidR="007576F4" w:rsidRPr="006C620A" w:rsidRDefault="007576F4" w:rsidP="007576F4">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06EEFAD7" w14:textId="77777777" w:rsidR="007576F4" w:rsidRPr="006C620A" w:rsidRDefault="007576F4" w:rsidP="007576F4">
                  <w:pPr>
                    <w:spacing w:after="0" w:line="240" w:lineRule="auto"/>
                    <w:jc w:val="right"/>
                    <w:rPr>
                      <w:rFonts w:ascii="Calibri" w:eastAsia="Times New Roman" w:hAnsi="Calibri" w:cs="Times New Roman"/>
                      <w:color w:val="000000"/>
                    </w:rPr>
                  </w:pPr>
                </w:p>
              </w:tc>
            </w:tr>
            <w:tr w:rsidR="007576F4" w:rsidRPr="006C620A" w14:paraId="7F8DD762" w14:textId="77777777" w:rsidTr="00C029DD">
              <w:trPr>
                <w:trHeight w:val="300"/>
              </w:trPr>
              <w:tc>
                <w:tcPr>
                  <w:tcW w:w="2780" w:type="dxa"/>
                  <w:tcBorders>
                    <w:top w:val="nil"/>
                    <w:left w:val="nil"/>
                    <w:bottom w:val="nil"/>
                    <w:right w:val="nil"/>
                  </w:tcBorders>
                  <w:shd w:val="clear" w:color="auto" w:fill="auto"/>
                  <w:noWrap/>
                  <w:vAlign w:val="center"/>
                  <w:hideMark/>
                </w:tcPr>
                <w:p w14:paraId="0E2B708B" w14:textId="77777777" w:rsidR="007576F4" w:rsidRPr="006C620A" w:rsidRDefault="007576F4" w:rsidP="007576F4">
                  <w:pPr>
                    <w:spacing w:after="0" w:line="240" w:lineRule="auto"/>
                    <w:rPr>
                      <w:rFonts w:ascii="Calibri" w:eastAsia="Times New Roman" w:hAnsi="Calibri" w:cs="Times New Roman"/>
                      <w:color w:val="000000"/>
                    </w:rPr>
                  </w:pPr>
                  <w:r w:rsidRPr="006C620A">
                    <w:rPr>
                      <w:rFonts w:ascii="Calibri" w:eastAsia="Times New Roman" w:hAnsi="Calibri" w:cs="Times New Roman"/>
                      <w:color w:val="000000"/>
                    </w:rPr>
                    <w:t>EPA Air toxics Comment</w:t>
                  </w:r>
                </w:p>
              </w:tc>
              <w:tc>
                <w:tcPr>
                  <w:tcW w:w="960" w:type="dxa"/>
                  <w:tcBorders>
                    <w:top w:val="nil"/>
                    <w:left w:val="nil"/>
                    <w:bottom w:val="nil"/>
                    <w:right w:val="nil"/>
                  </w:tcBorders>
                  <w:shd w:val="clear" w:color="auto" w:fill="auto"/>
                  <w:noWrap/>
                  <w:vAlign w:val="center"/>
                  <w:hideMark/>
                </w:tcPr>
                <w:p w14:paraId="33893247"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145</w:t>
                  </w:r>
                </w:p>
              </w:tc>
              <w:tc>
                <w:tcPr>
                  <w:tcW w:w="1335" w:type="dxa"/>
                  <w:tcBorders>
                    <w:top w:val="nil"/>
                    <w:left w:val="nil"/>
                    <w:bottom w:val="nil"/>
                    <w:right w:val="nil"/>
                  </w:tcBorders>
                  <w:shd w:val="clear" w:color="auto" w:fill="auto"/>
                  <w:noWrap/>
                  <w:vAlign w:val="center"/>
                  <w:hideMark/>
                </w:tcPr>
                <w:p w14:paraId="315AA6F5"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46</w:t>
                  </w:r>
                </w:p>
              </w:tc>
              <w:tc>
                <w:tcPr>
                  <w:tcW w:w="960" w:type="dxa"/>
                  <w:tcBorders>
                    <w:top w:val="nil"/>
                    <w:left w:val="nil"/>
                    <w:bottom w:val="nil"/>
                    <w:right w:val="nil"/>
                  </w:tcBorders>
                  <w:shd w:val="clear" w:color="auto" w:fill="auto"/>
                  <w:noWrap/>
                  <w:vAlign w:val="center"/>
                  <w:hideMark/>
                </w:tcPr>
                <w:p w14:paraId="7DC3E4AF"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1</w:t>
                  </w:r>
                </w:p>
              </w:tc>
              <w:tc>
                <w:tcPr>
                  <w:tcW w:w="1086" w:type="dxa"/>
                  <w:tcBorders>
                    <w:top w:val="nil"/>
                    <w:left w:val="nil"/>
                    <w:bottom w:val="nil"/>
                    <w:right w:val="nil"/>
                  </w:tcBorders>
                  <w:shd w:val="clear" w:color="auto" w:fill="auto"/>
                  <w:noWrap/>
                  <w:vAlign w:val="center"/>
                  <w:hideMark/>
                </w:tcPr>
                <w:p w14:paraId="5F290C0D"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4</w:t>
                  </w:r>
                </w:p>
              </w:tc>
              <w:tc>
                <w:tcPr>
                  <w:tcW w:w="1161" w:type="dxa"/>
                  <w:tcBorders>
                    <w:top w:val="nil"/>
                    <w:left w:val="nil"/>
                    <w:bottom w:val="nil"/>
                    <w:right w:val="nil"/>
                  </w:tcBorders>
                  <w:shd w:val="clear" w:color="auto" w:fill="auto"/>
                  <w:noWrap/>
                  <w:vAlign w:val="center"/>
                  <w:hideMark/>
                </w:tcPr>
                <w:p w14:paraId="44C03FF0"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2</w:t>
                  </w:r>
                </w:p>
              </w:tc>
              <w:tc>
                <w:tcPr>
                  <w:tcW w:w="1335" w:type="dxa"/>
                  <w:tcBorders>
                    <w:top w:val="nil"/>
                    <w:left w:val="nil"/>
                    <w:bottom w:val="nil"/>
                    <w:right w:val="nil"/>
                  </w:tcBorders>
                  <w:shd w:val="clear" w:color="auto" w:fill="auto"/>
                  <w:noWrap/>
                  <w:vAlign w:val="center"/>
                  <w:hideMark/>
                </w:tcPr>
                <w:p w14:paraId="1E61C5A3"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1756" w:type="dxa"/>
                  <w:tcBorders>
                    <w:top w:val="nil"/>
                    <w:left w:val="nil"/>
                    <w:bottom w:val="nil"/>
                    <w:right w:val="nil"/>
                  </w:tcBorders>
                  <w:shd w:val="clear" w:color="auto" w:fill="auto"/>
                  <w:noWrap/>
                  <w:vAlign w:val="bottom"/>
                </w:tcPr>
                <w:p w14:paraId="27E7C3D3" w14:textId="77777777" w:rsidR="007576F4" w:rsidRPr="006C620A" w:rsidRDefault="007576F4" w:rsidP="007576F4">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015045AE" w14:textId="77777777" w:rsidR="007576F4" w:rsidRPr="006C620A" w:rsidRDefault="007576F4" w:rsidP="007576F4">
                  <w:pPr>
                    <w:spacing w:after="0" w:line="240" w:lineRule="auto"/>
                    <w:rPr>
                      <w:rFonts w:ascii="Calibri" w:eastAsia="Times New Roman" w:hAnsi="Calibri" w:cs="Times New Roman"/>
                      <w:color w:val="000000"/>
                    </w:rPr>
                  </w:pPr>
                </w:p>
              </w:tc>
            </w:tr>
            <w:tr w:rsidR="007576F4" w:rsidRPr="006C620A" w14:paraId="083157CB" w14:textId="77777777" w:rsidTr="00C029DD">
              <w:trPr>
                <w:trHeight w:val="300"/>
              </w:trPr>
              <w:tc>
                <w:tcPr>
                  <w:tcW w:w="2780" w:type="dxa"/>
                  <w:tcBorders>
                    <w:top w:val="nil"/>
                    <w:left w:val="nil"/>
                    <w:bottom w:val="nil"/>
                    <w:right w:val="nil"/>
                  </w:tcBorders>
                  <w:shd w:val="clear" w:color="auto" w:fill="auto"/>
                  <w:noWrap/>
                  <w:vAlign w:val="center"/>
                  <w:hideMark/>
                </w:tcPr>
                <w:p w14:paraId="7F8CCD20" w14:textId="77777777" w:rsidR="007576F4" w:rsidRPr="006C620A" w:rsidRDefault="007576F4" w:rsidP="007576F4">
                  <w:pPr>
                    <w:spacing w:after="0" w:line="240" w:lineRule="auto"/>
                    <w:rPr>
                      <w:rFonts w:ascii="Calibri" w:eastAsia="Times New Roman" w:hAnsi="Calibri" w:cs="Times New Roman"/>
                      <w:color w:val="000000"/>
                    </w:rPr>
                  </w:pPr>
                  <w:r w:rsidRPr="006C620A">
                    <w:rPr>
                      <w:rFonts w:ascii="Calibri" w:eastAsia="Times New Roman" w:hAnsi="Calibri" w:cs="Times New Roman"/>
                      <w:color w:val="000000"/>
                    </w:rPr>
                    <w:t>EPA Air toxics No Comment</w:t>
                  </w:r>
                </w:p>
              </w:tc>
              <w:tc>
                <w:tcPr>
                  <w:tcW w:w="960" w:type="dxa"/>
                  <w:tcBorders>
                    <w:top w:val="nil"/>
                    <w:left w:val="nil"/>
                    <w:bottom w:val="nil"/>
                    <w:right w:val="nil"/>
                  </w:tcBorders>
                  <w:shd w:val="clear" w:color="auto" w:fill="auto"/>
                  <w:noWrap/>
                  <w:vAlign w:val="center"/>
                  <w:hideMark/>
                </w:tcPr>
                <w:p w14:paraId="57A63A09"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2</w:t>
                  </w:r>
                </w:p>
              </w:tc>
              <w:tc>
                <w:tcPr>
                  <w:tcW w:w="1335" w:type="dxa"/>
                  <w:tcBorders>
                    <w:top w:val="nil"/>
                    <w:left w:val="nil"/>
                    <w:bottom w:val="nil"/>
                    <w:right w:val="nil"/>
                  </w:tcBorders>
                  <w:shd w:val="clear" w:color="auto" w:fill="auto"/>
                  <w:noWrap/>
                  <w:vAlign w:val="center"/>
                  <w:hideMark/>
                </w:tcPr>
                <w:p w14:paraId="1F0D5D63"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15</w:t>
                  </w:r>
                </w:p>
              </w:tc>
              <w:tc>
                <w:tcPr>
                  <w:tcW w:w="960" w:type="dxa"/>
                  <w:tcBorders>
                    <w:top w:val="nil"/>
                    <w:left w:val="nil"/>
                    <w:bottom w:val="nil"/>
                    <w:right w:val="nil"/>
                  </w:tcBorders>
                  <w:shd w:val="clear" w:color="auto" w:fill="auto"/>
                  <w:noWrap/>
                  <w:vAlign w:val="center"/>
                  <w:hideMark/>
                </w:tcPr>
                <w:p w14:paraId="5EC46AF1"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5</w:t>
                  </w:r>
                </w:p>
              </w:tc>
              <w:tc>
                <w:tcPr>
                  <w:tcW w:w="1086" w:type="dxa"/>
                  <w:tcBorders>
                    <w:top w:val="nil"/>
                    <w:left w:val="nil"/>
                    <w:bottom w:val="nil"/>
                    <w:right w:val="nil"/>
                  </w:tcBorders>
                  <w:shd w:val="clear" w:color="auto" w:fill="auto"/>
                  <w:noWrap/>
                  <w:vAlign w:val="center"/>
                  <w:hideMark/>
                </w:tcPr>
                <w:p w14:paraId="3047806F"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1</w:t>
                  </w:r>
                  <w:r w:rsidRPr="006C620A">
                    <w:rPr>
                      <w:rFonts w:ascii="Calibri" w:eastAsia="Times New Roman" w:hAnsi="Calibri" w:cs="Times New Roman"/>
                      <w:color w:val="000000"/>
                      <w:sz w:val="16"/>
                      <w:szCs w:val="16"/>
                    </w:rPr>
                    <w:t> </w:t>
                  </w:r>
                </w:p>
              </w:tc>
              <w:tc>
                <w:tcPr>
                  <w:tcW w:w="1161" w:type="dxa"/>
                  <w:tcBorders>
                    <w:top w:val="nil"/>
                    <w:left w:val="nil"/>
                    <w:bottom w:val="nil"/>
                    <w:right w:val="nil"/>
                  </w:tcBorders>
                  <w:shd w:val="clear" w:color="auto" w:fill="auto"/>
                  <w:noWrap/>
                  <w:vAlign w:val="center"/>
                  <w:hideMark/>
                </w:tcPr>
                <w:p w14:paraId="4216F6D8"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62</w:t>
                  </w:r>
                </w:p>
              </w:tc>
              <w:tc>
                <w:tcPr>
                  <w:tcW w:w="1335" w:type="dxa"/>
                  <w:tcBorders>
                    <w:top w:val="nil"/>
                    <w:left w:val="nil"/>
                    <w:bottom w:val="nil"/>
                    <w:right w:val="nil"/>
                  </w:tcBorders>
                  <w:shd w:val="clear" w:color="auto" w:fill="auto"/>
                  <w:noWrap/>
                  <w:vAlign w:val="center"/>
                  <w:hideMark/>
                </w:tcPr>
                <w:p w14:paraId="0608921E" w14:textId="77777777" w:rsidR="007576F4" w:rsidRPr="006C620A" w:rsidRDefault="007576F4" w:rsidP="007576F4">
                  <w:pPr>
                    <w:spacing w:after="0" w:line="240" w:lineRule="auto"/>
                    <w:jc w:val="right"/>
                    <w:rPr>
                      <w:rFonts w:ascii="Calibri" w:eastAsia="Times New Roman" w:hAnsi="Calibri" w:cs="Times New Roman"/>
                      <w:color w:val="000000"/>
                    </w:rPr>
                  </w:pPr>
                  <w:r w:rsidRPr="006C620A">
                    <w:rPr>
                      <w:rFonts w:ascii="Calibri" w:eastAsia="Times New Roman" w:hAnsi="Calibri" w:cs="Times New Roman"/>
                      <w:color w:val="000000"/>
                    </w:rPr>
                    <w:t>0</w:t>
                  </w:r>
                </w:p>
              </w:tc>
              <w:tc>
                <w:tcPr>
                  <w:tcW w:w="1756" w:type="dxa"/>
                  <w:tcBorders>
                    <w:top w:val="nil"/>
                    <w:left w:val="nil"/>
                    <w:bottom w:val="nil"/>
                    <w:right w:val="nil"/>
                  </w:tcBorders>
                  <w:shd w:val="clear" w:color="auto" w:fill="auto"/>
                  <w:noWrap/>
                  <w:vAlign w:val="center"/>
                </w:tcPr>
                <w:p w14:paraId="11DA2D9E" w14:textId="77777777" w:rsidR="007576F4" w:rsidRPr="006C620A" w:rsidRDefault="007576F4" w:rsidP="007576F4">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7A14BA05" w14:textId="77777777" w:rsidR="007576F4" w:rsidRPr="006C620A" w:rsidRDefault="007576F4" w:rsidP="007576F4">
                  <w:pPr>
                    <w:spacing w:after="0" w:line="240" w:lineRule="auto"/>
                    <w:jc w:val="right"/>
                    <w:rPr>
                      <w:rFonts w:ascii="Calibri" w:eastAsia="Times New Roman" w:hAnsi="Calibri" w:cs="Times New Roman"/>
                      <w:color w:val="000000"/>
                    </w:rPr>
                  </w:pPr>
                </w:p>
              </w:tc>
            </w:tr>
          </w:tbl>
          <w:p w14:paraId="6801B187" w14:textId="77777777" w:rsidR="007576F4" w:rsidRPr="006C620A" w:rsidRDefault="007576F4" w:rsidP="007576F4">
            <w:pPr>
              <w:spacing w:after="0" w:line="240" w:lineRule="auto"/>
              <w:rPr>
                <w:rFonts w:ascii="Calibri" w:eastAsia="Times New Roman" w:hAnsi="Calibri" w:cs="Times New Roman"/>
                <w:color w:val="000000"/>
              </w:rPr>
            </w:pPr>
          </w:p>
        </w:tc>
        <w:tc>
          <w:tcPr>
            <w:tcW w:w="984" w:type="dxa"/>
            <w:tcBorders>
              <w:top w:val="nil"/>
              <w:left w:val="nil"/>
              <w:bottom w:val="nil"/>
              <w:right w:val="nil"/>
            </w:tcBorders>
            <w:shd w:val="clear" w:color="auto" w:fill="auto"/>
            <w:noWrap/>
            <w:vAlign w:val="bottom"/>
          </w:tcPr>
          <w:p w14:paraId="24047D62" w14:textId="77777777" w:rsidR="007576F4" w:rsidRPr="006C620A" w:rsidRDefault="007576F4" w:rsidP="007576F4">
            <w:pPr>
              <w:spacing w:after="0" w:line="240" w:lineRule="auto"/>
              <w:rPr>
                <w:rFonts w:ascii="Calibri" w:eastAsia="Times New Roman" w:hAnsi="Calibri" w:cs="Times New Roman"/>
                <w:color w:val="000000"/>
              </w:rPr>
            </w:pPr>
          </w:p>
        </w:tc>
        <w:tc>
          <w:tcPr>
            <w:tcW w:w="726" w:type="dxa"/>
            <w:tcBorders>
              <w:top w:val="nil"/>
              <w:left w:val="nil"/>
              <w:bottom w:val="nil"/>
              <w:right w:val="nil"/>
            </w:tcBorders>
            <w:shd w:val="clear" w:color="auto" w:fill="auto"/>
            <w:noWrap/>
            <w:vAlign w:val="bottom"/>
          </w:tcPr>
          <w:p w14:paraId="5B4ADD4F" w14:textId="77777777" w:rsidR="007576F4" w:rsidRPr="006C620A" w:rsidRDefault="007576F4" w:rsidP="007576F4">
            <w:pPr>
              <w:spacing w:after="0" w:line="240" w:lineRule="auto"/>
              <w:rPr>
                <w:rFonts w:ascii="Calibri" w:eastAsia="Times New Roman" w:hAnsi="Calibri" w:cs="Times New Roman"/>
                <w:color w:val="000000"/>
              </w:rPr>
            </w:pPr>
          </w:p>
        </w:tc>
        <w:tc>
          <w:tcPr>
            <w:tcW w:w="1533" w:type="dxa"/>
            <w:tcBorders>
              <w:top w:val="nil"/>
              <w:left w:val="nil"/>
              <w:bottom w:val="nil"/>
              <w:right w:val="nil"/>
            </w:tcBorders>
            <w:shd w:val="clear" w:color="auto" w:fill="auto"/>
            <w:noWrap/>
            <w:vAlign w:val="bottom"/>
          </w:tcPr>
          <w:p w14:paraId="62190F31" w14:textId="77777777" w:rsidR="007576F4" w:rsidRPr="006C620A" w:rsidRDefault="007576F4" w:rsidP="007576F4">
            <w:pPr>
              <w:spacing w:after="0" w:line="240" w:lineRule="auto"/>
              <w:rPr>
                <w:rFonts w:ascii="Calibri" w:eastAsia="Times New Roman" w:hAnsi="Calibri" w:cs="Times New Roman"/>
                <w:color w:val="000000"/>
              </w:rPr>
            </w:pPr>
          </w:p>
        </w:tc>
      </w:tr>
      <w:tr w:rsidR="007576F4" w:rsidRPr="006C620A" w14:paraId="43F2213E" w14:textId="77777777" w:rsidTr="00C029DD">
        <w:trPr>
          <w:trHeight w:val="300"/>
        </w:trPr>
        <w:tc>
          <w:tcPr>
            <w:tcW w:w="13748" w:type="dxa"/>
            <w:tcBorders>
              <w:top w:val="nil"/>
              <w:left w:val="nil"/>
              <w:bottom w:val="nil"/>
              <w:right w:val="nil"/>
            </w:tcBorders>
            <w:shd w:val="clear" w:color="auto" w:fill="auto"/>
            <w:noWrap/>
            <w:vAlign w:val="bottom"/>
          </w:tcPr>
          <w:p w14:paraId="291EE6A1" w14:textId="77777777" w:rsidR="007576F4" w:rsidRPr="006C620A" w:rsidRDefault="007576F4" w:rsidP="007576F4">
            <w:pPr>
              <w:spacing w:after="0" w:line="240" w:lineRule="auto"/>
              <w:rPr>
                <w:rFonts w:ascii="Calibri" w:eastAsia="Times New Roman" w:hAnsi="Calibri" w:cs="Times New Roman"/>
                <w:color w:val="000000"/>
              </w:rPr>
            </w:pPr>
          </w:p>
        </w:tc>
        <w:tc>
          <w:tcPr>
            <w:tcW w:w="12768" w:type="dxa"/>
            <w:tcBorders>
              <w:top w:val="nil"/>
              <w:left w:val="nil"/>
              <w:bottom w:val="nil"/>
              <w:right w:val="nil"/>
            </w:tcBorders>
            <w:shd w:val="clear" w:color="auto" w:fill="auto"/>
            <w:noWrap/>
            <w:vAlign w:val="bottom"/>
          </w:tcPr>
          <w:p w14:paraId="2182760C" w14:textId="77777777" w:rsidR="007576F4" w:rsidRPr="006C620A" w:rsidRDefault="007576F4" w:rsidP="007576F4">
            <w:pPr>
              <w:spacing w:after="0" w:line="240" w:lineRule="auto"/>
              <w:jc w:val="right"/>
              <w:rPr>
                <w:rFonts w:ascii="Calibri" w:eastAsia="Times New Roman" w:hAnsi="Calibri" w:cs="Times New Roman"/>
                <w:color w:val="000000"/>
              </w:rPr>
            </w:pPr>
          </w:p>
        </w:tc>
        <w:tc>
          <w:tcPr>
            <w:tcW w:w="984" w:type="dxa"/>
            <w:tcBorders>
              <w:top w:val="nil"/>
              <w:left w:val="nil"/>
              <w:bottom w:val="nil"/>
              <w:right w:val="nil"/>
            </w:tcBorders>
            <w:shd w:val="clear" w:color="auto" w:fill="auto"/>
            <w:noWrap/>
            <w:vAlign w:val="bottom"/>
          </w:tcPr>
          <w:p w14:paraId="24F76FBF" w14:textId="77777777" w:rsidR="007576F4" w:rsidRPr="006C620A" w:rsidRDefault="007576F4" w:rsidP="007576F4">
            <w:pPr>
              <w:spacing w:after="0" w:line="240" w:lineRule="auto"/>
              <w:jc w:val="right"/>
              <w:rPr>
                <w:rFonts w:ascii="Calibri" w:eastAsia="Times New Roman" w:hAnsi="Calibri" w:cs="Times New Roman"/>
                <w:color w:val="000000"/>
              </w:rPr>
            </w:pPr>
          </w:p>
        </w:tc>
        <w:tc>
          <w:tcPr>
            <w:tcW w:w="726" w:type="dxa"/>
            <w:tcBorders>
              <w:top w:val="nil"/>
              <w:left w:val="nil"/>
              <w:bottom w:val="nil"/>
              <w:right w:val="nil"/>
            </w:tcBorders>
            <w:shd w:val="clear" w:color="auto" w:fill="auto"/>
            <w:noWrap/>
            <w:vAlign w:val="bottom"/>
          </w:tcPr>
          <w:p w14:paraId="4386AD81" w14:textId="77777777" w:rsidR="007576F4" w:rsidRPr="006C620A" w:rsidRDefault="007576F4" w:rsidP="007576F4">
            <w:pPr>
              <w:spacing w:after="0" w:line="240" w:lineRule="auto"/>
              <w:jc w:val="right"/>
              <w:rPr>
                <w:rFonts w:ascii="Calibri" w:eastAsia="Times New Roman" w:hAnsi="Calibri" w:cs="Times New Roman"/>
                <w:color w:val="000000"/>
              </w:rPr>
            </w:pPr>
          </w:p>
        </w:tc>
        <w:tc>
          <w:tcPr>
            <w:tcW w:w="1533" w:type="dxa"/>
            <w:tcBorders>
              <w:top w:val="nil"/>
              <w:left w:val="nil"/>
              <w:bottom w:val="nil"/>
              <w:right w:val="nil"/>
            </w:tcBorders>
            <w:shd w:val="clear" w:color="auto" w:fill="auto"/>
            <w:noWrap/>
            <w:vAlign w:val="bottom"/>
          </w:tcPr>
          <w:p w14:paraId="20BB13C5" w14:textId="77777777" w:rsidR="007576F4" w:rsidRPr="006C620A" w:rsidRDefault="007576F4" w:rsidP="007576F4">
            <w:pPr>
              <w:spacing w:after="0" w:line="240" w:lineRule="auto"/>
              <w:jc w:val="right"/>
              <w:rPr>
                <w:rFonts w:ascii="Calibri" w:eastAsia="Times New Roman" w:hAnsi="Calibri" w:cs="Times New Roman"/>
                <w:color w:val="000000"/>
              </w:rPr>
            </w:pPr>
          </w:p>
        </w:tc>
      </w:tr>
    </w:tbl>
    <w:p w14:paraId="0554DE0D" w14:textId="4B1092E0" w:rsidR="007A7887" w:rsidRPr="00AF4760" w:rsidRDefault="008502F2" w:rsidP="00A35EDE">
      <w:pPr>
        <w:pStyle w:val="Heading4"/>
        <w:numPr>
          <w:ilvl w:val="0"/>
          <w:numId w:val="37"/>
        </w:numPr>
        <w:spacing w:afterLines="160" w:after="384" w:line="276" w:lineRule="auto"/>
        <w:rPr>
          <w:rFonts w:ascii="Times New Roman" w:hAnsi="Times New Roman" w:cs="Times New Roman"/>
          <w:b w:val="0"/>
          <w:i w:val="0"/>
          <w:color w:val="auto"/>
          <w:u w:val="single"/>
        </w:rPr>
      </w:pPr>
      <w:r w:rsidRPr="00AF4760">
        <w:rPr>
          <w:rFonts w:ascii="Times New Roman" w:hAnsi="Times New Roman" w:cs="Times New Roman"/>
          <w:b w:val="0"/>
          <w:i w:val="0"/>
          <w:color w:val="auto"/>
          <w:u w:val="single"/>
        </w:rPr>
        <w:t>Who Impel</w:t>
      </w:r>
      <w:r w:rsidR="00D64E7B" w:rsidRPr="00AF4760">
        <w:rPr>
          <w:rFonts w:ascii="Times New Roman" w:hAnsi="Times New Roman" w:cs="Times New Roman"/>
          <w:b w:val="0"/>
          <w:i w:val="0"/>
          <w:color w:val="auto"/>
          <w:u w:val="single"/>
        </w:rPr>
        <w:t xml:space="preserve"> Agencies to Revise Rules?</w:t>
      </w:r>
      <w:r w:rsidR="00977DE1" w:rsidRPr="00AF4760">
        <w:rPr>
          <w:rFonts w:ascii="Times New Roman" w:hAnsi="Times New Roman" w:cs="Times New Roman"/>
          <w:b w:val="0"/>
          <w:i w:val="0"/>
          <w:color w:val="auto"/>
          <w:u w:val="single"/>
        </w:rPr>
        <w:t xml:space="preserve"> </w:t>
      </w:r>
    </w:p>
    <w:p w14:paraId="23D74921" w14:textId="53E78C60" w:rsidR="00EE5272" w:rsidRPr="00A35EDE" w:rsidRDefault="00D64E7B" w:rsidP="00A35EDE">
      <w:pPr>
        <w:spacing w:afterLines="160" w:after="384" w:line="276" w:lineRule="auto"/>
        <w:ind w:firstLine="720"/>
        <w:rPr>
          <w:rFonts w:ascii="Times New Roman" w:hAnsi="Times New Roman" w:cs="Times New Roman"/>
          <w:b/>
          <w:sz w:val="24"/>
          <w:szCs w:val="24"/>
        </w:rPr>
      </w:pPr>
      <w:r w:rsidRPr="00A35EDE">
        <w:rPr>
          <w:rFonts w:ascii="Times New Roman" w:hAnsi="Times New Roman" w:cs="Times New Roman"/>
          <w:sz w:val="24"/>
          <w:szCs w:val="24"/>
        </w:rPr>
        <w:t>Because we were also interested in why agencies decide to revise rules,</w:t>
      </w:r>
      <w:r w:rsidR="00EE5272" w:rsidRPr="00A35EDE">
        <w:rPr>
          <w:rFonts w:ascii="Times New Roman" w:hAnsi="Times New Roman" w:cs="Times New Roman"/>
          <w:sz w:val="24"/>
          <w:szCs w:val="24"/>
        </w:rPr>
        <w:t xml:space="preserve"> we sought to determine whether we could trace the instigator for </w:t>
      </w:r>
      <w:r w:rsidR="00D10F7A" w:rsidRPr="00A35EDE">
        <w:rPr>
          <w:rFonts w:ascii="Times New Roman" w:hAnsi="Times New Roman" w:cs="Times New Roman"/>
          <w:sz w:val="24"/>
          <w:szCs w:val="24"/>
        </w:rPr>
        <w:t>revision</w:t>
      </w:r>
      <w:r w:rsidR="00EE5272" w:rsidRPr="00A35EDE">
        <w:rPr>
          <w:rFonts w:ascii="Times New Roman" w:hAnsi="Times New Roman" w:cs="Times New Roman"/>
          <w:sz w:val="24"/>
          <w:szCs w:val="24"/>
        </w:rPr>
        <w:t xml:space="preserve"> through a careful read of the </w:t>
      </w:r>
      <w:r w:rsidR="00D10F7A" w:rsidRPr="00A35EDE">
        <w:rPr>
          <w:rFonts w:ascii="Times New Roman" w:hAnsi="Times New Roman" w:cs="Times New Roman"/>
          <w:sz w:val="24"/>
          <w:szCs w:val="24"/>
        </w:rPr>
        <w:t>document</w:t>
      </w:r>
      <w:r w:rsidR="00EE5272" w:rsidRPr="00A35EDE">
        <w:rPr>
          <w:rFonts w:ascii="Times New Roman" w:hAnsi="Times New Roman" w:cs="Times New Roman"/>
          <w:sz w:val="24"/>
          <w:szCs w:val="24"/>
        </w:rPr>
        <w:t xml:space="preserve"> itself.  Specifically, our question</w:t>
      </w:r>
      <w:r w:rsidRPr="00A35EDE">
        <w:rPr>
          <w:rFonts w:ascii="Times New Roman" w:hAnsi="Times New Roman" w:cs="Times New Roman"/>
          <w:sz w:val="24"/>
          <w:szCs w:val="24"/>
        </w:rPr>
        <w:t>s</w:t>
      </w:r>
      <w:r w:rsidR="00EE5272" w:rsidRPr="00A35EDE">
        <w:rPr>
          <w:rFonts w:ascii="Times New Roman" w:hAnsi="Times New Roman" w:cs="Times New Roman"/>
          <w:sz w:val="24"/>
          <w:szCs w:val="24"/>
        </w:rPr>
        <w:t xml:space="preserve"> here </w:t>
      </w:r>
      <w:r w:rsidRPr="00A35EDE">
        <w:rPr>
          <w:rFonts w:ascii="Times New Roman" w:hAnsi="Times New Roman" w:cs="Times New Roman"/>
          <w:sz w:val="24"/>
          <w:szCs w:val="24"/>
        </w:rPr>
        <w:t>were:</w:t>
      </w:r>
      <w:r w:rsidR="00EE5272" w:rsidRPr="00A35EDE">
        <w:rPr>
          <w:rFonts w:ascii="Times New Roman" w:hAnsi="Times New Roman" w:cs="Times New Roman"/>
          <w:sz w:val="24"/>
          <w:szCs w:val="24"/>
        </w:rPr>
        <w:t xml:space="preserve"> </w:t>
      </w:r>
      <w:r w:rsidR="00F521B3" w:rsidRPr="00A35EDE">
        <w:rPr>
          <w:rFonts w:ascii="Times New Roman" w:hAnsi="Times New Roman" w:cs="Times New Roman"/>
          <w:sz w:val="24"/>
          <w:szCs w:val="24"/>
        </w:rPr>
        <w:t>“</w:t>
      </w:r>
      <w:r w:rsidRPr="00A35EDE">
        <w:rPr>
          <w:rFonts w:ascii="Times New Roman" w:hAnsi="Times New Roman" w:cs="Times New Roman"/>
          <w:b/>
          <w:sz w:val="24"/>
          <w:szCs w:val="24"/>
        </w:rPr>
        <w:t xml:space="preserve">What </w:t>
      </w:r>
      <w:r w:rsidR="00EE5272" w:rsidRPr="00A35EDE">
        <w:rPr>
          <w:rFonts w:ascii="Times New Roman" w:hAnsi="Times New Roman" w:cs="Times New Roman"/>
          <w:b/>
          <w:sz w:val="24"/>
          <w:szCs w:val="24"/>
        </w:rPr>
        <w:t xml:space="preserve">is the impetus for the revision?  Is it a presidential command? Interest group pressure? Efforts to avoid an embarrassment due to </w:t>
      </w:r>
      <w:r w:rsidR="003E050D" w:rsidRPr="00A35EDE">
        <w:rPr>
          <w:rFonts w:ascii="Times New Roman" w:hAnsi="Times New Roman" w:cs="Times New Roman"/>
          <w:b/>
          <w:sz w:val="24"/>
          <w:szCs w:val="24"/>
        </w:rPr>
        <w:t xml:space="preserve">error? </w:t>
      </w:r>
      <w:r w:rsidR="00D10F7A" w:rsidRPr="00A35EDE">
        <w:rPr>
          <w:rFonts w:ascii="Times New Roman" w:hAnsi="Times New Roman" w:cs="Times New Roman"/>
          <w:b/>
          <w:sz w:val="24"/>
          <w:szCs w:val="24"/>
        </w:rPr>
        <w:t xml:space="preserve">Experience with enforcement? </w:t>
      </w:r>
      <w:r w:rsidR="003E050D" w:rsidRPr="00A35EDE">
        <w:rPr>
          <w:rFonts w:ascii="Times New Roman" w:hAnsi="Times New Roman" w:cs="Times New Roman"/>
          <w:b/>
          <w:sz w:val="24"/>
          <w:szCs w:val="24"/>
        </w:rPr>
        <w:t>O</w:t>
      </w:r>
      <w:r w:rsidR="00EE5272" w:rsidRPr="00A35EDE">
        <w:rPr>
          <w:rFonts w:ascii="Times New Roman" w:hAnsi="Times New Roman" w:cs="Times New Roman"/>
          <w:b/>
          <w:sz w:val="24"/>
          <w:szCs w:val="24"/>
        </w:rPr>
        <w:t>r some other factor?</w:t>
      </w:r>
      <w:r w:rsidR="00F521B3" w:rsidRPr="00A35EDE">
        <w:rPr>
          <w:rFonts w:ascii="Times New Roman" w:hAnsi="Times New Roman" w:cs="Times New Roman"/>
          <w:b/>
          <w:sz w:val="24"/>
          <w:szCs w:val="24"/>
        </w:rPr>
        <w:t>”</w:t>
      </w:r>
    </w:p>
    <w:p w14:paraId="5DA4A0B2" w14:textId="1D6C0479" w:rsidR="00081562" w:rsidRPr="00A35EDE" w:rsidRDefault="00EE5272" w:rsidP="00A35EDE">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To gain at least some purchase on the trigger for </w:t>
      </w:r>
      <w:r w:rsidR="00D64E7B" w:rsidRPr="00A35EDE">
        <w:rPr>
          <w:rFonts w:ascii="Times New Roman" w:hAnsi="Times New Roman" w:cs="Times New Roman"/>
          <w:sz w:val="24"/>
          <w:szCs w:val="24"/>
        </w:rPr>
        <w:t xml:space="preserve">rule </w:t>
      </w:r>
      <w:r w:rsidRPr="00A35EDE">
        <w:rPr>
          <w:rFonts w:ascii="Times New Roman" w:hAnsi="Times New Roman" w:cs="Times New Roman"/>
          <w:sz w:val="24"/>
          <w:szCs w:val="24"/>
        </w:rPr>
        <w:t>revisions, we extracted</w:t>
      </w:r>
      <w:r w:rsidR="00274E62" w:rsidRPr="00A35EDE">
        <w:rPr>
          <w:rFonts w:ascii="Times New Roman" w:hAnsi="Times New Roman" w:cs="Times New Roman"/>
          <w:sz w:val="24"/>
          <w:szCs w:val="24"/>
        </w:rPr>
        <w:t xml:space="preserve"> </w:t>
      </w:r>
      <w:r w:rsidR="00102073" w:rsidRPr="00A35EDE">
        <w:rPr>
          <w:rFonts w:ascii="Times New Roman" w:hAnsi="Times New Roman" w:cs="Times New Roman"/>
          <w:sz w:val="24"/>
          <w:szCs w:val="24"/>
        </w:rPr>
        <w:t xml:space="preserve">the </w:t>
      </w:r>
      <w:r w:rsidR="00274E62" w:rsidRPr="00A35EDE">
        <w:rPr>
          <w:rFonts w:ascii="Times New Roman" w:hAnsi="Times New Roman" w:cs="Times New Roman"/>
          <w:sz w:val="24"/>
          <w:szCs w:val="24"/>
        </w:rPr>
        <w:t>agency’s explanation for what triggered the</w:t>
      </w:r>
      <w:r w:rsidR="00D10F7A" w:rsidRPr="00A35EDE">
        <w:rPr>
          <w:rFonts w:ascii="Times New Roman" w:hAnsi="Times New Roman" w:cs="Times New Roman"/>
          <w:sz w:val="24"/>
          <w:szCs w:val="24"/>
        </w:rPr>
        <w:t xml:space="preserve"> change</w:t>
      </w:r>
      <w:r w:rsidR="00274E62" w:rsidRPr="00A35EDE">
        <w:rPr>
          <w:rFonts w:ascii="Times New Roman" w:hAnsi="Times New Roman" w:cs="Times New Roman"/>
          <w:sz w:val="24"/>
          <w:szCs w:val="24"/>
        </w:rPr>
        <w:t xml:space="preserve"> from the </w:t>
      </w:r>
      <w:r w:rsidR="002A36C8">
        <w:rPr>
          <w:rFonts w:ascii="Times New Roman" w:hAnsi="Times New Roman" w:cs="Times New Roman"/>
          <w:sz w:val="24"/>
          <w:szCs w:val="24"/>
        </w:rPr>
        <w:t>preamble of each revised rule</w:t>
      </w:r>
      <w:r w:rsidR="00274E62" w:rsidRPr="00A35EDE">
        <w:rPr>
          <w:rFonts w:ascii="Times New Roman" w:hAnsi="Times New Roman" w:cs="Times New Roman"/>
          <w:sz w:val="24"/>
          <w:szCs w:val="24"/>
        </w:rPr>
        <w:t xml:space="preserve">.   </w:t>
      </w:r>
      <w:r w:rsidR="005A68D2" w:rsidRPr="00A35EDE">
        <w:rPr>
          <w:rFonts w:ascii="Times New Roman" w:hAnsi="Times New Roman" w:cs="Times New Roman"/>
          <w:sz w:val="24"/>
          <w:szCs w:val="24"/>
        </w:rPr>
        <w:t xml:space="preserve">At a general level, </w:t>
      </w:r>
      <w:r w:rsidR="001B26CE" w:rsidRPr="00A35EDE">
        <w:rPr>
          <w:rFonts w:ascii="Times New Roman" w:hAnsi="Times New Roman" w:cs="Times New Roman"/>
          <w:sz w:val="24"/>
          <w:szCs w:val="24"/>
        </w:rPr>
        <w:t xml:space="preserve">these </w:t>
      </w:r>
      <w:r w:rsidR="001B26CE" w:rsidRPr="002A36C8">
        <w:rPr>
          <w:rFonts w:ascii="Times New Roman" w:hAnsi="Times New Roman" w:cs="Times New Roman"/>
          <w:sz w:val="24"/>
          <w:szCs w:val="24"/>
        </w:rPr>
        <w:t xml:space="preserve">various motives are aptly summarized by </w:t>
      </w:r>
      <w:r w:rsidR="00D10F7A" w:rsidRPr="002A36C8">
        <w:rPr>
          <w:rFonts w:ascii="Times New Roman" w:hAnsi="Times New Roman" w:cs="Times New Roman"/>
          <w:sz w:val="24"/>
          <w:szCs w:val="24"/>
        </w:rPr>
        <w:t xml:space="preserve">the </w:t>
      </w:r>
      <w:r w:rsidR="001B26CE" w:rsidRPr="002A36C8">
        <w:rPr>
          <w:rFonts w:ascii="Times New Roman" w:hAnsi="Times New Roman" w:cs="Times New Roman"/>
          <w:sz w:val="24"/>
          <w:szCs w:val="24"/>
        </w:rPr>
        <w:t xml:space="preserve">statements </w:t>
      </w:r>
      <w:r w:rsidR="00D10F7A" w:rsidRPr="002A36C8">
        <w:rPr>
          <w:rFonts w:ascii="Times New Roman" w:hAnsi="Times New Roman" w:cs="Times New Roman"/>
          <w:sz w:val="24"/>
          <w:szCs w:val="24"/>
        </w:rPr>
        <w:t xml:space="preserve">of </w:t>
      </w:r>
      <w:r w:rsidR="001B26CE" w:rsidRPr="002A36C8">
        <w:rPr>
          <w:rFonts w:ascii="Times New Roman" w:hAnsi="Times New Roman" w:cs="Times New Roman"/>
          <w:sz w:val="24"/>
          <w:szCs w:val="24"/>
        </w:rPr>
        <w:t xml:space="preserve">agency officials in </w:t>
      </w:r>
      <w:r w:rsidR="005A68D2" w:rsidRPr="002A36C8">
        <w:rPr>
          <w:rFonts w:ascii="Times New Roman" w:hAnsi="Times New Roman" w:cs="Times New Roman"/>
          <w:sz w:val="24"/>
          <w:szCs w:val="24"/>
        </w:rPr>
        <w:t xml:space="preserve">Eisner </w:t>
      </w:r>
      <w:r w:rsidR="00D10F7A" w:rsidRPr="002A36C8">
        <w:rPr>
          <w:rFonts w:ascii="Times New Roman" w:hAnsi="Times New Roman" w:cs="Times New Roman"/>
          <w:sz w:val="24"/>
          <w:szCs w:val="24"/>
        </w:rPr>
        <w:t xml:space="preserve">and </w:t>
      </w:r>
      <w:r w:rsidR="005A68D2" w:rsidRPr="002A36C8">
        <w:rPr>
          <w:rFonts w:ascii="Times New Roman" w:hAnsi="Times New Roman" w:cs="Times New Roman"/>
          <w:sz w:val="24"/>
          <w:szCs w:val="24"/>
        </w:rPr>
        <w:t xml:space="preserve">Kaleta’s </w:t>
      </w:r>
      <w:r w:rsidR="001B26CE" w:rsidRPr="002A36C8">
        <w:rPr>
          <w:rFonts w:ascii="Times New Roman" w:hAnsi="Times New Roman" w:cs="Times New Roman"/>
          <w:sz w:val="24"/>
          <w:szCs w:val="24"/>
        </w:rPr>
        <w:t>1990’s study</w:t>
      </w:r>
      <w:r w:rsidR="002A36C8" w:rsidRPr="002A36C8">
        <w:rPr>
          <w:rFonts w:ascii="Times New Roman" w:hAnsi="Times New Roman" w:cs="Times New Roman"/>
          <w:sz w:val="24"/>
          <w:szCs w:val="24"/>
        </w:rPr>
        <w:t xml:space="preserve"> that “[t]he agency will generally only review [of revise] a rule when it thinks something is wrong”</w:t>
      </w:r>
      <w:r w:rsidR="00217B55" w:rsidRPr="002A36C8">
        <w:rPr>
          <w:rFonts w:ascii="Times New Roman" w:hAnsi="Times New Roman" w:cs="Times New Roman"/>
          <w:sz w:val="24"/>
          <w:szCs w:val="24"/>
        </w:rPr>
        <w:t>.</w:t>
      </w:r>
      <w:r w:rsidR="00CD4EE0" w:rsidRPr="002A36C8">
        <w:rPr>
          <w:rStyle w:val="FootnoteReference"/>
          <w:rFonts w:ascii="Times New Roman" w:hAnsi="Times New Roman" w:cs="Times New Roman"/>
          <w:sz w:val="24"/>
          <w:szCs w:val="24"/>
        </w:rPr>
        <w:footnoteReference w:id="73"/>
      </w:r>
      <w:r w:rsidR="00CD4EE0" w:rsidRPr="002A36C8">
        <w:rPr>
          <w:rFonts w:ascii="Times New Roman" w:hAnsi="Times New Roman" w:cs="Times New Roman"/>
          <w:sz w:val="24"/>
          <w:szCs w:val="24"/>
        </w:rPr>
        <w:t xml:space="preserve">  </w:t>
      </w:r>
      <w:r w:rsidR="001B26CE" w:rsidRPr="002A36C8">
        <w:rPr>
          <w:rFonts w:ascii="Times New Roman" w:hAnsi="Times New Roman" w:cs="Times New Roman"/>
          <w:sz w:val="24"/>
          <w:szCs w:val="24"/>
        </w:rPr>
        <w:t>Also consistent</w:t>
      </w:r>
      <w:r w:rsidR="00CD4EE0" w:rsidRPr="002A36C8">
        <w:rPr>
          <w:rFonts w:ascii="Times New Roman" w:hAnsi="Times New Roman" w:cs="Times New Roman"/>
          <w:sz w:val="24"/>
          <w:szCs w:val="24"/>
        </w:rPr>
        <w:t xml:space="preserve"> with Eisner </w:t>
      </w:r>
      <w:r w:rsidR="00D10F7A" w:rsidRPr="002A36C8">
        <w:rPr>
          <w:rFonts w:ascii="Times New Roman" w:hAnsi="Times New Roman" w:cs="Times New Roman"/>
          <w:sz w:val="24"/>
          <w:szCs w:val="24"/>
        </w:rPr>
        <w:t xml:space="preserve">and </w:t>
      </w:r>
      <w:r w:rsidR="00CD4EE0" w:rsidRPr="002A36C8">
        <w:rPr>
          <w:rFonts w:ascii="Times New Roman" w:hAnsi="Times New Roman" w:cs="Times New Roman"/>
          <w:sz w:val="24"/>
          <w:szCs w:val="24"/>
        </w:rPr>
        <w:t xml:space="preserve">Kaleta’s </w:t>
      </w:r>
      <w:r w:rsidR="00217B55" w:rsidRPr="002A36C8">
        <w:rPr>
          <w:rFonts w:ascii="Times New Roman" w:hAnsi="Times New Roman" w:cs="Times New Roman"/>
          <w:sz w:val="24"/>
          <w:szCs w:val="24"/>
        </w:rPr>
        <w:t>study is the fact that</w:t>
      </w:r>
      <w:r w:rsidR="00CD4EE0" w:rsidRPr="002A36C8">
        <w:rPr>
          <w:rFonts w:ascii="Times New Roman" w:hAnsi="Times New Roman" w:cs="Times New Roman"/>
          <w:sz w:val="24"/>
          <w:szCs w:val="24"/>
        </w:rPr>
        <w:t xml:space="preserve"> </w:t>
      </w:r>
      <w:r w:rsidR="00081562" w:rsidRPr="002A36C8">
        <w:rPr>
          <w:rFonts w:ascii="Times New Roman" w:hAnsi="Times New Roman" w:cs="Times New Roman"/>
          <w:sz w:val="24"/>
          <w:szCs w:val="24"/>
        </w:rPr>
        <w:t xml:space="preserve">more than 99% of revised rules in our dataset appear </w:t>
      </w:r>
      <w:r w:rsidR="00D933A1" w:rsidRPr="002A36C8">
        <w:rPr>
          <w:rFonts w:ascii="Times New Roman" w:hAnsi="Times New Roman" w:cs="Times New Roman"/>
          <w:sz w:val="24"/>
          <w:szCs w:val="24"/>
        </w:rPr>
        <w:t>to have resulted from</w:t>
      </w:r>
      <w:r w:rsidR="00081562" w:rsidRPr="002A36C8">
        <w:rPr>
          <w:rFonts w:ascii="Times New Roman" w:hAnsi="Times New Roman" w:cs="Times New Roman"/>
          <w:sz w:val="24"/>
          <w:szCs w:val="24"/>
        </w:rPr>
        <w:t xml:space="preserve"> “informal” agency revision activity</w:t>
      </w:r>
      <w:r w:rsidR="005A68D2" w:rsidRPr="002A36C8">
        <w:rPr>
          <w:rFonts w:ascii="Times New Roman" w:hAnsi="Times New Roman" w:cs="Times New Roman"/>
          <w:sz w:val="24"/>
          <w:szCs w:val="24"/>
        </w:rPr>
        <w:t xml:space="preserve"> </w:t>
      </w:r>
      <w:r w:rsidR="00081562" w:rsidRPr="00A35EDE">
        <w:rPr>
          <w:rFonts w:ascii="Times New Roman" w:hAnsi="Times New Roman" w:cs="Times New Roman"/>
          <w:sz w:val="24"/>
          <w:szCs w:val="24"/>
        </w:rPr>
        <w:t>rather than the result of formal retrospective review directed by the President or Congress.</w:t>
      </w:r>
      <w:r w:rsidR="00081562" w:rsidRPr="00A35EDE">
        <w:rPr>
          <w:rStyle w:val="FootnoteReference"/>
          <w:rFonts w:ascii="Times New Roman" w:hAnsi="Times New Roman" w:cs="Times New Roman"/>
          <w:sz w:val="24"/>
          <w:szCs w:val="24"/>
        </w:rPr>
        <w:footnoteReference w:id="74"/>
      </w:r>
      <w:r w:rsidR="00081562" w:rsidRPr="00A35EDE">
        <w:rPr>
          <w:rFonts w:ascii="Times New Roman" w:hAnsi="Times New Roman" w:cs="Times New Roman"/>
          <w:sz w:val="24"/>
          <w:szCs w:val="24"/>
        </w:rPr>
        <w:t xml:space="preserve">  Indeed, given the existence of both the Regulatory Flexibility Act’s directive coupled with Executive Orders </w:t>
      </w:r>
      <w:r w:rsidR="00217B55" w:rsidRPr="00A35EDE">
        <w:rPr>
          <w:rFonts w:ascii="Times New Roman" w:hAnsi="Times New Roman" w:cs="Times New Roman"/>
          <w:sz w:val="24"/>
          <w:szCs w:val="24"/>
        </w:rPr>
        <w:t xml:space="preserve"> requiring</w:t>
      </w:r>
      <w:r w:rsidR="00081562" w:rsidRPr="00A35EDE">
        <w:rPr>
          <w:rFonts w:ascii="Times New Roman" w:hAnsi="Times New Roman" w:cs="Times New Roman"/>
          <w:sz w:val="24"/>
          <w:szCs w:val="24"/>
        </w:rPr>
        <w:t xml:space="preserve"> some type o</w:t>
      </w:r>
      <w:r w:rsidR="001B327F" w:rsidRPr="00A35EDE">
        <w:rPr>
          <w:rFonts w:ascii="Times New Roman" w:hAnsi="Times New Roman" w:cs="Times New Roman"/>
          <w:sz w:val="24"/>
          <w:szCs w:val="24"/>
        </w:rPr>
        <w:t>f look</w:t>
      </w:r>
      <w:r w:rsidR="00D933A1">
        <w:rPr>
          <w:rFonts w:ascii="Times New Roman" w:hAnsi="Times New Roman" w:cs="Times New Roman"/>
          <w:sz w:val="24"/>
          <w:szCs w:val="24"/>
        </w:rPr>
        <w:t>-</w:t>
      </w:r>
      <w:r w:rsidR="001B327F" w:rsidRPr="00A35EDE">
        <w:rPr>
          <w:rFonts w:ascii="Times New Roman" w:hAnsi="Times New Roman" w:cs="Times New Roman"/>
          <w:sz w:val="24"/>
          <w:szCs w:val="24"/>
        </w:rPr>
        <w:t>back beginning with the Carter</w:t>
      </w:r>
      <w:r w:rsidR="00081562" w:rsidRPr="00A35EDE">
        <w:rPr>
          <w:rFonts w:ascii="Times New Roman" w:hAnsi="Times New Roman" w:cs="Times New Roman"/>
          <w:sz w:val="24"/>
          <w:szCs w:val="24"/>
        </w:rPr>
        <w:t xml:space="preserve"> Administration,</w:t>
      </w:r>
      <w:r w:rsidR="001B327F" w:rsidRPr="00A35EDE">
        <w:rPr>
          <w:rStyle w:val="FootnoteReference"/>
          <w:rFonts w:ascii="Times New Roman" w:hAnsi="Times New Roman" w:cs="Times New Roman"/>
          <w:sz w:val="24"/>
          <w:szCs w:val="24"/>
        </w:rPr>
        <w:footnoteReference w:id="75"/>
      </w:r>
      <w:r w:rsidR="00081562" w:rsidRPr="00A35EDE">
        <w:rPr>
          <w:rFonts w:ascii="Times New Roman" w:hAnsi="Times New Roman" w:cs="Times New Roman"/>
          <w:sz w:val="24"/>
          <w:szCs w:val="24"/>
        </w:rPr>
        <w:t xml:space="preserve"> the absence of this more formal trigger for the 400</w:t>
      </w:r>
      <w:r w:rsidR="00D933A1">
        <w:rPr>
          <w:rFonts w:ascii="Times New Roman" w:hAnsi="Times New Roman" w:cs="Times New Roman"/>
          <w:sz w:val="24"/>
          <w:szCs w:val="24"/>
        </w:rPr>
        <w:t>-plus</w:t>
      </w:r>
      <w:r w:rsidR="00081562" w:rsidRPr="00A35EDE">
        <w:rPr>
          <w:rFonts w:ascii="Times New Roman" w:hAnsi="Times New Roman" w:cs="Times New Roman"/>
          <w:sz w:val="24"/>
          <w:szCs w:val="24"/>
        </w:rPr>
        <w:t xml:space="preserve"> revisions </w:t>
      </w:r>
      <w:r w:rsidR="00D933A1">
        <w:rPr>
          <w:rFonts w:ascii="Times New Roman" w:hAnsi="Times New Roman" w:cs="Times New Roman"/>
          <w:sz w:val="24"/>
          <w:szCs w:val="24"/>
        </w:rPr>
        <w:t xml:space="preserve">in our study </w:t>
      </w:r>
      <w:r w:rsidR="00081562" w:rsidRPr="00A35EDE">
        <w:rPr>
          <w:rFonts w:ascii="Times New Roman" w:hAnsi="Times New Roman" w:cs="Times New Roman"/>
          <w:sz w:val="24"/>
          <w:szCs w:val="24"/>
        </w:rPr>
        <w:t xml:space="preserve">is noteworthy.  The rich revision activity reveals a vibrant “culture” of dynamic rulemaking that occurs without formal commands or directives, even in settings where those formal requirements are in place.  </w:t>
      </w:r>
    </w:p>
    <w:p w14:paraId="1CE71267" w14:textId="3DCB4606" w:rsidR="00274E62" w:rsidRPr="00A35EDE" w:rsidRDefault="00274E62" w:rsidP="00A35EDE">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In </w:t>
      </w:r>
      <w:r w:rsidR="00081562" w:rsidRPr="00A35EDE">
        <w:rPr>
          <w:rFonts w:ascii="Times New Roman" w:hAnsi="Times New Roman" w:cs="Times New Roman"/>
          <w:sz w:val="24"/>
          <w:szCs w:val="24"/>
        </w:rPr>
        <w:t>most</w:t>
      </w:r>
      <w:r w:rsidRPr="00A35EDE">
        <w:rPr>
          <w:rFonts w:ascii="Times New Roman" w:hAnsi="Times New Roman" w:cs="Times New Roman"/>
          <w:sz w:val="24"/>
          <w:szCs w:val="24"/>
        </w:rPr>
        <w:t xml:space="preserve"> cases the agency itself </w:t>
      </w:r>
      <w:r w:rsidR="00081562" w:rsidRPr="00A35EDE">
        <w:rPr>
          <w:rFonts w:ascii="Times New Roman" w:hAnsi="Times New Roman" w:cs="Times New Roman"/>
          <w:sz w:val="24"/>
          <w:szCs w:val="24"/>
        </w:rPr>
        <w:t xml:space="preserve">decided </w:t>
      </w:r>
      <w:r w:rsidRPr="00A35EDE">
        <w:rPr>
          <w:rFonts w:ascii="Times New Roman" w:hAnsi="Times New Roman" w:cs="Times New Roman"/>
          <w:sz w:val="24"/>
          <w:szCs w:val="24"/>
        </w:rPr>
        <w:t xml:space="preserve">that </w:t>
      </w:r>
      <w:r w:rsidR="00081562" w:rsidRPr="00A35EDE">
        <w:rPr>
          <w:rFonts w:ascii="Times New Roman" w:hAnsi="Times New Roman" w:cs="Times New Roman"/>
          <w:sz w:val="24"/>
          <w:szCs w:val="24"/>
        </w:rPr>
        <w:t xml:space="preserve">a </w:t>
      </w:r>
      <w:r w:rsidRPr="00A35EDE">
        <w:rPr>
          <w:rFonts w:ascii="Times New Roman" w:hAnsi="Times New Roman" w:cs="Times New Roman"/>
          <w:sz w:val="24"/>
          <w:szCs w:val="24"/>
        </w:rPr>
        <w:t>revision was needed</w:t>
      </w:r>
      <w:r w:rsidR="00F81A44" w:rsidRPr="00A35EDE">
        <w:rPr>
          <w:rFonts w:ascii="Times New Roman" w:hAnsi="Times New Roman" w:cs="Times New Roman"/>
          <w:sz w:val="24"/>
          <w:szCs w:val="24"/>
        </w:rPr>
        <w:t xml:space="preserve"> without any apparent formal prompting</w:t>
      </w:r>
      <w:r w:rsidR="00217B55" w:rsidRPr="00A35EDE">
        <w:rPr>
          <w:rFonts w:ascii="Times New Roman" w:hAnsi="Times New Roman" w:cs="Times New Roman"/>
          <w:sz w:val="24"/>
          <w:szCs w:val="24"/>
        </w:rPr>
        <w:t xml:space="preserve"> </w:t>
      </w:r>
      <w:r w:rsidR="004B4636" w:rsidRPr="00A35EDE">
        <w:rPr>
          <w:rFonts w:ascii="Times New Roman" w:hAnsi="Times New Roman" w:cs="Times New Roman"/>
          <w:sz w:val="24"/>
          <w:szCs w:val="24"/>
        </w:rPr>
        <w:t>from</w:t>
      </w:r>
      <w:r w:rsidR="00217B55" w:rsidRPr="00A35EDE">
        <w:rPr>
          <w:rFonts w:ascii="Times New Roman" w:hAnsi="Times New Roman" w:cs="Times New Roman"/>
          <w:sz w:val="24"/>
          <w:szCs w:val="24"/>
        </w:rPr>
        <w:t xml:space="preserve"> outside parties</w:t>
      </w:r>
      <w:r w:rsidRPr="00A35EDE">
        <w:rPr>
          <w:rFonts w:ascii="Times New Roman" w:hAnsi="Times New Roman" w:cs="Times New Roman"/>
          <w:sz w:val="24"/>
          <w:szCs w:val="24"/>
        </w:rPr>
        <w:t>.  For example, OSHA revised a rule governing workplace safety in concrete and masonry construction based on a series of tragedies that highlighted the need for revised workplace rules.</w:t>
      </w:r>
      <w:r w:rsidRPr="00A35EDE">
        <w:rPr>
          <w:rStyle w:val="FootnoteReference"/>
          <w:rFonts w:ascii="Times New Roman" w:hAnsi="Times New Roman" w:cs="Times New Roman"/>
          <w:sz w:val="24"/>
          <w:szCs w:val="24"/>
        </w:rPr>
        <w:footnoteReference w:id="76"/>
      </w:r>
      <w:r w:rsidRPr="00A35EDE">
        <w:rPr>
          <w:rFonts w:ascii="Times New Roman" w:hAnsi="Times New Roman" w:cs="Times New Roman"/>
          <w:sz w:val="24"/>
          <w:szCs w:val="24"/>
        </w:rPr>
        <w:t xml:space="preserve">  More challenging, of course, is determining what may have triggered the agency’s own interest in promulgating a revision when the agency is silent on the matter.  Thus</w:t>
      </w:r>
      <w:r w:rsidR="00217B55" w:rsidRPr="00A35EDE">
        <w:rPr>
          <w:rFonts w:ascii="Times New Roman" w:hAnsi="Times New Roman" w:cs="Times New Roman"/>
          <w:sz w:val="24"/>
          <w:szCs w:val="24"/>
        </w:rPr>
        <w:t>,</w:t>
      </w:r>
      <w:r w:rsidRPr="00A35EDE">
        <w:rPr>
          <w:rFonts w:ascii="Times New Roman" w:hAnsi="Times New Roman" w:cs="Times New Roman"/>
          <w:sz w:val="24"/>
          <w:szCs w:val="24"/>
        </w:rPr>
        <w:t xml:space="preserve"> while we </w:t>
      </w:r>
      <w:r w:rsidR="00A12861" w:rsidRPr="00A35EDE">
        <w:rPr>
          <w:rFonts w:ascii="Times New Roman" w:hAnsi="Times New Roman" w:cs="Times New Roman"/>
          <w:sz w:val="24"/>
          <w:szCs w:val="24"/>
        </w:rPr>
        <w:t xml:space="preserve">distinguish </w:t>
      </w:r>
      <w:r w:rsidRPr="00A35EDE">
        <w:rPr>
          <w:rFonts w:ascii="Times New Roman" w:hAnsi="Times New Roman" w:cs="Times New Roman"/>
          <w:sz w:val="24"/>
          <w:szCs w:val="24"/>
        </w:rPr>
        <w:t>between re</w:t>
      </w:r>
      <w:r w:rsidR="00A35EDE">
        <w:rPr>
          <w:rFonts w:ascii="Times New Roman" w:hAnsi="Times New Roman" w:cs="Times New Roman"/>
          <w:sz w:val="24"/>
          <w:szCs w:val="24"/>
        </w:rPr>
        <w:t>visions triggered by the agency</w:t>
      </w:r>
      <w:r w:rsidR="00A12861" w:rsidRPr="00A35EDE">
        <w:rPr>
          <w:rFonts w:ascii="Times New Roman" w:hAnsi="Times New Roman" w:cs="Times New Roman"/>
          <w:sz w:val="24"/>
          <w:szCs w:val="24"/>
        </w:rPr>
        <w:t xml:space="preserve"> and those triggered by</w:t>
      </w:r>
      <w:r w:rsidRPr="00A35EDE">
        <w:rPr>
          <w:rFonts w:ascii="Times New Roman" w:hAnsi="Times New Roman" w:cs="Times New Roman"/>
          <w:sz w:val="24"/>
          <w:szCs w:val="24"/>
        </w:rPr>
        <w:t xml:space="preserve"> interest groups based on the agency’s explanation, in practice we suspect that there is a large gray area in which the agency makes revisions based on interest </w:t>
      </w:r>
      <w:r w:rsidR="00EB3C24" w:rsidRPr="00A35EDE">
        <w:rPr>
          <w:rFonts w:ascii="Times New Roman" w:hAnsi="Times New Roman" w:cs="Times New Roman"/>
          <w:sz w:val="24"/>
          <w:szCs w:val="24"/>
        </w:rPr>
        <w:t xml:space="preserve">group </w:t>
      </w:r>
      <w:r w:rsidRPr="00A35EDE">
        <w:rPr>
          <w:rFonts w:ascii="Times New Roman" w:hAnsi="Times New Roman" w:cs="Times New Roman"/>
          <w:sz w:val="24"/>
          <w:szCs w:val="24"/>
        </w:rPr>
        <w:t xml:space="preserve">input </w:t>
      </w:r>
      <w:r w:rsidR="00BC0C17" w:rsidRPr="00A35EDE">
        <w:rPr>
          <w:rFonts w:ascii="Times New Roman" w:hAnsi="Times New Roman" w:cs="Times New Roman"/>
          <w:sz w:val="24"/>
          <w:szCs w:val="24"/>
        </w:rPr>
        <w:t>or congressional</w:t>
      </w:r>
      <w:r w:rsidR="00217B55" w:rsidRPr="00A35EDE">
        <w:rPr>
          <w:rFonts w:ascii="Times New Roman" w:hAnsi="Times New Roman" w:cs="Times New Roman"/>
          <w:sz w:val="24"/>
          <w:szCs w:val="24"/>
        </w:rPr>
        <w:t xml:space="preserve"> or executive</w:t>
      </w:r>
      <w:r w:rsidR="004B4636" w:rsidRPr="00A35EDE">
        <w:rPr>
          <w:rFonts w:ascii="Times New Roman" w:hAnsi="Times New Roman" w:cs="Times New Roman"/>
          <w:sz w:val="24"/>
          <w:szCs w:val="24"/>
        </w:rPr>
        <w:t xml:space="preserve"> branch</w:t>
      </w:r>
      <w:r w:rsidR="00BC0C17" w:rsidRPr="00A35EDE">
        <w:rPr>
          <w:rFonts w:ascii="Times New Roman" w:hAnsi="Times New Roman" w:cs="Times New Roman"/>
          <w:sz w:val="24"/>
          <w:szCs w:val="24"/>
        </w:rPr>
        <w:t xml:space="preserve"> inquiries stimulated by interest groups </w:t>
      </w:r>
      <w:r w:rsidRPr="00A35EDE">
        <w:rPr>
          <w:rFonts w:ascii="Times New Roman" w:hAnsi="Times New Roman" w:cs="Times New Roman"/>
          <w:sz w:val="24"/>
          <w:szCs w:val="24"/>
        </w:rPr>
        <w:t>that run the gamut from a helpful suggestion to a demand backed by the threat of litigation</w:t>
      </w:r>
      <w:r w:rsidR="005C19B0" w:rsidRPr="00A35EDE">
        <w:rPr>
          <w:rFonts w:ascii="Times New Roman" w:hAnsi="Times New Roman" w:cs="Times New Roman"/>
          <w:sz w:val="24"/>
          <w:szCs w:val="24"/>
        </w:rPr>
        <w:t xml:space="preserve"> or other sanctions</w:t>
      </w:r>
      <w:r w:rsidRPr="00A35EDE">
        <w:rPr>
          <w:rFonts w:ascii="Times New Roman" w:hAnsi="Times New Roman" w:cs="Times New Roman"/>
          <w:sz w:val="24"/>
          <w:szCs w:val="24"/>
        </w:rPr>
        <w:t>.</w:t>
      </w:r>
    </w:p>
    <w:p w14:paraId="67B9B848" w14:textId="77777777" w:rsidR="00274E62" w:rsidRPr="006C620A" w:rsidRDefault="00234B8C" w:rsidP="00274E62">
      <w:pPr>
        <w:spacing w:line="276" w:lineRule="auto"/>
        <w:rPr>
          <w:sz w:val="24"/>
          <w:szCs w:val="24"/>
        </w:rPr>
      </w:pPr>
      <w:r w:rsidRPr="006C620A">
        <w:rPr>
          <w:noProof/>
        </w:rPr>
        <w:t xml:space="preserve"> </w:t>
      </w:r>
      <w:r w:rsidRPr="006C620A">
        <w:rPr>
          <w:noProof/>
        </w:rPr>
        <w:drawing>
          <wp:inline distT="0" distB="0" distL="0" distR="0" wp14:anchorId="59FE950F" wp14:editId="5371B0CB">
            <wp:extent cx="6181725" cy="4537075"/>
            <wp:effectExtent l="0" t="0" r="9525" b="158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EC3D0E" w14:textId="37B56B48" w:rsidR="00274E62" w:rsidRPr="00A35EDE" w:rsidRDefault="00274E62" w:rsidP="00A35EDE">
      <w:pPr>
        <w:spacing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The </w:t>
      </w:r>
      <w:r w:rsidR="00B24FBE" w:rsidRPr="00A35EDE">
        <w:rPr>
          <w:rFonts w:ascii="Times New Roman" w:hAnsi="Times New Roman" w:cs="Times New Roman"/>
          <w:sz w:val="24"/>
          <w:szCs w:val="24"/>
        </w:rPr>
        <w:t xml:space="preserve">second </w:t>
      </w:r>
      <w:r w:rsidR="002F1EE2" w:rsidRPr="00A35EDE">
        <w:rPr>
          <w:rFonts w:ascii="Times New Roman" w:hAnsi="Times New Roman" w:cs="Times New Roman"/>
          <w:sz w:val="24"/>
          <w:szCs w:val="24"/>
        </w:rPr>
        <w:t xml:space="preserve">and third </w:t>
      </w:r>
      <w:r w:rsidRPr="00A35EDE">
        <w:rPr>
          <w:rFonts w:ascii="Times New Roman" w:hAnsi="Times New Roman" w:cs="Times New Roman"/>
          <w:sz w:val="24"/>
          <w:szCs w:val="24"/>
        </w:rPr>
        <w:t>most prevalent</w:t>
      </w:r>
      <w:r w:rsidR="00B24FBE" w:rsidRPr="00A35EDE">
        <w:rPr>
          <w:rFonts w:ascii="Times New Roman" w:hAnsi="Times New Roman" w:cs="Times New Roman"/>
          <w:sz w:val="24"/>
          <w:szCs w:val="24"/>
        </w:rPr>
        <w:t xml:space="preserve"> </w:t>
      </w:r>
      <w:r w:rsidRPr="00A35EDE">
        <w:rPr>
          <w:rFonts w:ascii="Times New Roman" w:hAnsi="Times New Roman" w:cs="Times New Roman"/>
          <w:sz w:val="24"/>
          <w:szCs w:val="24"/>
        </w:rPr>
        <w:t>trigger</w:t>
      </w:r>
      <w:r w:rsidR="002F1EE2" w:rsidRPr="00A35EDE">
        <w:rPr>
          <w:rFonts w:ascii="Times New Roman" w:hAnsi="Times New Roman" w:cs="Times New Roman"/>
          <w:sz w:val="24"/>
          <w:szCs w:val="24"/>
        </w:rPr>
        <w:t>s</w:t>
      </w:r>
      <w:r w:rsidRPr="00A35EDE">
        <w:rPr>
          <w:rFonts w:ascii="Times New Roman" w:hAnsi="Times New Roman" w:cs="Times New Roman"/>
          <w:sz w:val="24"/>
          <w:szCs w:val="24"/>
        </w:rPr>
        <w:t xml:space="preserve"> </w:t>
      </w:r>
      <w:r w:rsidR="005C19B0" w:rsidRPr="00A35EDE">
        <w:rPr>
          <w:rFonts w:ascii="Times New Roman" w:hAnsi="Times New Roman" w:cs="Times New Roman"/>
          <w:sz w:val="24"/>
          <w:szCs w:val="24"/>
        </w:rPr>
        <w:t xml:space="preserve">for revisions </w:t>
      </w:r>
      <w:r w:rsidRPr="00A35EDE">
        <w:rPr>
          <w:rFonts w:ascii="Times New Roman" w:hAnsi="Times New Roman" w:cs="Times New Roman"/>
          <w:sz w:val="24"/>
          <w:szCs w:val="24"/>
        </w:rPr>
        <w:t>w</w:t>
      </w:r>
      <w:r w:rsidR="002F1EE2" w:rsidRPr="00A35EDE">
        <w:rPr>
          <w:rFonts w:ascii="Times New Roman" w:hAnsi="Times New Roman" w:cs="Times New Roman"/>
          <w:sz w:val="24"/>
          <w:szCs w:val="24"/>
        </w:rPr>
        <w:t>ere</w:t>
      </w:r>
      <w:r w:rsidRPr="00A35EDE">
        <w:rPr>
          <w:rFonts w:ascii="Times New Roman" w:hAnsi="Times New Roman" w:cs="Times New Roman"/>
          <w:sz w:val="24"/>
          <w:szCs w:val="24"/>
        </w:rPr>
        <w:t xml:space="preserve"> interest group pressure – either through informal avenues</w:t>
      </w:r>
      <w:r w:rsidR="002F1EE2" w:rsidRPr="00A35EDE">
        <w:rPr>
          <w:rFonts w:ascii="Times New Roman" w:hAnsi="Times New Roman" w:cs="Times New Roman"/>
          <w:sz w:val="24"/>
          <w:szCs w:val="24"/>
        </w:rPr>
        <w:t xml:space="preserve"> (e.g., letters) or through formal petitions</w:t>
      </w:r>
      <w:r w:rsidRPr="00A35EDE">
        <w:rPr>
          <w:rFonts w:ascii="Times New Roman" w:hAnsi="Times New Roman" w:cs="Times New Roman"/>
          <w:sz w:val="24"/>
          <w:szCs w:val="24"/>
        </w:rPr>
        <w:t>.</w:t>
      </w:r>
      <w:r w:rsidR="002F1EE2" w:rsidRPr="00A35EDE">
        <w:rPr>
          <w:rStyle w:val="FootnoteReference"/>
          <w:rFonts w:ascii="Times New Roman" w:hAnsi="Times New Roman" w:cs="Times New Roman"/>
          <w:sz w:val="24"/>
          <w:szCs w:val="24"/>
        </w:rPr>
        <w:footnoteReference w:id="77"/>
      </w:r>
      <w:r w:rsidRPr="00A35EDE">
        <w:rPr>
          <w:rFonts w:ascii="Times New Roman" w:hAnsi="Times New Roman" w:cs="Times New Roman"/>
          <w:sz w:val="24"/>
          <w:szCs w:val="24"/>
        </w:rPr>
        <w:t xml:space="preserve">  As mentioned, in most of EPA’s TSCA test rules, requests for revisions were made exclusively</w:t>
      </w:r>
      <w:r w:rsidR="00D8368D" w:rsidRPr="00A35EDE">
        <w:rPr>
          <w:rFonts w:ascii="Times New Roman" w:hAnsi="Times New Roman" w:cs="Times New Roman"/>
          <w:sz w:val="24"/>
          <w:szCs w:val="24"/>
        </w:rPr>
        <w:t>,</w:t>
      </w:r>
      <w:r w:rsidRPr="00A35EDE">
        <w:rPr>
          <w:rFonts w:ascii="Times New Roman" w:hAnsi="Times New Roman" w:cs="Times New Roman"/>
          <w:sz w:val="24"/>
          <w:szCs w:val="24"/>
        </w:rPr>
        <w:t xml:space="preserve"> or nearly so</w:t>
      </w:r>
      <w:r w:rsidR="00D8368D" w:rsidRPr="00A35EDE">
        <w:rPr>
          <w:rFonts w:ascii="Times New Roman" w:hAnsi="Times New Roman" w:cs="Times New Roman"/>
          <w:sz w:val="24"/>
          <w:szCs w:val="24"/>
        </w:rPr>
        <w:t>,</w:t>
      </w:r>
      <w:r w:rsidRPr="00A35EDE">
        <w:rPr>
          <w:rFonts w:ascii="Times New Roman" w:hAnsi="Times New Roman" w:cs="Times New Roman"/>
          <w:sz w:val="24"/>
          <w:szCs w:val="24"/>
        </w:rPr>
        <w:t xml:space="preserve"> by the regulated community, and these requests were generally informal – interest groups contacted EPA by letter, fax, or perhaps telephone without filing motions of reconsideration or petitions.  </w:t>
      </w:r>
      <w:r w:rsidR="000D6493">
        <w:rPr>
          <w:rFonts w:ascii="Times New Roman" w:hAnsi="Times New Roman" w:cs="Times New Roman"/>
          <w:sz w:val="24"/>
          <w:szCs w:val="24"/>
        </w:rPr>
        <w:t>B</w:t>
      </w:r>
      <w:r w:rsidRPr="00A35EDE">
        <w:rPr>
          <w:rFonts w:ascii="Times New Roman" w:hAnsi="Times New Roman" w:cs="Times New Roman"/>
          <w:sz w:val="24"/>
          <w:szCs w:val="24"/>
        </w:rPr>
        <w:t xml:space="preserve">y contrast, the interest groups typically used more formal methods of communication </w:t>
      </w:r>
      <w:r w:rsidR="000D6493">
        <w:rPr>
          <w:rFonts w:ascii="Times New Roman" w:hAnsi="Times New Roman" w:cs="Times New Roman"/>
          <w:sz w:val="24"/>
          <w:szCs w:val="24"/>
        </w:rPr>
        <w:t xml:space="preserve"> by </w:t>
      </w:r>
      <w:r w:rsidRPr="00A35EDE">
        <w:rPr>
          <w:rFonts w:ascii="Times New Roman" w:hAnsi="Times New Roman" w:cs="Times New Roman"/>
          <w:sz w:val="24"/>
          <w:szCs w:val="24"/>
        </w:rPr>
        <w:t>filing petitions with the FCC and to a lesser extent OSHA.</w:t>
      </w:r>
      <w:r w:rsidRPr="00A35EDE">
        <w:rPr>
          <w:rStyle w:val="FootnoteReference"/>
          <w:rFonts w:ascii="Times New Roman" w:hAnsi="Times New Roman" w:cs="Times New Roman"/>
          <w:sz w:val="24"/>
          <w:szCs w:val="24"/>
        </w:rPr>
        <w:footnoteReference w:id="78"/>
      </w:r>
    </w:p>
    <w:p w14:paraId="37CA6C85" w14:textId="0FEF98AF" w:rsidR="002F1EE2" w:rsidRPr="00A35EDE" w:rsidRDefault="002F1EE2" w:rsidP="00A35EDE">
      <w:pPr>
        <w:spacing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The courts also played an important role in triggering revisions.  While their direct role was not </w:t>
      </w:r>
      <w:r w:rsidR="002A5635">
        <w:rPr>
          <w:rFonts w:ascii="Times New Roman" w:hAnsi="Times New Roman" w:cs="Times New Roman"/>
          <w:sz w:val="24"/>
          <w:szCs w:val="24"/>
        </w:rPr>
        <w:t>a</w:t>
      </w:r>
      <w:r w:rsidR="004934FE" w:rsidRPr="00A35EDE">
        <w:rPr>
          <w:rFonts w:ascii="Times New Roman" w:hAnsi="Times New Roman" w:cs="Times New Roman"/>
          <w:sz w:val="24"/>
          <w:szCs w:val="24"/>
        </w:rPr>
        <w:t xml:space="preserve"> dominant </w:t>
      </w:r>
      <w:r w:rsidR="002A5635">
        <w:rPr>
          <w:rFonts w:ascii="Times New Roman" w:hAnsi="Times New Roman" w:cs="Times New Roman"/>
          <w:sz w:val="24"/>
          <w:szCs w:val="24"/>
        </w:rPr>
        <w:t>trigger</w:t>
      </w:r>
      <w:r w:rsidR="004934FE" w:rsidRPr="00A35EDE">
        <w:rPr>
          <w:rFonts w:ascii="Times New Roman" w:hAnsi="Times New Roman" w:cs="Times New Roman"/>
          <w:sz w:val="24"/>
          <w:szCs w:val="24"/>
        </w:rPr>
        <w:t xml:space="preserve"> in our study</w:t>
      </w:r>
      <w:r w:rsidR="003D58A2">
        <w:rPr>
          <w:rFonts w:ascii="Times New Roman" w:hAnsi="Times New Roman" w:cs="Times New Roman"/>
          <w:sz w:val="24"/>
          <w:szCs w:val="24"/>
        </w:rPr>
        <w:t xml:space="preserve"> (see Figure 5</w:t>
      </w:r>
      <w:r w:rsidRPr="00A35EDE">
        <w:rPr>
          <w:rFonts w:ascii="Times New Roman" w:hAnsi="Times New Roman" w:cs="Times New Roman"/>
          <w:sz w:val="24"/>
          <w:szCs w:val="24"/>
        </w:rPr>
        <w:t xml:space="preserve">), our </w:t>
      </w:r>
      <w:r w:rsidR="000D6493">
        <w:rPr>
          <w:rFonts w:ascii="Times New Roman" w:hAnsi="Times New Roman" w:cs="Times New Roman"/>
          <w:sz w:val="24"/>
          <w:szCs w:val="24"/>
        </w:rPr>
        <w:t xml:space="preserve">in-depth </w:t>
      </w:r>
      <w:r w:rsidRPr="00A35EDE">
        <w:rPr>
          <w:rFonts w:ascii="Times New Roman" w:hAnsi="Times New Roman" w:cs="Times New Roman"/>
          <w:sz w:val="24"/>
          <w:szCs w:val="24"/>
        </w:rPr>
        <w:t>case</w:t>
      </w:r>
      <w:r w:rsidR="000D6493">
        <w:rPr>
          <w:rFonts w:ascii="Times New Roman" w:hAnsi="Times New Roman" w:cs="Times New Roman"/>
          <w:sz w:val="24"/>
          <w:szCs w:val="24"/>
        </w:rPr>
        <w:t xml:space="preserve">s </w:t>
      </w:r>
      <w:r w:rsidRPr="00A35EDE">
        <w:rPr>
          <w:rFonts w:ascii="Times New Roman" w:hAnsi="Times New Roman" w:cs="Times New Roman"/>
          <w:sz w:val="24"/>
          <w:szCs w:val="24"/>
        </w:rPr>
        <w:t xml:space="preserve"> reveal that courts were nevertheless an important force behind some of the more significant </w:t>
      </w:r>
      <w:r w:rsidR="005C19B0" w:rsidRPr="00A35EDE">
        <w:rPr>
          <w:rFonts w:ascii="Times New Roman" w:hAnsi="Times New Roman" w:cs="Times New Roman"/>
          <w:sz w:val="24"/>
          <w:szCs w:val="24"/>
        </w:rPr>
        <w:t>changes</w:t>
      </w:r>
      <w:r w:rsidRPr="00A35EDE">
        <w:rPr>
          <w:rFonts w:ascii="Times New Roman" w:hAnsi="Times New Roman" w:cs="Times New Roman"/>
          <w:sz w:val="24"/>
          <w:szCs w:val="24"/>
        </w:rPr>
        <w:t>.</w:t>
      </w:r>
      <w:r w:rsidRPr="00A35EDE">
        <w:rPr>
          <w:rStyle w:val="FootnoteReference"/>
          <w:rFonts w:ascii="Times New Roman" w:hAnsi="Times New Roman" w:cs="Times New Roman"/>
          <w:sz w:val="24"/>
          <w:szCs w:val="24"/>
        </w:rPr>
        <w:footnoteReference w:id="79"/>
      </w:r>
      <w:r w:rsidRPr="00A35EDE">
        <w:rPr>
          <w:rFonts w:ascii="Times New Roman" w:hAnsi="Times New Roman" w:cs="Times New Roman"/>
          <w:sz w:val="24"/>
          <w:szCs w:val="24"/>
        </w:rPr>
        <w:t xml:space="preserve">  In four of the six FCC and OSHA case studies, for example, courts were the catalyst for at least some of the revisions, although they often entered the scene after a series of revisions had already been made to the parent rule.  </w:t>
      </w:r>
      <w:r w:rsidR="000D6493">
        <w:rPr>
          <w:rFonts w:ascii="Times New Roman" w:hAnsi="Times New Roman" w:cs="Times New Roman"/>
          <w:sz w:val="24"/>
          <w:szCs w:val="24"/>
        </w:rPr>
        <w:t xml:space="preserve"> T</w:t>
      </w:r>
      <w:r w:rsidRPr="00A35EDE">
        <w:rPr>
          <w:rFonts w:ascii="Times New Roman" w:hAnsi="Times New Roman" w:cs="Times New Roman"/>
          <w:sz w:val="24"/>
          <w:szCs w:val="24"/>
        </w:rPr>
        <w:t>he agency revised its rule in response to a judicial remand</w:t>
      </w:r>
      <w:r w:rsidR="000D6493">
        <w:rPr>
          <w:rFonts w:ascii="Times New Roman" w:hAnsi="Times New Roman" w:cs="Times New Roman"/>
          <w:sz w:val="24"/>
          <w:szCs w:val="24"/>
        </w:rPr>
        <w:t xml:space="preserve"> in three of these cases</w:t>
      </w:r>
      <w:r w:rsidRPr="00A35EDE">
        <w:rPr>
          <w:rFonts w:ascii="Times New Roman" w:hAnsi="Times New Roman" w:cs="Times New Roman"/>
          <w:sz w:val="24"/>
          <w:szCs w:val="24"/>
        </w:rPr>
        <w:t xml:space="preserve">.  In the </w:t>
      </w:r>
      <w:r w:rsidR="005C19B0" w:rsidRPr="00A35EDE">
        <w:rPr>
          <w:rFonts w:ascii="Times New Roman" w:hAnsi="Times New Roman" w:cs="Times New Roman"/>
          <w:sz w:val="24"/>
          <w:szCs w:val="24"/>
        </w:rPr>
        <w:t>fourth</w:t>
      </w:r>
      <w:r w:rsidRPr="00A35EDE">
        <w:rPr>
          <w:rFonts w:ascii="Times New Roman" w:hAnsi="Times New Roman" w:cs="Times New Roman"/>
          <w:sz w:val="24"/>
          <w:szCs w:val="24"/>
        </w:rPr>
        <w:t xml:space="preserve"> case, the agency’s revision was triggered not by a remand but by a judicial suggestion that some type of adjustment might be necessary.</w:t>
      </w:r>
      <w:r w:rsidRPr="00A35EDE">
        <w:rPr>
          <w:rStyle w:val="FootnoteReference"/>
          <w:rFonts w:ascii="Times New Roman" w:hAnsi="Times New Roman" w:cs="Times New Roman"/>
          <w:sz w:val="24"/>
          <w:szCs w:val="24"/>
        </w:rPr>
        <w:footnoteReference w:id="80"/>
      </w:r>
      <w:r w:rsidRPr="00A35EDE">
        <w:rPr>
          <w:rFonts w:ascii="Times New Roman" w:hAnsi="Times New Roman" w:cs="Times New Roman"/>
          <w:sz w:val="24"/>
          <w:szCs w:val="24"/>
        </w:rPr>
        <w:t xml:space="preserve">  In the air toxic EPA rules, the courts’ </w:t>
      </w:r>
      <w:r w:rsidR="0015158F" w:rsidRPr="00A35EDE">
        <w:rPr>
          <w:rFonts w:ascii="Times New Roman" w:hAnsi="Times New Roman" w:cs="Times New Roman"/>
          <w:sz w:val="24"/>
          <w:szCs w:val="24"/>
        </w:rPr>
        <w:t>influence was less direct</w:t>
      </w:r>
      <w:r w:rsidRPr="00A35EDE">
        <w:rPr>
          <w:rFonts w:ascii="Times New Roman" w:hAnsi="Times New Roman" w:cs="Times New Roman"/>
          <w:sz w:val="24"/>
          <w:szCs w:val="24"/>
        </w:rPr>
        <w:t xml:space="preserve">; some of the revisions were based on the EPA’s “agreements” and “settlements” with regulated parties.  Presumably the impetus for the agency to sign these agreements was the threat of </w:t>
      </w:r>
      <w:r w:rsidR="004678D1" w:rsidRPr="00A35EDE">
        <w:rPr>
          <w:rFonts w:ascii="Times New Roman" w:hAnsi="Times New Roman" w:cs="Times New Roman"/>
          <w:sz w:val="24"/>
          <w:szCs w:val="24"/>
        </w:rPr>
        <w:t xml:space="preserve">credible </w:t>
      </w:r>
      <w:r w:rsidRPr="00A35EDE">
        <w:rPr>
          <w:rFonts w:ascii="Times New Roman" w:hAnsi="Times New Roman" w:cs="Times New Roman"/>
          <w:sz w:val="24"/>
          <w:szCs w:val="24"/>
        </w:rPr>
        <w:t>litigation by regulated parties.</w:t>
      </w:r>
      <w:r w:rsidRPr="00A35EDE">
        <w:rPr>
          <w:rStyle w:val="FootnoteReference"/>
          <w:rFonts w:ascii="Times New Roman" w:hAnsi="Times New Roman" w:cs="Times New Roman"/>
          <w:sz w:val="24"/>
          <w:szCs w:val="24"/>
        </w:rPr>
        <w:footnoteReference w:id="81"/>
      </w:r>
      <w:r w:rsidRPr="00A35EDE">
        <w:rPr>
          <w:rFonts w:ascii="Times New Roman" w:hAnsi="Times New Roman" w:cs="Times New Roman"/>
          <w:sz w:val="24"/>
          <w:szCs w:val="24"/>
        </w:rPr>
        <w:t xml:space="preserve">  </w:t>
      </w:r>
    </w:p>
    <w:p w14:paraId="1DEF22E5" w14:textId="6620D302" w:rsidR="00274E62" w:rsidRPr="00A35EDE" w:rsidRDefault="00274E62" w:rsidP="00A35EDE">
      <w:pPr>
        <w:spacing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Both Congress and the President also triggered some revisions, although their influence from the written record appeared</w:t>
      </w:r>
      <w:r w:rsidR="00F754A2" w:rsidRPr="00A35EDE">
        <w:rPr>
          <w:rFonts w:ascii="Times New Roman" w:hAnsi="Times New Roman" w:cs="Times New Roman"/>
          <w:sz w:val="24"/>
          <w:szCs w:val="24"/>
        </w:rPr>
        <w:t xml:space="preserve"> to be slim or nonexistent</w:t>
      </w:r>
      <w:r w:rsidRPr="00A35EDE">
        <w:rPr>
          <w:rFonts w:ascii="Times New Roman" w:hAnsi="Times New Roman" w:cs="Times New Roman"/>
          <w:sz w:val="24"/>
          <w:szCs w:val="24"/>
        </w:rPr>
        <w:t xml:space="preserve"> </w:t>
      </w:r>
      <w:r w:rsidR="005C19B0" w:rsidRPr="00A35EDE">
        <w:rPr>
          <w:rFonts w:ascii="Times New Roman" w:hAnsi="Times New Roman" w:cs="Times New Roman"/>
          <w:sz w:val="24"/>
          <w:szCs w:val="24"/>
        </w:rPr>
        <w:t>in</w:t>
      </w:r>
      <w:r w:rsidRPr="00A35EDE">
        <w:rPr>
          <w:rFonts w:ascii="Times New Roman" w:hAnsi="Times New Roman" w:cs="Times New Roman"/>
          <w:sz w:val="24"/>
          <w:szCs w:val="24"/>
        </w:rPr>
        <w:t xml:space="preserve"> </w:t>
      </w:r>
      <w:r w:rsidR="002A5635">
        <w:rPr>
          <w:rFonts w:ascii="Times New Roman" w:hAnsi="Times New Roman" w:cs="Times New Roman"/>
          <w:sz w:val="24"/>
          <w:szCs w:val="24"/>
        </w:rPr>
        <w:t xml:space="preserve">the </w:t>
      </w:r>
      <w:r w:rsidRPr="00A35EDE">
        <w:rPr>
          <w:rFonts w:ascii="Times New Roman" w:hAnsi="Times New Roman" w:cs="Times New Roman"/>
          <w:sz w:val="24"/>
          <w:szCs w:val="24"/>
        </w:rPr>
        <w:t xml:space="preserve">vast majority of </w:t>
      </w:r>
      <w:r w:rsidR="005C19B0" w:rsidRPr="00A35EDE">
        <w:rPr>
          <w:rFonts w:ascii="Times New Roman" w:hAnsi="Times New Roman" w:cs="Times New Roman"/>
          <w:sz w:val="24"/>
          <w:szCs w:val="24"/>
        </w:rPr>
        <w:t>cases</w:t>
      </w:r>
      <w:r w:rsidRPr="00A35EDE">
        <w:rPr>
          <w:rFonts w:ascii="Times New Roman" w:hAnsi="Times New Roman" w:cs="Times New Roman"/>
          <w:sz w:val="24"/>
          <w:szCs w:val="24"/>
        </w:rPr>
        <w:t xml:space="preserve">.  </w:t>
      </w:r>
      <w:r w:rsidR="000D6493">
        <w:rPr>
          <w:rFonts w:ascii="Times New Roman" w:hAnsi="Times New Roman" w:cs="Times New Roman"/>
          <w:sz w:val="24"/>
          <w:szCs w:val="24"/>
        </w:rPr>
        <w:t>T</w:t>
      </w:r>
      <w:r w:rsidRPr="00A35EDE">
        <w:rPr>
          <w:rFonts w:ascii="Times New Roman" w:hAnsi="Times New Roman" w:cs="Times New Roman"/>
          <w:sz w:val="24"/>
          <w:szCs w:val="24"/>
        </w:rPr>
        <w:t xml:space="preserve">he case studies provide several concrete examples of </w:t>
      </w:r>
      <w:r w:rsidR="000D6493">
        <w:rPr>
          <w:rFonts w:ascii="Times New Roman" w:hAnsi="Times New Roman" w:cs="Times New Roman"/>
          <w:sz w:val="24"/>
          <w:szCs w:val="24"/>
        </w:rPr>
        <w:t>the legislature’s</w:t>
      </w:r>
      <w:r w:rsidRPr="00A35EDE">
        <w:rPr>
          <w:rFonts w:ascii="Times New Roman" w:hAnsi="Times New Roman" w:cs="Times New Roman"/>
          <w:sz w:val="24"/>
          <w:szCs w:val="24"/>
        </w:rPr>
        <w:t xml:space="preserve"> role in sparking </w:t>
      </w:r>
      <w:r w:rsidR="003E050D" w:rsidRPr="00A35EDE">
        <w:rPr>
          <w:rFonts w:ascii="Times New Roman" w:hAnsi="Times New Roman" w:cs="Times New Roman"/>
          <w:sz w:val="24"/>
          <w:szCs w:val="24"/>
        </w:rPr>
        <w:t xml:space="preserve">some of the more important </w:t>
      </w:r>
      <w:r w:rsidRPr="00A35EDE">
        <w:rPr>
          <w:rFonts w:ascii="Times New Roman" w:hAnsi="Times New Roman" w:cs="Times New Roman"/>
          <w:sz w:val="24"/>
          <w:szCs w:val="24"/>
        </w:rPr>
        <w:t>revisions.  In the FCC</w:t>
      </w:r>
      <w:r w:rsidR="009F585C" w:rsidRPr="00A35EDE">
        <w:rPr>
          <w:rFonts w:ascii="Times New Roman" w:hAnsi="Times New Roman" w:cs="Times New Roman"/>
          <w:sz w:val="24"/>
          <w:szCs w:val="24"/>
        </w:rPr>
        <w:t>’s regulation of</w:t>
      </w:r>
      <w:r w:rsidR="007E4D75">
        <w:rPr>
          <w:rFonts w:ascii="Times New Roman" w:hAnsi="Times New Roman" w:cs="Times New Roman"/>
          <w:sz w:val="24"/>
          <w:szCs w:val="24"/>
        </w:rPr>
        <w:t xml:space="preserve"> low-power FM for example,</w:t>
      </w:r>
      <w:r w:rsidR="002A5635">
        <w:rPr>
          <w:rFonts w:ascii="Times New Roman" w:hAnsi="Times New Roman" w:cs="Times New Roman"/>
          <w:sz w:val="24"/>
          <w:szCs w:val="24"/>
        </w:rPr>
        <w:t xml:space="preserve"> Congress</w:t>
      </w:r>
      <w:r w:rsidRPr="00A35EDE">
        <w:rPr>
          <w:rFonts w:ascii="Times New Roman" w:hAnsi="Times New Roman" w:cs="Times New Roman"/>
          <w:sz w:val="24"/>
          <w:szCs w:val="24"/>
        </w:rPr>
        <w:t xml:space="preserve"> intervened midway through </w:t>
      </w:r>
      <w:r w:rsidR="000A194C" w:rsidRPr="00A35EDE">
        <w:rPr>
          <w:rFonts w:ascii="Times New Roman" w:hAnsi="Times New Roman" w:cs="Times New Roman"/>
          <w:sz w:val="24"/>
          <w:szCs w:val="24"/>
        </w:rPr>
        <w:t xml:space="preserve">the </w:t>
      </w:r>
      <w:r w:rsidR="009F585C" w:rsidRPr="00A35EDE">
        <w:rPr>
          <w:rFonts w:ascii="Times New Roman" w:hAnsi="Times New Roman" w:cs="Times New Roman"/>
          <w:sz w:val="24"/>
          <w:szCs w:val="24"/>
        </w:rPr>
        <w:t>agency’s</w:t>
      </w:r>
      <w:r w:rsidRPr="00A35EDE">
        <w:rPr>
          <w:rFonts w:ascii="Times New Roman" w:hAnsi="Times New Roman" w:cs="Times New Roman"/>
          <w:sz w:val="24"/>
          <w:szCs w:val="24"/>
        </w:rPr>
        <w:t xml:space="preserve"> </w:t>
      </w:r>
      <w:r w:rsidR="00DA2409" w:rsidRPr="00A35EDE">
        <w:rPr>
          <w:rFonts w:ascii="Times New Roman" w:hAnsi="Times New Roman" w:cs="Times New Roman"/>
          <w:sz w:val="24"/>
          <w:szCs w:val="24"/>
        </w:rPr>
        <w:t xml:space="preserve">drawn-out </w:t>
      </w:r>
      <w:r w:rsidRPr="00A35EDE">
        <w:rPr>
          <w:rFonts w:ascii="Times New Roman" w:hAnsi="Times New Roman" w:cs="Times New Roman"/>
          <w:sz w:val="24"/>
          <w:szCs w:val="24"/>
        </w:rPr>
        <w:t xml:space="preserve">rulemaking process </w:t>
      </w:r>
      <w:r w:rsidR="009F585C" w:rsidRPr="00A35EDE">
        <w:rPr>
          <w:rFonts w:ascii="Times New Roman" w:hAnsi="Times New Roman" w:cs="Times New Roman"/>
          <w:sz w:val="24"/>
          <w:szCs w:val="24"/>
        </w:rPr>
        <w:t xml:space="preserve">by passing a law advancing </w:t>
      </w:r>
      <w:r w:rsidRPr="00A35EDE">
        <w:rPr>
          <w:rFonts w:ascii="Times New Roman" w:hAnsi="Times New Roman" w:cs="Times New Roman"/>
          <w:sz w:val="24"/>
          <w:szCs w:val="24"/>
        </w:rPr>
        <w:t>the interest</w:t>
      </w:r>
      <w:r w:rsidR="009F585C" w:rsidRPr="00A35EDE">
        <w:rPr>
          <w:rFonts w:ascii="Times New Roman" w:hAnsi="Times New Roman" w:cs="Times New Roman"/>
          <w:sz w:val="24"/>
          <w:szCs w:val="24"/>
        </w:rPr>
        <w:t>s</w:t>
      </w:r>
      <w:r w:rsidRPr="00A35EDE">
        <w:rPr>
          <w:rFonts w:ascii="Times New Roman" w:hAnsi="Times New Roman" w:cs="Times New Roman"/>
          <w:sz w:val="24"/>
          <w:szCs w:val="24"/>
        </w:rPr>
        <w:t xml:space="preserve"> of full-power broadcasters.  FCC’s subsequent rule revisions were required</w:t>
      </w:r>
      <w:r w:rsidR="000F4362" w:rsidRPr="00A35EDE">
        <w:rPr>
          <w:rFonts w:ascii="Times New Roman" w:hAnsi="Times New Roman" w:cs="Times New Roman"/>
          <w:sz w:val="24"/>
          <w:szCs w:val="24"/>
        </w:rPr>
        <w:t xml:space="preserve"> or otherwise influenced </w:t>
      </w:r>
      <w:r w:rsidRPr="00A35EDE">
        <w:rPr>
          <w:rFonts w:ascii="Times New Roman" w:hAnsi="Times New Roman" w:cs="Times New Roman"/>
          <w:sz w:val="24"/>
          <w:szCs w:val="24"/>
        </w:rPr>
        <w:t xml:space="preserve"> by this new legislation.</w:t>
      </w:r>
      <w:r w:rsidRPr="00A35EDE">
        <w:rPr>
          <w:rStyle w:val="FootnoteReference"/>
          <w:rFonts w:ascii="Times New Roman" w:hAnsi="Times New Roman" w:cs="Times New Roman"/>
          <w:sz w:val="24"/>
          <w:szCs w:val="24"/>
        </w:rPr>
        <w:footnoteReference w:id="82"/>
      </w:r>
      <w:r w:rsidRPr="00A35EDE">
        <w:rPr>
          <w:rFonts w:ascii="Times New Roman" w:hAnsi="Times New Roman" w:cs="Times New Roman"/>
          <w:sz w:val="24"/>
          <w:szCs w:val="24"/>
        </w:rPr>
        <w:t xml:space="preserve"> </w:t>
      </w:r>
      <w:r w:rsidR="00EC65A0" w:rsidRPr="00A35EDE">
        <w:rPr>
          <w:rFonts w:ascii="Times New Roman" w:hAnsi="Times New Roman" w:cs="Times New Roman"/>
          <w:sz w:val="24"/>
          <w:szCs w:val="24"/>
        </w:rPr>
        <w:t xml:space="preserve"> Two of the OSHA revisions in the larger dataset </w:t>
      </w:r>
      <w:r w:rsidR="009F585C" w:rsidRPr="00A35EDE">
        <w:rPr>
          <w:rFonts w:ascii="Times New Roman" w:hAnsi="Times New Roman" w:cs="Times New Roman"/>
          <w:sz w:val="24"/>
          <w:szCs w:val="24"/>
        </w:rPr>
        <w:t>were</w:t>
      </w:r>
      <w:r w:rsidR="00EC65A0" w:rsidRPr="00A35EDE">
        <w:rPr>
          <w:rFonts w:ascii="Times New Roman" w:hAnsi="Times New Roman" w:cs="Times New Roman"/>
          <w:sz w:val="24"/>
          <w:szCs w:val="24"/>
        </w:rPr>
        <w:t xml:space="preserve"> attributed to an internal agency review triggered by the Paperwork Reduction Act and </w:t>
      </w:r>
      <w:r w:rsidR="009F585C" w:rsidRPr="00A35EDE">
        <w:rPr>
          <w:rFonts w:ascii="Times New Roman" w:hAnsi="Times New Roman" w:cs="Times New Roman"/>
          <w:sz w:val="24"/>
          <w:szCs w:val="24"/>
        </w:rPr>
        <w:t>another</w:t>
      </w:r>
      <w:r w:rsidR="00EC65A0" w:rsidRPr="00A35EDE">
        <w:rPr>
          <w:rFonts w:ascii="Times New Roman" w:hAnsi="Times New Roman" w:cs="Times New Roman"/>
          <w:sz w:val="24"/>
          <w:szCs w:val="24"/>
        </w:rPr>
        <w:t xml:space="preserve"> OSHA revision was triggered by the Regulatory Flexibility Act. </w:t>
      </w:r>
      <w:r w:rsidRPr="00A35EDE">
        <w:rPr>
          <w:rFonts w:ascii="Times New Roman" w:hAnsi="Times New Roman" w:cs="Times New Roman"/>
          <w:sz w:val="24"/>
          <w:szCs w:val="24"/>
        </w:rPr>
        <w:t xml:space="preserve"> In the air toxics program, Congress requir</w:t>
      </w:r>
      <w:r w:rsidR="002A5635">
        <w:rPr>
          <w:rFonts w:ascii="Times New Roman" w:hAnsi="Times New Roman" w:cs="Times New Roman"/>
          <w:sz w:val="24"/>
          <w:szCs w:val="24"/>
        </w:rPr>
        <w:t>ed EPA to review its technology-</w:t>
      </w:r>
      <w:r w:rsidRPr="00A35EDE">
        <w:rPr>
          <w:rFonts w:ascii="Times New Roman" w:hAnsi="Times New Roman" w:cs="Times New Roman"/>
          <w:sz w:val="24"/>
          <w:szCs w:val="24"/>
        </w:rPr>
        <w:t>based standards at regular intervals and also to consider the possibility of revising the standard</w:t>
      </w:r>
      <w:r w:rsidR="002A5635">
        <w:rPr>
          <w:rFonts w:ascii="Times New Roman" w:hAnsi="Times New Roman" w:cs="Times New Roman"/>
          <w:sz w:val="24"/>
          <w:szCs w:val="24"/>
        </w:rPr>
        <w:t>s</w:t>
      </w:r>
      <w:r w:rsidRPr="00A35EDE">
        <w:rPr>
          <w:rFonts w:ascii="Times New Roman" w:hAnsi="Times New Roman" w:cs="Times New Roman"/>
          <w:sz w:val="24"/>
          <w:szCs w:val="24"/>
        </w:rPr>
        <w:t xml:space="preserve"> if </w:t>
      </w:r>
      <w:r w:rsidR="00D8368D" w:rsidRPr="00A35EDE">
        <w:rPr>
          <w:rFonts w:ascii="Times New Roman" w:hAnsi="Times New Roman" w:cs="Times New Roman"/>
          <w:sz w:val="24"/>
          <w:szCs w:val="24"/>
        </w:rPr>
        <w:t xml:space="preserve">unacceptable risks to </w:t>
      </w:r>
      <w:r w:rsidRPr="00A35EDE">
        <w:rPr>
          <w:rFonts w:ascii="Times New Roman" w:hAnsi="Times New Roman" w:cs="Times New Roman"/>
          <w:sz w:val="24"/>
          <w:szCs w:val="24"/>
        </w:rPr>
        <w:t xml:space="preserve">the public health </w:t>
      </w:r>
      <w:r w:rsidR="00D8368D" w:rsidRPr="00A35EDE">
        <w:rPr>
          <w:rFonts w:ascii="Times New Roman" w:hAnsi="Times New Roman" w:cs="Times New Roman"/>
          <w:sz w:val="24"/>
          <w:szCs w:val="24"/>
        </w:rPr>
        <w:t>remained after installing the required technology</w:t>
      </w:r>
      <w:r w:rsidRPr="00A35EDE">
        <w:rPr>
          <w:rFonts w:ascii="Times New Roman" w:hAnsi="Times New Roman" w:cs="Times New Roman"/>
          <w:sz w:val="24"/>
          <w:szCs w:val="24"/>
        </w:rPr>
        <w:t>.</w:t>
      </w:r>
      <w:r w:rsidRPr="00A35EDE">
        <w:rPr>
          <w:rStyle w:val="FootnoteReference"/>
          <w:rFonts w:ascii="Times New Roman" w:hAnsi="Times New Roman" w:cs="Times New Roman"/>
          <w:sz w:val="24"/>
          <w:szCs w:val="24"/>
        </w:rPr>
        <w:footnoteReference w:id="83"/>
      </w:r>
      <w:r w:rsidRPr="00A35EDE">
        <w:rPr>
          <w:rFonts w:ascii="Times New Roman" w:hAnsi="Times New Roman" w:cs="Times New Roman"/>
          <w:sz w:val="24"/>
          <w:szCs w:val="24"/>
        </w:rPr>
        <w:t xml:space="preserve">  Some of the revisions in the air toxics set of rules – though certainly a minority – were the result of this congressionally triggered review activity that </w:t>
      </w:r>
      <w:r w:rsidR="00D8368D" w:rsidRPr="00A35EDE">
        <w:rPr>
          <w:rFonts w:ascii="Times New Roman" w:hAnsi="Times New Roman" w:cs="Times New Roman"/>
          <w:sz w:val="24"/>
          <w:szCs w:val="24"/>
        </w:rPr>
        <w:t xml:space="preserve">took </w:t>
      </w:r>
      <w:r w:rsidRPr="00A35EDE">
        <w:rPr>
          <w:rFonts w:ascii="Times New Roman" w:hAnsi="Times New Roman" w:cs="Times New Roman"/>
          <w:sz w:val="24"/>
          <w:szCs w:val="24"/>
        </w:rPr>
        <w:t>place about once a decade.</w:t>
      </w:r>
      <w:r w:rsidRPr="00A35EDE">
        <w:rPr>
          <w:rStyle w:val="FootnoteReference"/>
          <w:rFonts w:ascii="Times New Roman" w:hAnsi="Times New Roman" w:cs="Times New Roman"/>
          <w:sz w:val="24"/>
          <w:szCs w:val="24"/>
        </w:rPr>
        <w:footnoteReference w:id="84"/>
      </w:r>
      <w:r w:rsidRPr="00A35EDE">
        <w:rPr>
          <w:rFonts w:ascii="Times New Roman" w:hAnsi="Times New Roman" w:cs="Times New Roman"/>
          <w:sz w:val="24"/>
          <w:szCs w:val="24"/>
        </w:rPr>
        <w:t xml:space="preserve">  And  the agency took credit for instigating the legislation that in turn triggered the revision</w:t>
      </w:r>
      <w:r w:rsidR="000D6493">
        <w:rPr>
          <w:rFonts w:ascii="Times New Roman" w:hAnsi="Times New Roman" w:cs="Times New Roman"/>
          <w:sz w:val="24"/>
          <w:szCs w:val="24"/>
        </w:rPr>
        <w:t xml:space="preserve"> in at least one FCC and one OSHA rule</w:t>
      </w:r>
      <w:r w:rsidRPr="00A35EDE">
        <w:rPr>
          <w:rFonts w:ascii="Times New Roman" w:hAnsi="Times New Roman" w:cs="Times New Roman"/>
          <w:sz w:val="24"/>
          <w:szCs w:val="24"/>
        </w:rPr>
        <w:t>.</w:t>
      </w:r>
      <w:r w:rsidRPr="00A35EDE">
        <w:rPr>
          <w:rStyle w:val="FootnoteReference"/>
          <w:rFonts w:ascii="Times New Roman" w:hAnsi="Times New Roman" w:cs="Times New Roman"/>
          <w:sz w:val="24"/>
          <w:szCs w:val="24"/>
        </w:rPr>
        <w:footnoteReference w:id="85"/>
      </w:r>
      <w:r w:rsidR="00517543" w:rsidRPr="00A35EDE">
        <w:rPr>
          <w:rFonts w:ascii="Times New Roman" w:hAnsi="Times New Roman" w:cs="Times New Roman"/>
          <w:sz w:val="24"/>
          <w:szCs w:val="24"/>
        </w:rPr>
        <w:t xml:space="preserve">  </w:t>
      </w:r>
    </w:p>
    <w:p w14:paraId="7A1A78BD" w14:textId="5321F46A" w:rsidR="00274E62" w:rsidRPr="00A35EDE" w:rsidRDefault="004934FE" w:rsidP="00A35EDE">
      <w:pPr>
        <w:spacing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The President’s formal influence – through express commands or requirements for retrospective rule reviews</w:t>
      </w:r>
      <w:r w:rsidRPr="00A35EDE">
        <w:rPr>
          <w:rStyle w:val="FootnoteReference"/>
          <w:rFonts w:ascii="Times New Roman" w:hAnsi="Times New Roman" w:cs="Times New Roman"/>
          <w:sz w:val="24"/>
          <w:szCs w:val="24"/>
        </w:rPr>
        <w:footnoteReference w:id="86"/>
      </w:r>
      <w:r w:rsidRPr="00A35EDE">
        <w:rPr>
          <w:rFonts w:ascii="Times New Roman" w:hAnsi="Times New Roman" w:cs="Times New Roman"/>
          <w:sz w:val="24"/>
          <w:szCs w:val="24"/>
        </w:rPr>
        <w:t xml:space="preserve"> -- was rarely cited as a trigger for a revision.</w:t>
      </w:r>
      <w:r w:rsidRPr="00A35EDE">
        <w:rPr>
          <w:rStyle w:val="FootnoteReference"/>
          <w:rFonts w:ascii="Times New Roman" w:hAnsi="Times New Roman" w:cs="Times New Roman"/>
          <w:sz w:val="24"/>
          <w:szCs w:val="24"/>
        </w:rPr>
        <w:footnoteReference w:id="87"/>
      </w:r>
      <w:r w:rsidRPr="00A35EDE">
        <w:rPr>
          <w:rFonts w:ascii="Times New Roman" w:hAnsi="Times New Roman" w:cs="Times New Roman"/>
          <w:sz w:val="24"/>
          <w:szCs w:val="24"/>
        </w:rPr>
        <w:t xml:space="preserve">  </w:t>
      </w:r>
      <w:r w:rsidR="003E075C" w:rsidRPr="00A35EDE">
        <w:rPr>
          <w:rFonts w:ascii="Times New Roman" w:hAnsi="Times New Roman" w:cs="Times New Roman"/>
          <w:sz w:val="24"/>
          <w:szCs w:val="24"/>
        </w:rPr>
        <w:t xml:space="preserve">We suspect that if the stimulus for the modification was a formal regulatory lookback requirement, the agency would have mentioned that fact to earn credit with those in the White House who were responsible for the requirement.  </w:t>
      </w:r>
      <w:r w:rsidRPr="00A35EDE">
        <w:rPr>
          <w:rFonts w:ascii="Times New Roman" w:hAnsi="Times New Roman" w:cs="Times New Roman"/>
          <w:sz w:val="24"/>
          <w:szCs w:val="24"/>
        </w:rPr>
        <w:t xml:space="preserve">Virtually all of the revisions appeared instead to be the result of informal  processes rather than a formal edict requiring </w:t>
      </w:r>
      <w:r w:rsidR="00A841EB">
        <w:rPr>
          <w:rFonts w:ascii="Times New Roman" w:hAnsi="Times New Roman" w:cs="Times New Roman"/>
          <w:sz w:val="24"/>
          <w:szCs w:val="24"/>
        </w:rPr>
        <w:t xml:space="preserve"> retrospective</w:t>
      </w:r>
      <w:r w:rsidRPr="00A35EDE">
        <w:rPr>
          <w:rFonts w:ascii="Times New Roman" w:hAnsi="Times New Roman" w:cs="Times New Roman"/>
          <w:sz w:val="24"/>
          <w:szCs w:val="24"/>
        </w:rPr>
        <w:t xml:space="preserve"> review.</w:t>
      </w:r>
      <w:r w:rsidR="00517543" w:rsidRPr="00A35EDE">
        <w:rPr>
          <w:rStyle w:val="FootnoteReference"/>
          <w:rFonts w:ascii="Times New Roman" w:hAnsi="Times New Roman" w:cs="Times New Roman"/>
          <w:sz w:val="24"/>
          <w:szCs w:val="24"/>
        </w:rPr>
        <w:footnoteReference w:id="88"/>
      </w:r>
      <w:r w:rsidRPr="00A35EDE">
        <w:rPr>
          <w:rFonts w:ascii="Times New Roman" w:hAnsi="Times New Roman" w:cs="Times New Roman"/>
          <w:sz w:val="24"/>
          <w:szCs w:val="24"/>
        </w:rPr>
        <w:t xml:space="preserve">  Presidential influence may nevertheless have served as a</w:t>
      </w:r>
      <w:r w:rsidR="009F585C" w:rsidRPr="00A35EDE">
        <w:rPr>
          <w:rFonts w:ascii="Times New Roman" w:hAnsi="Times New Roman" w:cs="Times New Roman"/>
          <w:sz w:val="24"/>
          <w:szCs w:val="24"/>
        </w:rPr>
        <w:t>n</w:t>
      </w:r>
      <w:r w:rsidRPr="00A35EDE">
        <w:rPr>
          <w:rFonts w:ascii="Times New Roman" w:hAnsi="Times New Roman" w:cs="Times New Roman"/>
          <w:sz w:val="24"/>
          <w:szCs w:val="24"/>
        </w:rPr>
        <w:t xml:space="preserve"> implicit </w:t>
      </w:r>
      <w:r w:rsidR="009F585C" w:rsidRPr="00A35EDE">
        <w:rPr>
          <w:rFonts w:ascii="Times New Roman" w:hAnsi="Times New Roman" w:cs="Times New Roman"/>
          <w:sz w:val="24"/>
          <w:szCs w:val="24"/>
        </w:rPr>
        <w:t>inducement for</w:t>
      </w:r>
      <w:r w:rsidRPr="00A35EDE">
        <w:rPr>
          <w:rFonts w:ascii="Times New Roman" w:hAnsi="Times New Roman" w:cs="Times New Roman"/>
          <w:sz w:val="24"/>
          <w:szCs w:val="24"/>
        </w:rPr>
        <w:t xml:space="preserve"> revisions, but identifying this potentially more substantial presidential role </w:t>
      </w:r>
      <w:r w:rsidR="00C437B6" w:rsidRPr="00A35EDE">
        <w:rPr>
          <w:rFonts w:ascii="Times New Roman" w:hAnsi="Times New Roman" w:cs="Times New Roman"/>
          <w:sz w:val="24"/>
          <w:szCs w:val="24"/>
        </w:rPr>
        <w:t xml:space="preserve">in a direct way </w:t>
      </w:r>
      <w:r w:rsidRPr="00A35EDE">
        <w:rPr>
          <w:rFonts w:ascii="Times New Roman" w:hAnsi="Times New Roman" w:cs="Times New Roman"/>
          <w:sz w:val="24"/>
          <w:szCs w:val="24"/>
        </w:rPr>
        <w:t xml:space="preserve">is nearly impossible </w:t>
      </w:r>
      <w:r w:rsidR="00274E62" w:rsidRPr="00A35EDE">
        <w:rPr>
          <w:rFonts w:ascii="Times New Roman" w:hAnsi="Times New Roman" w:cs="Times New Roman"/>
          <w:sz w:val="24"/>
          <w:szCs w:val="24"/>
        </w:rPr>
        <w:t xml:space="preserve">given the </w:t>
      </w:r>
      <w:r w:rsidR="00D8368D" w:rsidRPr="00A35EDE">
        <w:rPr>
          <w:rFonts w:ascii="Times New Roman" w:hAnsi="Times New Roman" w:cs="Times New Roman"/>
          <w:sz w:val="24"/>
          <w:szCs w:val="24"/>
        </w:rPr>
        <w:t xml:space="preserve">nontransparent </w:t>
      </w:r>
      <w:r w:rsidR="00E71F2D" w:rsidRPr="00A35EDE">
        <w:rPr>
          <w:rFonts w:ascii="Times New Roman" w:hAnsi="Times New Roman" w:cs="Times New Roman"/>
          <w:sz w:val="24"/>
          <w:szCs w:val="24"/>
        </w:rPr>
        <w:t xml:space="preserve"> nature of</w:t>
      </w:r>
      <w:r w:rsidR="00274E62" w:rsidRPr="00A35EDE">
        <w:rPr>
          <w:rFonts w:ascii="Times New Roman" w:hAnsi="Times New Roman" w:cs="Times New Roman"/>
          <w:sz w:val="24"/>
          <w:szCs w:val="24"/>
        </w:rPr>
        <w:t xml:space="preserve"> discussions </w:t>
      </w:r>
      <w:r w:rsidR="00E71F2D" w:rsidRPr="00A35EDE">
        <w:rPr>
          <w:rFonts w:ascii="Times New Roman" w:hAnsi="Times New Roman" w:cs="Times New Roman"/>
          <w:sz w:val="24"/>
          <w:szCs w:val="24"/>
        </w:rPr>
        <w:t xml:space="preserve"> between agencies and the</w:t>
      </w:r>
      <w:r w:rsidR="00274E62" w:rsidRPr="00A35EDE">
        <w:rPr>
          <w:rFonts w:ascii="Times New Roman" w:hAnsi="Times New Roman" w:cs="Times New Roman"/>
          <w:sz w:val="24"/>
          <w:szCs w:val="24"/>
        </w:rPr>
        <w:t xml:space="preserve"> White House.</w:t>
      </w:r>
      <w:r w:rsidR="00274E62" w:rsidRPr="00A35EDE">
        <w:rPr>
          <w:rStyle w:val="FootnoteReference"/>
          <w:rFonts w:ascii="Times New Roman" w:hAnsi="Times New Roman" w:cs="Times New Roman"/>
          <w:sz w:val="24"/>
          <w:szCs w:val="24"/>
        </w:rPr>
        <w:footnoteReference w:id="89"/>
      </w:r>
      <w:r w:rsidR="00274E62" w:rsidRPr="00A35EDE">
        <w:rPr>
          <w:rFonts w:ascii="Times New Roman" w:hAnsi="Times New Roman" w:cs="Times New Roman"/>
          <w:sz w:val="24"/>
          <w:szCs w:val="24"/>
        </w:rPr>
        <w:t xml:space="preserve">  </w:t>
      </w:r>
      <w:r w:rsidR="00D933A1">
        <w:rPr>
          <w:rFonts w:ascii="Times New Roman" w:hAnsi="Times New Roman" w:cs="Times New Roman"/>
          <w:sz w:val="24"/>
          <w:szCs w:val="24"/>
        </w:rPr>
        <w:t>In</w:t>
      </w:r>
      <w:r w:rsidR="00D933A1" w:rsidRPr="00A35EDE">
        <w:rPr>
          <w:rFonts w:ascii="Times New Roman" w:hAnsi="Times New Roman" w:cs="Times New Roman"/>
          <w:sz w:val="24"/>
          <w:szCs w:val="24"/>
        </w:rPr>
        <w:t xml:space="preserve"> </w:t>
      </w:r>
      <w:r w:rsidR="00274E62" w:rsidRPr="00A35EDE">
        <w:rPr>
          <w:rFonts w:ascii="Times New Roman" w:hAnsi="Times New Roman" w:cs="Times New Roman"/>
          <w:sz w:val="24"/>
          <w:szCs w:val="24"/>
        </w:rPr>
        <w:t xml:space="preserve">a </w:t>
      </w:r>
      <w:r w:rsidR="00D933A1">
        <w:rPr>
          <w:rFonts w:ascii="Times New Roman" w:hAnsi="Times New Roman" w:cs="Times New Roman"/>
          <w:sz w:val="24"/>
          <w:szCs w:val="24"/>
        </w:rPr>
        <w:t xml:space="preserve">rather </w:t>
      </w:r>
      <w:r w:rsidR="00274E62" w:rsidRPr="00A35EDE">
        <w:rPr>
          <w:rFonts w:ascii="Times New Roman" w:hAnsi="Times New Roman" w:cs="Times New Roman"/>
          <w:sz w:val="24"/>
          <w:szCs w:val="24"/>
        </w:rPr>
        <w:t>crude effort</w:t>
      </w:r>
      <w:r w:rsidR="00C437B6" w:rsidRPr="00A35EDE">
        <w:rPr>
          <w:rFonts w:ascii="Times New Roman" w:hAnsi="Times New Roman" w:cs="Times New Roman"/>
          <w:sz w:val="24"/>
          <w:szCs w:val="24"/>
        </w:rPr>
        <w:t xml:space="preserve"> to assess the possible effects of presidential influence</w:t>
      </w:r>
      <w:r w:rsidR="00274E62" w:rsidRPr="00A35EDE">
        <w:rPr>
          <w:rFonts w:ascii="Times New Roman" w:hAnsi="Times New Roman" w:cs="Times New Roman"/>
          <w:sz w:val="24"/>
          <w:szCs w:val="24"/>
        </w:rPr>
        <w:t xml:space="preserve">, we focused on OSHA, which promulgated rules that were more likely to attract national attention (FCC did as well, but it is an independent agency), and </w:t>
      </w:r>
      <w:r w:rsidR="00BC0812" w:rsidRPr="00A35EDE">
        <w:rPr>
          <w:rFonts w:ascii="Times New Roman" w:hAnsi="Times New Roman" w:cs="Times New Roman"/>
          <w:sz w:val="24"/>
          <w:szCs w:val="24"/>
        </w:rPr>
        <w:t xml:space="preserve">searched for </w:t>
      </w:r>
      <w:r w:rsidR="00274E62" w:rsidRPr="00A35EDE">
        <w:rPr>
          <w:rFonts w:ascii="Times New Roman" w:hAnsi="Times New Roman" w:cs="Times New Roman"/>
          <w:sz w:val="24"/>
          <w:szCs w:val="24"/>
        </w:rPr>
        <w:t xml:space="preserve">spikes in revisions following a new Administration.  </w:t>
      </w:r>
      <w:r w:rsidR="003D58A2">
        <w:rPr>
          <w:rFonts w:ascii="Times New Roman" w:hAnsi="Times New Roman" w:cs="Times New Roman"/>
          <w:sz w:val="24"/>
          <w:szCs w:val="24"/>
        </w:rPr>
        <w:t>See Figure 6</w:t>
      </w:r>
      <w:r w:rsidR="0066154E" w:rsidRPr="00A35EDE">
        <w:rPr>
          <w:rFonts w:ascii="Times New Roman" w:hAnsi="Times New Roman" w:cs="Times New Roman"/>
          <w:sz w:val="24"/>
          <w:szCs w:val="24"/>
        </w:rPr>
        <w:t xml:space="preserve">.  </w:t>
      </w:r>
      <w:r w:rsidR="00274E62" w:rsidRPr="00A35EDE">
        <w:rPr>
          <w:rFonts w:ascii="Times New Roman" w:hAnsi="Times New Roman" w:cs="Times New Roman"/>
          <w:sz w:val="24"/>
          <w:szCs w:val="24"/>
        </w:rPr>
        <w:t>No observable increase in revision activity</w:t>
      </w:r>
      <w:r w:rsidR="00D8368D" w:rsidRPr="00A35EDE">
        <w:rPr>
          <w:rFonts w:ascii="Times New Roman" w:hAnsi="Times New Roman" w:cs="Times New Roman"/>
          <w:sz w:val="24"/>
          <w:szCs w:val="24"/>
        </w:rPr>
        <w:t xml:space="preserve"> appeared</w:t>
      </w:r>
      <w:r w:rsidR="00274E62" w:rsidRPr="00A35EDE">
        <w:rPr>
          <w:rFonts w:ascii="Times New Roman" w:hAnsi="Times New Roman" w:cs="Times New Roman"/>
          <w:sz w:val="24"/>
          <w:szCs w:val="24"/>
        </w:rPr>
        <w:t xml:space="preserve"> in the two years after a change in Administration, though the absence of a spike in revision activity does not mean that changes in political management </w:t>
      </w:r>
      <w:r w:rsidR="00D8368D" w:rsidRPr="00A35EDE">
        <w:rPr>
          <w:rFonts w:ascii="Times New Roman" w:hAnsi="Times New Roman" w:cs="Times New Roman"/>
          <w:sz w:val="24"/>
          <w:szCs w:val="24"/>
        </w:rPr>
        <w:t xml:space="preserve">were </w:t>
      </w:r>
      <w:r w:rsidR="00274E62" w:rsidRPr="00A35EDE">
        <w:rPr>
          <w:rFonts w:ascii="Times New Roman" w:hAnsi="Times New Roman" w:cs="Times New Roman"/>
          <w:sz w:val="24"/>
          <w:szCs w:val="24"/>
        </w:rPr>
        <w:t>not important</w:t>
      </w:r>
      <w:r w:rsidR="00D8368D" w:rsidRPr="00A35EDE">
        <w:rPr>
          <w:rFonts w:ascii="Times New Roman" w:hAnsi="Times New Roman" w:cs="Times New Roman"/>
          <w:sz w:val="24"/>
          <w:szCs w:val="24"/>
        </w:rPr>
        <w:t>.  A</w:t>
      </w:r>
      <w:r w:rsidR="00274E62" w:rsidRPr="00A35EDE">
        <w:rPr>
          <w:rFonts w:ascii="Times New Roman" w:hAnsi="Times New Roman" w:cs="Times New Roman"/>
          <w:sz w:val="24"/>
          <w:szCs w:val="24"/>
        </w:rPr>
        <w:t xml:space="preserve"> spike in revision activity in 1986 </w:t>
      </w:r>
      <w:r w:rsidR="00D8368D" w:rsidRPr="00A35EDE">
        <w:rPr>
          <w:rFonts w:ascii="Times New Roman" w:hAnsi="Times New Roman" w:cs="Times New Roman"/>
          <w:sz w:val="24"/>
          <w:szCs w:val="24"/>
        </w:rPr>
        <w:t>was probably caused by the appointment of a new</w:t>
      </w:r>
      <w:r w:rsidR="00274E62" w:rsidRPr="00A35EDE">
        <w:rPr>
          <w:rFonts w:ascii="Times New Roman" w:hAnsi="Times New Roman" w:cs="Times New Roman"/>
          <w:sz w:val="24"/>
          <w:szCs w:val="24"/>
        </w:rPr>
        <w:t xml:space="preserve"> OSHA Administrator who was particularly interested in toxic exposures in the workplace.</w:t>
      </w:r>
      <w:r w:rsidR="00274E62" w:rsidRPr="00A35EDE">
        <w:rPr>
          <w:rStyle w:val="FootnoteReference"/>
          <w:rFonts w:ascii="Times New Roman" w:hAnsi="Times New Roman" w:cs="Times New Roman"/>
          <w:sz w:val="24"/>
          <w:szCs w:val="24"/>
        </w:rPr>
        <w:footnoteReference w:id="90"/>
      </w:r>
      <w:r w:rsidR="00274E62" w:rsidRPr="00A35EDE">
        <w:rPr>
          <w:rFonts w:ascii="Times New Roman" w:hAnsi="Times New Roman" w:cs="Times New Roman"/>
          <w:sz w:val="24"/>
          <w:szCs w:val="24"/>
        </w:rPr>
        <w:t xml:space="preserve">  These findings do suggest, however, that at least for the rules we studied, </w:t>
      </w:r>
      <w:r w:rsidR="009669F6" w:rsidRPr="00A35EDE">
        <w:rPr>
          <w:rFonts w:ascii="Times New Roman" w:hAnsi="Times New Roman" w:cs="Times New Roman"/>
          <w:sz w:val="24"/>
          <w:szCs w:val="24"/>
        </w:rPr>
        <w:t xml:space="preserve"> turnover in the White House is</w:t>
      </w:r>
      <w:r w:rsidR="00274E62" w:rsidRPr="00A35EDE">
        <w:rPr>
          <w:rFonts w:ascii="Times New Roman" w:hAnsi="Times New Roman" w:cs="Times New Roman"/>
          <w:sz w:val="24"/>
          <w:szCs w:val="24"/>
        </w:rPr>
        <w:t xml:space="preserve"> not the primary or even necessarily an important explanatory factor for most revision activity.</w:t>
      </w:r>
    </w:p>
    <w:p w14:paraId="6496EAC9" w14:textId="77777777" w:rsidR="00274E62" w:rsidRPr="006C620A" w:rsidRDefault="00274E62" w:rsidP="00274E62">
      <w:pPr>
        <w:spacing w:line="276" w:lineRule="auto"/>
        <w:rPr>
          <w:sz w:val="24"/>
          <w:szCs w:val="24"/>
        </w:rPr>
      </w:pPr>
      <w:r w:rsidRPr="006C620A">
        <w:rPr>
          <w:noProof/>
          <w:color w:val="FF0000"/>
          <w:sz w:val="24"/>
          <w:szCs w:val="24"/>
        </w:rPr>
        <w:drawing>
          <wp:inline distT="0" distB="0" distL="0" distR="0" wp14:anchorId="773C02E3" wp14:editId="56A33C11">
            <wp:extent cx="5212080" cy="2651125"/>
            <wp:effectExtent l="0" t="0" r="7620"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03FD7E" w14:textId="00D18828" w:rsidR="00274E62" w:rsidRPr="00AF4760" w:rsidRDefault="00F521B3" w:rsidP="00A35EDE">
      <w:pPr>
        <w:pStyle w:val="Heading3"/>
        <w:numPr>
          <w:ilvl w:val="0"/>
          <w:numId w:val="36"/>
        </w:numPr>
        <w:spacing w:afterLines="160" w:after="384" w:line="276" w:lineRule="auto"/>
        <w:rPr>
          <w:rFonts w:ascii="Times New Roman" w:hAnsi="Times New Roman" w:cs="Times New Roman"/>
          <w:b w:val="0"/>
          <w:i/>
          <w:color w:val="auto"/>
        </w:rPr>
      </w:pPr>
      <w:bookmarkStart w:id="23" w:name="_Toc443720893"/>
      <w:r w:rsidRPr="00AF4760">
        <w:rPr>
          <w:rFonts w:ascii="Times New Roman" w:hAnsi="Times New Roman" w:cs="Times New Roman"/>
          <w:b w:val="0"/>
          <w:i/>
          <w:color w:val="auto"/>
        </w:rPr>
        <w:t>Potential</w:t>
      </w:r>
      <w:r w:rsidR="0063707E" w:rsidRPr="00AF4760">
        <w:rPr>
          <w:rFonts w:ascii="Times New Roman" w:hAnsi="Times New Roman" w:cs="Times New Roman"/>
          <w:b w:val="0"/>
          <w:i/>
          <w:color w:val="auto"/>
        </w:rPr>
        <w:t xml:space="preserve"> </w:t>
      </w:r>
      <w:r w:rsidR="00274E62" w:rsidRPr="00AF4760">
        <w:rPr>
          <w:rFonts w:ascii="Times New Roman" w:hAnsi="Times New Roman" w:cs="Times New Roman"/>
          <w:b w:val="0"/>
          <w:i/>
          <w:color w:val="auto"/>
        </w:rPr>
        <w:t xml:space="preserve">Differences </w:t>
      </w:r>
      <w:r w:rsidR="00C437B6" w:rsidRPr="00AF4760">
        <w:rPr>
          <w:rFonts w:ascii="Times New Roman" w:hAnsi="Times New Roman" w:cs="Times New Roman"/>
          <w:b w:val="0"/>
          <w:i/>
          <w:color w:val="auto"/>
        </w:rPr>
        <w:t>across</w:t>
      </w:r>
      <w:r w:rsidR="00274E62" w:rsidRPr="00AF4760">
        <w:rPr>
          <w:rFonts w:ascii="Times New Roman" w:hAnsi="Times New Roman" w:cs="Times New Roman"/>
          <w:b w:val="0"/>
          <w:i/>
          <w:color w:val="auto"/>
        </w:rPr>
        <w:t xml:space="preserve"> Regulatory Programs</w:t>
      </w:r>
      <w:bookmarkEnd w:id="23"/>
    </w:p>
    <w:p w14:paraId="5C583CDB" w14:textId="7FD67486" w:rsidR="00F81A44" w:rsidRPr="00A35EDE" w:rsidRDefault="00274E62" w:rsidP="009438E4">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Even though the a</w:t>
      </w:r>
      <w:r w:rsidR="003F0BF2" w:rsidRPr="00A35EDE">
        <w:rPr>
          <w:rFonts w:ascii="Times New Roman" w:hAnsi="Times New Roman" w:cs="Times New Roman"/>
          <w:sz w:val="24"/>
          <w:szCs w:val="24"/>
        </w:rPr>
        <w:t xml:space="preserve">ggregate level of revisions </w:t>
      </w:r>
      <w:r w:rsidR="00782192" w:rsidRPr="00A35EDE">
        <w:rPr>
          <w:rFonts w:ascii="Times New Roman" w:hAnsi="Times New Roman" w:cs="Times New Roman"/>
          <w:sz w:val="24"/>
          <w:szCs w:val="24"/>
        </w:rPr>
        <w:t>was</w:t>
      </w:r>
      <w:r w:rsidR="003F0BF2"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relatively constant from agency program to agency program (on average about 2-3 revisions per parent rule), the case studies and data reveal potentially significant differences </w:t>
      </w:r>
      <w:r w:rsidR="00CA5ACB" w:rsidRPr="00A35EDE">
        <w:rPr>
          <w:rFonts w:ascii="Times New Roman" w:hAnsi="Times New Roman" w:cs="Times New Roman"/>
          <w:sz w:val="24"/>
          <w:szCs w:val="24"/>
        </w:rPr>
        <w:t xml:space="preserve">in the </w:t>
      </w:r>
      <w:r w:rsidR="00130B97" w:rsidRPr="00A35EDE">
        <w:rPr>
          <w:rFonts w:ascii="Times New Roman" w:hAnsi="Times New Roman" w:cs="Times New Roman"/>
          <w:sz w:val="24"/>
          <w:szCs w:val="24"/>
        </w:rPr>
        <w:t>nature</w:t>
      </w:r>
      <w:r w:rsidR="00C437B6" w:rsidRPr="00A35EDE">
        <w:rPr>
          <w:rFonts w:ascii="Times New Roman" w:hAnsi="Times New Roman" w:cs="Times New Roman"/>
          <w:sz w:val="24"/>
          <w:szCs w:val="24"/>
        </w:rPr>
        <w:t xml:space="preserve"> of </w:t>
      </w:r>
      <w:r w:rsidR="00130B97" w:rsidRPr="00A35EDE">
        <w:rPr>
          <w:rFonts w:ascii="Times New Roman" w:hAnsi="Times New Roman" w:cs="Times New Roman"/>
          <w:sz w:val="24"/>
          <w:szCs w:val="24"/>
        </w:rPr>
        <w:t>and initial justification for rule revisions</w:t>
      </w:r>
      <w:r w:rsidRPr="00A35EDE">
        <w:rPr>
          <w:rFonts w:ascii="Times New Roman" w:hAnsi="Times New Roman" w:cs="Times New Roman"/>
          <w:sz w:val="24"/>
          <w:szCs w:val="24"/>
        </w:rPr>
        <w:t xml:space="preserve">.  </w:t>
      </w:r>
      <w:r w:rsidR="00F81A44" w:rsidRPr="00A35EDE">
        <w:rPr>
          <w:rFonts w:ascii="Times New Roman" w:hAnsi="Times New Roman" w:cs="Times New Roman"/>
          <w:sz w:val="24"/>
          <w:szCs w:val="24"/>
        </w:rPr>
        <w:t>One difference</w:t>
      </w:r>
      <w:r w:rsidR="00130B97" w:rsidRPr="00A35EDE">
        <w:rPr>
          <w:rFonts w:ascii="Times New Roman" w:hAnsi="Times New Roman" w:cs="Times New Roman"/>
          <w:sz w:val="24"/>
          <w:szCs w:val="24"/>
        </w:rPr>
        <w:t xml:space="preserve"> between the sets of rules </w:t>
      </w:r>
      <w:r w:rsidR="00A64DCC">
        <w:rPr>
          <w:rFonts w:ascii="Times New Roman" w:hAnsi="Times New Roman" w:cs="Times New Roman"/>
          <w:sz w:val="24"/>
          <w:szCs w:val="24"/>
        </w:rPr>
        <w:t xml:space="preserve">might </w:t>
      </w:r>
      <w:r w:rsidR="00AE395D">
        <w:rPr>
          <w:rFonts w:ascii="Times New Roman" w:hAnsi="Times New Roman" w:cs="Times New Roman"/>
          <w:sz w:val="24"/>
          <w:szCs w:val="24"/>
        </w:rPr>
        <w:t>be</w:t>
      </w:r>
      <w:r w:rsidR="00AE395D" w:rsidRPr="00A35EDE">
        <w:rPr>
          <w:rFonts w:ascii="Times New Roman" w:hAnsi="Times New Roman" w:cs="Times New Roman"/>
          <w:sz w:val="24"/>
          <w:szCs w:val="24"/>
        </w:rPr>
        <w:t xml:space="preserve"> </w:t>
      </w:r>
      <w:r w:rsidR="00A64DCC">
        <w:rPr>
          <w:rFonts w:ascii="Times New Roman" w:hAnsi="Times New Roman" w:cs="Times New Roman"/>
          <w:sz w:val="24"/>
          <w:szCs w:val="24"/>
        </w:rPr>
        <w:t>due to differences in</w:t>
      </w:r>
      <w:r w:rsidR="00130B97" w:rsidRPr="00A35EDE">
        <w:rPr>
          <w:rFonts w:ascii="Times New Roman" w:hAnsi="Times New Roman" w:cs="Times New Roman"/>
          <w:sz w:val="24"/>
          <w:szCs w:val="24"/>
        </w:rPr>
        <w:t xml:space="preserve"> the nature of the “parent” rule itself</w:t>
      </w:r>
      <w:r w:rsidR="001B327F" w:rsidRPr="00A35EDE">
        <w:rPr>
          <w:rFonts w:ascii="Times New Roman" w:hAnsi="Times New Roman" w:cs="Times New Roman"/>
          <w:sz w:val="24"/>
          <w:szCs w:val="24"/>
        </w:rPr>
        <w:t>; i</w:t>
      </w:r>
      <w:r w:rsidR="00F81A44" w:rsidRPr="00A35EDE">
        <w:rPr>
          <w:rFonts w:ascii="Times New Roman" w:hAnsi="Times New Roman" w:cs="Times New Roman"/>
          <w:sz w:val="24"/>
          <w:szCs w:val="24"/>
        </w:rPr>
        <w:t xml:space="preserve">n both sets of EPA rules (TSCA test rules and MACT rules), </w:t>
      </w:r>
      <w:r w:rsidR="00A841EB">
        <w:rPr>
          <w:rFonts w:ascii="Times New Roman" w:hAnsi="Times New Roman" w:cs="Times New Roman"/>
          <w:sz w:val="24"/>
          <w:szCs w:val="24"/>
        </w:rPr>
        <w:t xml:space="preserve"> the agency </w:t>
      </w:r>
      <w:r w:rsidR="00F81A44" w:rsidRPr="00A35EDE">
        <w:rPr>
          <w:rFonts w:ascii="Times New Roman" w:hAnsi="Times New Roman" w:cs="Times New Roman"/>
          <w:sz w:val="24"/>
          <w:szCs w:val="24"/>
        </w:rPr>
        <w:t>was subjected to judicially enforceable deadlines for promulgating the parent</w:t>
      </w:r>
      <w:r w:rsidR="00130B97" w:rsidRPr="00A35EDE">
        <w:rPr>
          <w:rFonts w:ascii="Times New Roman" w:hAnsi="Times New Roman" w:cs="Times New Roman"/>
          <w:sz w:val="24"/>
          <w:szCs w:val="24"/>
        </w:rPr>
        <w:t xml:space="preserve"> </w:t>
      </w:r>
      <w:r w:rsidR="00A841EB">
        <w:rPr>
          <w:rFonts w:ascii="Times New Roman" w:hAnsi="Times New Roman" w:cs="Times New Roman"/>
          <w:sz w:val="24"/>
          <w:szCs w:val="24"/>
        </w:rPr>
        <w:t xml:space="preserve"> regulation</w:t>
      </w:r>
      <w:r w:rsidR="00130B97" w:rsidRPr="00A35EDE">
        <w:rPr>
          <w:rFonts w:ascii="Times New Roman" w:hAnsi="Times New Roman" w:cs="Times New Roman"/>
          <w:sz w:val="24"/>
          <w:szCs w:val="24"/>
        </w:rPr>
        <w:t>.</w:t>
      </w:r>
      <w:r w:rsidR="001B327F" w:rsidRPr="00A35EDE">
        <w:rPr>
          <w:rStyle w:val="FootnoteReference"/>
          <w:rFonts w:ascii="Times New Roman" w:hAnsi="Times New Roman" w:cs="Times New Roman"/>
          <w:sz w:val="24"/>
          <w:szCs w:val="24"/>
        </w:rPr>
        <w:footnoteReference w:id="91"/>
      </w:r>
      <w:r w:rsidR="00130B97" w:rsidRPr="00A35EDE">
        <w:rPr>
          <w:rFonts w:ascii="Times New Roman" w:hAnsi="Times New Roman" w:cs="Times New Roman"/>
          <w:sz w:val="24"/>
          <w:szCs w:val="24"/>
        </w:rPr>
        <w:t xml:space="preserve">  By contrast, there did not appear to be deadlines for most and perhaps all of the FCC and OSHA rules.  </w:t>
      </w:r>
      <w:r w:rsidR="007A18BF" w:rsidRPr="00A35EDE">
        <w:rPr>
          <w:rFonts w:ascii="Times New Roman" w:hAnsi="Times New Roman" w:cs="Times New Roman"/>
          <w:sz w:val="24"/>
          <w:szCs w:val="24"/>
        </w:rPr>
        <w:t>O</w:t>
      </w:r>
      <w:r w:rsidR="00F81A44" w:rsidRPr="00A35EDE">
        <w:rPr>
          <w:rFonts w:ascii="Times New Roman" w:hAnsi="Times New Roman" w:cs="Times New Roman"/>
          <w:sz w:val="24"/>
          <w:szCs w:val="24"/>
        </w:rPr>
        <w:t xml:space="preserve">ne might hypothesize that </w:t>
      </w:r>
      <w:r w:rsidR="007A18BF" w:rsidRPr="00A35EDE">
        <w:rPr>
          <w:rFonts w:ascii="Times New Roman" w:hAnsi="Times New Roman" w:cs="Times New Roman"/>
          <w:sz w:val="24"/>
          <w:szCs w:val="24"/>
        </w:rPr>
        <w:t>the agency would be more</w:t>
      </w:r>
      <w:r w:rsidR="002A5635">
        <w:rPr>
          <w:rFonts w:ascii="Times New Roman" w:hAnsi="Times New Roman" w:cs="Times New Roman"/>
          <w:sz w:val="24"/>
          <w:szCs w:val="24"/>
        </w:rPr>
        <w:t xml:space="preserve"> rushed and make more errors in</w:t>
      </w:r>
      <w:r w:rsidR="00F81A44" w:rsidRPr="00A35EDE">
        <w:rPr>
          <w:rFonts w:ascii="Times New Roman" w:hAnsi="Times New Roman" w:cs="Times New Roman"/>
          <w:sz w:val="24"/>
          <w:szCs w:val="24"/>
        </w:rPr>
        <w:t xml:space="preserve"> </w:t>
      </w:r>
      <w:r w:rsidR="007A18BF" w:rsidRPr="00A35EDE">
        <w:rPr>
          <w:rFonts w:ascii="Times New Roman" w:hAnsi="Times New Roman" w:cs="Times New Roman"/>
          <w:sz w:val="24"/>
          <w:szCs w:val="24"/>
        </w:rPr>
        <w:t xml:space="preserve">developing </w:t>
      </w:r>
      <w:r w:rsidR="00F81A44" w:rsidRPr="00A35EDE">
        <w:rPr>
          <w:rFonts w:ascii="Times New Roman" w:hAnsi="Times New Roman" w:cs="Times New Roman"/>
          <w:sz w:val="24"/>
          <w:szCs w:val="24"/>
        </w:rPr>
        <w:t xml:space="preserve">deadline-driven </w:t>
      </w:r>
      <w:r w:rsidR="007A18BF" w:rsidRPr="00A35EDE">
        <w:rPr>
          <w:rFonts w:ascii="Times New Roman" w:hAnsi="Times New Roman" w:cs="Times New Roman"/>
          <w:sz w:val="24"/>
          <w:szCs w:val="24"/>
        </w:rPr>
        <w:t>regulations, and that this would result in more frequent revisions --</w:t>
      </w:r>
      <w:r w:rsidR="00F81A44" w:rsidRPr="00A35EDE">
        <w:rPr>
          <w:rFonts w:ascii="Times New Roman" w:hAnsi="Times New Roman" w:cs="Times New Roman"/>
          <w:sz w:val="24"/>
          <w:szCs w:val="24"/>
        </w:rPr>
        <w:t xml:space="preserve"> particularly shortly after </w:t>
      </w:r>
      <w:r w:rsidR="007A18BF" w:rsidRPr="00A35EDE">
        <w:rPr>
          <w:rFonts w:ascii="Times New Roman" w:hAnsi="Times New Roman" w:cs="Times New Roman"/>
          <w:sz w:val="24"/>
          <w:szCs w:val="24"/>
        </w:rPr>
        <w:t xml:space="preserve">the rule’s </w:t>
      </w:r>
      <w:r w:rsidR="00F81A44" w:rsidRPr="00A35EDE">
        <w:rPr>
          <w:rFonts w:ascii="Times New Roman" w:hAnsi="Times New Roman" w:cs="Times New Roman"/>
          <w:sz w:val="24"/>
          <w:szCs w:val="24"/>
        </w:rPr>
        <w:t>promulgation.</w:t>
      </w:r>
      <w:r w:rsidR="00701DD1">
        <w:rPr>
          <w:rStyle w:val="FootnoteReference"/>
          <w:rFonts w:ascii="Times New Roman" w:hAnsi="Times New Roman" w:cs="Times New Roman"/>
          <w:sz w:val="24"/>
          <w:szCs w:val="24"/>
        </w:rPr>
        <w:footnoteReference w:id="92"/>
      </w:r>
      <w:r w:rsidR="00F81A44" w:rsidRPr="00A35EDE">
        <w:rPr>
          <w:rFonts w:ascii="Times New Roman" w:hAnsi="Times New Roman" w:cs="Times New Roman"/>
          <w:sz w:val="24"/>
          <w:szCs w:val="24"/>
        </w:rPr>
        <w:t xml:space="preserve">  </w:t>
      </w:r>
      <w:r w:rsidR="009438E4">
        <w:rPr>
          <w:rFonts w:ascii="Times New Roman" w:hAnsi="Times New Roman" w:cs="Times New Roman"/>
          <w:sz w:val="24"/>
          <w:szCs w:val="24"/>
        </w:rPr>
        <w:t>O</w:t>
      </w:r>
      <w:r w:rsidR="00701DD1">
        <w:rPr>
          <w:rFonts w:ascii="Times New Roman" w:hAnsi="Times New Roman" w:cs="Times New Roman"/>
          <w:sz w:val="24"/>
          <w:szCs w:val="24"/>
        </w:rPr>
        <w:t>ur da</w:t>
      </w:r>
      <w:r w:rsidR="009438E4">
        <w:rPr>
          <w:rFonts w:ascii="Times New Roman" w:hAnsi="Times New Roman" w:cs="Times New Roman"/>
          <w:sz w:val="24"/>
          <w:szCs w:val="24"/>
        </w:rPr>
        <w:t>ta provide some support for this</w:t>
      </w:r>
      <w:r w:rsidR="00701DD1">
        <w:rPr>
          <w:rFonts w:ascii="Times New Roman" w:hAnsi="Times New Roman" w:cs="Times New Roman"/>
          <w:sz w:val="24"/>
          <w:szCs w:val="24"/>
        </w:rPr>
        <w:t xml:space="preserve"> possibility</w:t>
      </w:r>
      <w:r w:rsidR="009438E4">
        <w:rPr>
          <w:rFonts w:ascii="Times New Roman" w:hAnsi="Times New Roman" w:cs="Times New Roman"/>
          <w:sz w:val="24"/>
          <w:szCs w:val="24"/>
        </w:rPr>
        <w:t xml:space="preserve"> for at least EPA’s TSCA test rules</w:t>
      </w:r>
      <w:r w:rsidR="00262D33">
        <w:rPr>
          <w:rFonts w:ascii="Times New Roman" w:hAnsi="Times New Roman" w:cs="Times New Roman"/>
          <w:sz w:val="24"/>
          <w:szCs w:val="24"/>
        </w:rPr>
        <w:t xml:space="preserve">, which </w:t>
      </w:r>
      <w:r w:rsidR="009438E4">
        <w:rPr>
          <w:rFonts w:ascii="Times New Roman" w:hAnsi="Times New Roman" w:cs="Times New Roman"/>
          <w:sz w:val="24"/>
          <w:szCs w:val="24"/>
        </w:rPr>
        <w:t xml:space="preserve">involved </w:t>
      </w:r>
      <w:r w:rsidR="00701DD1">
        <w:rPr>
          <w:rFonts w:ascii="Times New Roman" w:hAnsi="Times New Roman" w:cs="Times New Roman"/>
          <w:sz w:val="24"/>
          <w:szCs w:val="24"/>
        </w:rPr>
        <w:t xml:space="preserve">some uniquely intensive revision activity.  </w:t>
      </w:r>
      <w:r w:rsidR="009438E4">
        <w:rPr>
          <w:rFonts w:ascii="Times New Roman" w:hAnsi="Times New Roman" w:cs="Times New Roman"/>
          <w:sz w:val="24"/>
          <w:szCs w:val="24"/>
        </w:rPr>
        <w:t>For example</w:t>
      </w:r>
      <w:r w:rsidR="00701DD1">
        <w:rPr>
          <w:rFonts w:ascii="Times New Roman" w:hAnsi="Times New Roman" w:cs="Times New Roman"/>
          <w:sz w:val="24"/>
          <w:szCs w:val="24"/>
        </w:rPr>
        <w:t>, EPA’s TSCA test rules involved a 100% revision rate; every parent was revised at least once.</w:t>
      </w:r>
      <w:r w:rsidR="00701DD1">
        <w:rPr>
          <w:rStyle w:val="FootnoteReference"/>
          <w:rFonts w:ascii="Times New Roman" w:hAnsi="Times New Roman" w:cs="Times New Roman"/>
          <w:sz w:val="24"/>
          <w:szCs w:val="24"/>
        </w:rPr>
        <w:footnoteReference w:id="93"/>
      </w:r>
      <w:r w:rsidR="00701DD1">
        <w:rPr>
          <w:rFonts w:ascii="Times New Roman" w:hAnsi="Times New Roman" w:cs="Times New Roman"/>
          <w:sz w:val="24"/>
          <w:szCs w:val="24"/>
        </w:rPr>
        <w:t xml:space="preserve">  Additionally, EPA revised the vast majority of its parent rules through consent agreements reached with the manufacturers, an approach that also signals some urgency with respect to finalizing the revisions.</w:t>
      </w:r>
      <w:r w:rsidR="00701DD1">
        <w:rPr>
          <w:rStyle w:val="FootnoteReference"/>
          <w:rFonts w:ascii="Times New Roman" w:hAnsi="Times New Roman" w:cs="Times New Roman"/>
          <w:sz w:val="24"/>
          <w:szCs w:val="24"/>
        </w:rPr>
        <w:footnoteReference w:id="94"/>
      </w:r>
      <w:r w:rsidR="00701DD1">
        <w:rPr>
          <w:rFonts w:ascii="Times New Roman" w:hAnsi="Times New Roman" w:cs="Times New Roman"/>
          <w:sz w:val="24"/>
          <w:szCs w:val="24"/>
        </w:rPr>
        <w:t xml:space="preserve">  </w:t>
      </w:r>
    </w:p>
    <w:p w14:paraId="559F1B6F" w14:textId="31AE85B3" w:rsidR="00181A86" w:rsidRPr="00A35EDE" w:rsidRDefault="00181A86" w:rsidP="00A35EDE">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 </w:t>
      </w:r>
      <w:r w:rsidR="0019314F" w:rsidRPr="00A35EDE">
        <w:rPr>
          <w:rFonts w:ascii="Times New Roman" w:hAnsi="Times New Roman" w:cs="Times New Roman"/>
          <w:sz w:val="24"/>
          <w:szCs w:val="24"/>
        </w:rPr>
        <w:t xml:space="preserve"> Although we did not have a reason to expect this, an initial review of our data </w:t>
      </w:r>
      <w:r w:rsidR="005E4FD7" w:rsidRPr="00A35EDE">
        <w:rPr>
          <w:rFonts w:ascii="Times New Roman" w:hAnsi="Times New Roman" w:cs="Times New Roman"/>
          <w:sz w:val="24"/>
          <w:szCs w:val="24"/>
        </w:rPr>
        <w:t xml:space="preserve">also </w:t>
      </w:r>
      <w:r w:rsidR="0019314F" w:rsidRPr="00A35EDE">
        <w:rPr>
          <w:rFonts w:ascii="Times New Roman" w:hAnsi="Times New Roman" w:cs="Times New Roman"/>
          <w:sz w:val="24"/>
          <w:szCs w:val="24"/>
        </w:rPr>
        <w:t xml:space="preserve">revealed </w:t>
      </w:r>
      <w:r w:rsidRPr="00A35EDE">
        <w:rPr>
          <w:rFonts w:ascii="Times New Roman" w:hAnsi="Times New Roman" w:cs="Times New Roman"/>
          <w:sz w:val="24"/>
          <w:szCs w:val="24"/>
        </w:rPr>
        <w:t xml:space="preserve">dramatic differences in </w:t>
      </w:r>
      <w:r w:rsidR="003E075C" w:rsidRPr="00A35EDE">
        <w:rPr>
          <w:rFonts w:ascii="Times New Roman" w:hAnsi="Times New Roman" w:cs="Times New Roman"/>
          <w:sz w:val="24"/>
          <w:szCs w:val="24"/>
        </w:rPr>
        <w:t>the clarity of</w:t>
      </w:r>
      <w:r w:rsidRPr="00A35EDE">
        <w:rPr>
          <w:rFonts w:ascii="Times New Roman" w:hAnsi="Times New Roman" w:cs="Times New Roman"/>
          <w:sz w:val="24"/>
          <w:szCs w:val="24"/>
        </w:rPr>
        <w:t xml:space="preserve"> the agency’s explanation with respect to both the motivation for and implications of </w:t>
      </w:r>
      <w:r w:rsidR="00D502B9" w:rsidRPr="00A35EDE">
        <w:rPr>
          <w:rFonts w:ascii="Times New Roman" w:hAnsi="Times New Roman" w:cs="Times New Roman"/>
          <w:sz w:val="24"/>
          <w:szCs w:val="24"/>
        </w:rPr>
        <w:t xml:space="preserve">its </w:t>
      </w:r>
      <w:r w:rsidRPr="00A35EDE">
        <w:rPr>
          <w:rFonts w:ascii="Times New Roman" w:hAnsi="Times New Roman" w:cs="Times New Roman"/>
          <w:sz w:val="24"/>
          <w:szCs w:val="24"/>
        </w:rPr>
        <w:t>revision</w:t>
      </w:r>
      <w:r w:rsidR="00D502B9" w:rsidRPr="00A35EDE">
        <w:rPr>
          <w:rFonts w:ascii="Times New Roman" w:hAnsi="Times New Roman" w:cs="Times New Roman"/>
          <w:sz w:val="24"/>
          <w:szCs w:val="24"/>
        </w:rPr>
        <w:t>s</w:t>
      </w:r>
      <w:r w:rsidRPr="00A35EDE">
        <w:rPr>
          <w:rFonts w:ascii="Times New Roman" w:hAnsi="Times New Roman" w:cs="Times New Roman"/>
          <w:sz w:val="24"/>
          <w:szCs w:val="24"/>
        </w:rPr>
        <w:t xml:space="preserve">.  </w:t>
      </w:r>
      <w:r w:rsidR="00D502B9" w:rsidRPr="00A35EDE">
        <w:rPr>
          <w:rFonts w:ascii="Times New Roman" w:hAnsi="Times New Roman" w:cs="Times New Roman"/>
          <w:sz w:val="24"/>
          <w:szCs w:val="24"/>
        </w:rPr>
        <w:t xml:space="preserve">In light of this, </w:t>
      </w:r>
      <w:r w:rsidRPr="00A35EDE">
        <w:rPr>
          <w:rFonts w:ascii="Times New Roman" w:hAnsi="Times New Roman" w:cs="Times New Roman"/>
          <w:sz w:val="24"/>
          <w:szCs w:val="24"/>
        </w:rPr>
        <w:t>we had students code the accessibility</w:t>
      </w:r>
      <w:r w:rsidR="00D502B9" w:rsidRPr="00A35EDE">
        <w:rPr>
          <w:rFonts w:ascii="Times New Roman" w:hAnsi="Times New Roman" w:cs="Times New Roman"/>
          <w:sz w:val="24"/>
          <w:szCs w:val="24"/>
        </w:rPr>
        <w:t xml:space="preserve"> of the reasons for and significance of revisions</w:t>
      </w:r>
      <w:r w:rsidR="0009490D" w:rsidRPr="00A35EDE">
        <w:rPr>
          <w:rFonts w:ascii="Times New Roman" w:hAnsi="Times New Roman" w:cs="Times New Roman"/>
          <w:sz w:val="24"/>
          <w:szCs w:val="24"/>
        </w:rPr>
        <w:t xml:space="preserve"> </w:t>
      </w:r>
      <w:r w:rsidR="0023443E" w:rsidRPr="00A35EDE">
        <w:rPr>
          <w:rFonts w:ascii="Times New Roman" w:hAnsi="Times New Roman" w:cs="Times New Roman"/>
          <w:sz w:val="24"/>
          <w:szCs w:val="24"/>
        </w:rPr>
        <w:t>based on three categories – clear, unclear, and in-between.</w:t>
      </w:r>
      <w:r w:rsidR="0023443E" w:rsidRPr="00A35EDE">
        <w:rPr>
          <w:rStyle w:val="FootnoteReference"/>
          <w:rFonts w:ascii="Times New Roman" w:hAnsi="Times New Roman" w:cs="Times New Roman"/>
          <w:sz w:val="24"/>
          <w:szCs w:val="24"/>
        </w:rPr>
        <w:footnoteReference w:id="95"/>
      </w:r>
      <w:r w:rsidR="0023443E" w:rsidRPr="00A35EDE">
        <w:rPr>
          <w:rFonts w:ascii="Times New Roman" w:hAnsi="Times New Roman" w:cs="Times New Roman"/>
          <w:sz w:val="24"/>
          <w:szCs w:val="24"/>
        </w:rPr>
        <w:t xml:space="preserve">  Th</w:t>
      </w:r>
      <w:r w:rsidR="00A841EB">
        <w:rPr>
          <w:rFonts w:ascii="Times New Roman" w:hAnsi="Times New Roman" w:cs="Times New Roman"/>
          <w:sz w:val="24"/>
          <w:szCs w:val="24"/>
        </w:rPr>
        <w:t xml:space="preserve">ese data </w:t>
      </w:r>
      <w:r w:rsidR="0023443E" w:rsidRPr="00A35EDE">
        <w:rPr>
          <w:rFonts w:ascii="Times New Roman" w:hAnsi="Times New Roman" w:cs="Times New Roman"/>
          <w:sz w:val="24"/>
          <w:szCs w:val="24"/>
        </w:rPr>
        <w:t xml:space="preserve"> </w:t>
      </w:r>
      <w:r w:rsidR="00E71594" w:rsidRPr="00A35EDE">
        <w:rPr>
          <w:rFonts w:ascii="Times New Roman" w:hAnsi="Times New Roman" w:cs="Times New Roman"/>
          <w:sz w:val="24"/>
          <w:szCs w:val="24"/>
        </w:rPr>
        <w:t>revealed striking</w:t>
      </w:r>
      <w:r w:rsidRPr="00A35EDE">
        <w:rPr>
          <w:rFonts w:ascii="Times New Roman" w:hAnsi="Times New Roman" w:cs="Times New Roman"/>
          <w:sz w:val="24"/>
          <w:szCs w:val="24"/>
        </w:rPr>
        <w:t xml:space="preserve"> differences between EPA on the one hand and FCC and OSHA on the other.  In the case of EPA’s revisions of chemical test rules, in fact, </w:t>
      </w:r>
      <w:r w:rsidR="00957B7F" w:rsidRPr="00A35EDE">
        <w:rPr>
          <w:rFonts w:ascii="Times New Roman" w:hAnsi="Times New Roman" w:cs="Times New Roman"/>
          <w:sz w:val="24"/>
          <w:szCs w:val="24"/>
        </w:rPr>
        <w:t>the agency</w:t>
      </w:r>
      <w:r w:rsidRPr="00A35EDE">
        <w:rPr>
          <w:rFonts w:ascii="Times New Roman" w:hAnsi="Times New Roman" w:cs="Times New Roman"/>
          <w:sz w:val="24"/>
          <w:szCs w:val="24"/>
        </w:rPr>
        <w:t xml:space="preserve"> not only failed to explain why it was revising the rule or the implications of </w:t>
      </w:r>
      <w:r w:rsidR="0023443E" w:rsidRPr="00A35EDE">
        <w:rPr>
          <w:rFonts w:ascii="Times New Roman" w:hAnsi="Times New Roman" w:cs="Times New Roman"/>
          <w:sz w:val="24"/>
          <w:szCs w:val="24"/>
        </w:rPr>
        <w:t xml:space="preserve">the </w:t>
      </w:r>
      <w:r w:rsidRPr="00A35EDE">
        <w:rPr>
          <w:rFonts w:ascii="Times New Roman" w:hAnsi="Times New Roman" w:cs="Times New Roman"/>
          <w:sz w:val="24"/>
          <w:szCs w:val="24"/>
        </w:rPr>
        <w:t>revision</w:t>
      </w:r>
      <w:r w:rsidR="008502F2" w:rsidRPr="00A35EDE">
        <w:rPr>
          <w:rFonts w:ascii="Times New Roman" w:hAnsi="Times New Roman" w:cs="Times New Roman"/>
          <w:sz w:val="24"/>
          <w:szCs w:val="24"/>
        </w:rPr>
        <w:t xml:space="preserve">; </w:t>
      </w:r>
      <w:r w:rsidRPr="00A35EDE">
        <w:rPr>
          <w:rFonts w:ascii="Times New Roman" w:hAnsi="Times New Roman" w:cs="Times New Roman"/>
          <w:sz w:val="24"/>
          <w:szCs w:val="24"/>
        </w:rPr>
        <w:t>it did not even identify the text of the rule existing prior to the revision</w:t>
      </w:r>
      <w:r w:rsidR="00D502B9" w:rsidRPr="00A35EDE">
        <w:rPr>
          <w:rFonts w:ascii="Times New Roman" w:hAnsi="Times New Roman" w:cs="Times New Roman"/>
          <w:sz w:val="24"/>
          <w:szCs w:val="24"/>
        </w:rPr>
        <w:t xml:space="preserve">. In </w:t>
      </w:r>
      <w:r w:rsidRPr="00A35EDE">
        <w:rPr>
          <w:rFonts w:ascii="Times New Roman" w:hAnsi="Times New Roman" w:cs="Times New Roman"/>
          <w:sz w:val="24"/>
          <w:szCs w:val="24"/>
        </w:rPr>
        <w:t>many cases</w:t>
      </w:r>
      <w:r w:rsidR="0023443E" w:rsidRPr="00A35EDE">
        <w:rPr>
          <w:rFonts w:ascii="Times New Roman" w:hAnsi="Times New Roman" w:cs="Times New Roman"/>
          <w:sz w:val="24"/>
          <w:szCs w:val="24"/>
        </w:rPr>
        <w:t xml:space="preserve">, </w:t>
      </w:r>
      <w:r w:rsidR="00957B7F" w:rsidRPr="00A35EDE">
        <w:rPr>
          <w:rFonts w:ascii="Times New Roman" w:hAnsi="Times New Roman" w:cs="Times New Roman"/>
          <w:sz w:val="24"/>
          <w:szCs w:val="24"/>
        </w:rPr>
        <w:t>it</w:t>
      </w:r>
      <w:r w:rsidRPr="00A35EDE">
        <w:rPr>
          <w:rFonts w:ascii="Times New Roman" w:hAnsi="Times New Roman" w:cs="Times New Roman"/>
          <w:sz w:val="24"/>
          <w:szCs w:val="24"/>
        </w:rPr>
        <w:t xml:space="preserve"> </w:t>
      </w:r>
      <w:r w:rsidR="0023443E" w:rsidRPr="00A35EDE">
        <w:rPr>
          <w:rFonts w:ascii="Times New Roman" w:hAnsi="Times New Roman" w:cs="Times New Roman"/>
          <w:sz w:val="24"/>
          <w:szCs w:val="24"/>
        </w:rPr>
        <w:t xml:space="preserve">merely </w:t>
      </w:r>
      <w:r w:rsidRPr="00A35EDE">
        <w:rPr>
          <w:rFonts w:ascii="Times New Roman" w:hAnsi="Times New Roman" w:cs="Times New Roman"/>
          <w:sz w:val="24"/>
          <w:szCs w:val="24"/>
        </w:rPr>
        <w:t>printed those words that changed in the course of the revision.</w:t>
      </w:r>
      <w:r w:rsidR="0066154E" w:rsidRPr="00A35EDE">
        <w:rPr>
          <w:rFonts w:ascii="Times New Roman" w:hAnsi="Times New Roman" w:cs="Times New Roman"/>
          <w:sz w:val="24"/>
          <w:szCs w:val="24"/>
        </w:rPr>
        <w:t xml:space="preserve"> </w:t>
      </w:r>
      <w:r w:rsidR="00E71594" w:rsidRPr="00A35EDE">
        <w:rPr>
          <w:rFonts w:ascii="Times New Roman" w:hAnsi="Times New Roman" w:cs="Times New Roman"/>
          <w:sz w:val="24"/>
          <w:szCs w:val="24"/>
        </w:rPr>
        <w:t xml:space="preserve"> As just one example, EPA volunteered that in its revision</w:t>
      </w:r>
      <w:r w:rsidR="00A841EB">
        <w:rPr>
          <w:rFonts w:ascii="Times New Roman" w:hAnsi="Times New Roman" w:cs="Times New Roman"/>
          <w:sz w:val="24"/>
          <w:szCs w:val="24"/>
        </w:rPr>
        <w:t xml:space="preserve"> </w:t>
      </w:r>
      <w:r w:rsidR="002A5635">
        <w:rPr>
          <w:rFonts w:ascii="Times New Roman" w:hAnsi="Times New Roman" w:cs="Times New Roman"/>
          <w:sz w:val="24"/>
          <w:szCs w:val="24"/>
        </w:rPr>
        <w:t xml:space="preserve">it </w:t>
      </w:r>
      <w:r w:rsidR="00A841EB">
        <w:rPr>
          <w:rFonts w:ascii="Times New Roman" w:hAnsi="Times New Roman" w:cs="Times New Roman"/>
          <w:sz w:val="24"/>
          <w:szCs w:val="24"/>
        </w:rPr>
        <w:t>had</w:t>
      </w:r>
      <w:r w:rsidR="00E71594" w:rsidRPr="00A35EDE">
        <w:rPr>
          <w:rFonts w:ascii="Times New Roman" w:hAnsi="Times New Roman" w:cs="Times New Roman"/>
          <w:sz w:val="24"/>
          <w:szCs w:val="24"/>
        </w:rPr>
        <w:t>, “</w:t>
      </w:r>
      <w:r w:rsidR="00A841EB">
        <w:rPr>
          <w:rFonts w:ascii="Times New Roman" w:hAnsi="Times New Roman" w:cs="Times New Roman"/>
          <w:sz w:val="24"/>
          <w:szCs w:val="24"/>
        </w:rPr>
        <w:t xml:space="preserve"> … </w:t>
      </w:r>
      <w:r w:rsidR="00E71594" w:rsidRPr="00A35EDE">
        <w:rPr>
          <w:rFonts w:ascii="Times New Roman" w:hAnsi="Times New Roman" w:cs="Times New Roman"/>
          <w:sz w:val="24"/>
          <w:szCs w:val="24"/>
        </w:rPr>
        <w:t>approved use of nitrogen as the negative control and diluting gas, a 10 L/min flow rate, and an 18- to 19-hour treatment time for the non-activated portion of the test.”</w:t>
      </w:r>
      <w:r w:rsidR="00E71594" w:rsidRPr="00A35EDE">
        <w:rPr>
          <w:rStyle w:val="FootnoteReference"/>
          <w:rFonts w:ascii="Times New Roman" w:hAnsi="Times New Roman" w:cs="Times New Roman"/>
          <w:sz w:val="24"/>
          <w:szCs w:val="24"/>
        </w:rPr>
        <w:footnoteReference w:id="96"/>
      </w:r>
      <w:r w:rsidR="00E71594" w:rsidRPr="00A35EDE">
        <w:rPr>
          <w:rFonts w:ascii="Times New Roman" w:hAnsi="Times New Roman" w:cs="Times New Roman"/>
          <w:sz w:val="24"/>
          <w:szCs w:val="24"/>
        </w:rPr>
        <w:t xml:space="preserve">  There was no mention of the prior requirements, why the changes were made, or what their implications were for the regulated parties or public health research.  By contrast, both FCC and OSHA provided relatively accessible explanations for their revisions.</w:t>
      </w:r>
      <w:r w:rsidR="0066154E" w:rsidRPr="00A35EDE">
        <w:rPr>
          <w:rFonts w:ascii="Times New Roman" w:hAnsi="Times New Roman" w:cs="Times New Roman"/>
          <w:sz w:val="24"/>
          <w:szCs w:val="24"/>
        </w:rPr>
        <w:t xml:space="preserve"> See Figure 8.</w:t>
      </w:r>
    </w:p>
    <w:p w14:paraId="53EC4D8F" w14:textId="77777777" w:rsidR="00181A86" w:rsidRPr="006C620A" w:rsidRDefault="00181A86" w:rsidP="00AF4760">
      <w:pPr>
        <w:spacing w:line="276" w:lineRule="auto"/>
        <w:ind w:left="720" w:firstLine="720"/>
        <w:rPr>
          <w:sz w:val="24"/>
          <w:szCs w:val="24"/>
        </w:rPr>
      </w:pPr>
      <w:r w:rsidRPr="006C620A">
        <w:rPr>
          <w:noProof/>
          <w:sz w:val="24"/>
          <w:szCs w:val="24"/>
        </w:rPr>
        <w:drawing>
          <wp:inline distT="0" distB="0" distL="0" distR="0" wp14:anchorId="5B908426" wp14:editId="522A9FA3">
            <wp:extent cx="4390887" cy="2540000"/>
            <wp:effectExtent l="0" t="0" r="1016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B6857CB" w14:textId="012004BD" w:rsidR="00181A86" w:rsidRPr="006C620A" w:rsidRDefault="00181A86" w:rsidP="00181A86">
      <w:pPr>
        <w:spacing w:line="276" w:lineRule="auto"/>
        <w:ind w:firstLine="720"/>
        <w:rPr>
          <w:sz w:val="24"/>
          <w:szCs w:val="24"/>
        </w:rPr>
      </w:pPr>
      <w:r w:rsidRPr="006C620A">
        <w:rPr>
          <w:sz w:val="24"/>
          <w:szCs w:val="24"/>
        </w:rPr>
        <w:t xml:space="preserve">  </w:t>
      </w:r>
    </w:p>
    <w:p w14:paraId="5CFCCF5A" w14:textId="06BE55CB" w:rsidR="00274E62" w:rsidRPr="00A35EDE" w:rsidRDefault="00B720D2" w:rsidP="00A35EDE">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S</w:t>
      </w:r>
      <w:r w:rsidR="0082769F" w:rsidRPr="00A35EDE">
        <w:rPr>
          <w:rFonts w:ascii="Times New Roman" w:hAnsi="Times New Roman" w:cs="Times New Roman"/>
          <w:sz w:val="24"/>
          <w:szCs w:val="24"/>
        </w:rPr>
        <w:t xml:space="preserve">everal other differences </w:t>
      </w:r>
      <w:r w:rsidR="0009490D" w:rsidRPr="00A35EDE">
        <w:rPr>
          <w:rFonts w:ascii="Times New Roman" w:hAnsi="Times New Roman" w:cs="Times New Roman"/>
          <w:sz w:val="24"/>
          <w:szCs w:val="24"/>
        </w:rPr>
        <w:t xml:space="preserve">among </w:t>
      </w:r>
      <w:r w:rsidR="0082769F" w:rsidRPr="00A35EDE">
        <w:rPr>
          <w:rFonts w:ascii="Times New Roman" w:hAnsi="Times New Roman" w:cs="Times New Roman"/>
          <w:sz w:val="24"/>
          <w:szCs w:val="24"/>
        </w:rPr>
        <w:t xml:space="preserve">the agencies </w:t>
      </w:r>
      <w:r w:rsidR="005E4FD7" w:rsidRPr="00A35EDE">
        <w:rPr>
          <w:rFonts w:ascii="Times New Roman" w:hAnsi="Times New Roman" w:cs="Times New Roman"/>
          <w:sz w:val="24"/>
          <w:szCs w:val="24"/>
        </w:rPr>
        <w:t>also emerged from the case studies and aggregate data</w:t>
      </w:r>
      <w:r w:rsidR="00181A86" w:rsidRPr="00A35EDE">
        <w:rPr>
          <w:rFonts w:ascii="Times New Roman" w:hAnsi="Times New Roman" w:cs="Times New Roman"/>
          <w:sz w:val="24"/>
          <w:szCs w:val="24"/>
        </w:rPr>
        <w:t xml:space="preserve">.  </w:t>
      </w:r>
      <w:r w:rsidR="00274E62" w:rsidRPr="00A35EDE">
        <w:rPr>
          <w:rFonts w:ascii="Times New Roman" w:hAnsi="Times New Roman" w:cs="Times New Roman"/>
          <w:sz w:val="24"/>
          <w:szCs w:val="24"/>
        </w:rPr>
        <w:t xml:space="preserve">As compared with FCC and OSHA, EPA’s revisions to its TSCA test rules appeared </w:t>
      </w:r>
      <w:r w:rsidR="00C13014" w:rsidRPr="00A35EDE">
        <w:rPr>
          <w:rFonts w:ascii="Times New Roman" w:hAnsi="Times New Roman" w:cs="Times New Roman"/>
          <w:sz w:val="24"/>
          <w:szCs w:val="24"/>
        </w:rPr>
        <w:t xml:space="preserve">to have been </w:t>
      </w:r>
      <w:r w:rsidR="00274E62" w:rsidRPr="00A35EDE">
        <w:rPr>
          <w:rFonts w:ascii="Times New Roman" w:hAnsi="Times New Roman" w:cs="Times New Roman"/>
          <w:sz w:val="24"/>
          <w:szCs w:val="24"/>
        </w:rPr>
        <w:t xml:space="preserve">dominated by the concerns of regulated parties.  </w:t>
      </w:r>
      <w:r w:rsidR="000732CD">
        <w:rPr>
          <w:rFonts w:ascii="Times New Roman" w:hAnsi="Times New Roman" w:cs="Times New Roman"/>
          <w:sz w:val="24"/>
          <w:szCs w:val="24"/>
        </w:rPr>
        <w:t xml:space="preserve"> Its</w:t>
      </w:r>
      <w:r w:rsidR="00274E62" w:rsidRPr="00A35EDE">
        <w:rPr>
          <w:rFonts w:ascii="Times New Roman" w:hAnsi="Times New Roman" w:cs="Times New Roman"/>
          <w:sz w:val="24"/>
          <w:szCs w:val="24"/>
        </w:rPr>
        <w:t xml:space="preserve"> changes were</w:t>
      </w:r>
      <w:r w:rsidR="000732CD">
        <w:rPr>
          <w:rFonts w:ascii="Times New Roman" w:hAnsi="Times New Roman" w:cs="Times New Roman"/>
          <w:sz w:val="24"/>
          <w:szCs w:val="24"/>
        </w:rPr>
        <w:t xml:space="preserve"> also</w:t>
      </w:r>
      <w:r w:rsidR="00274E62" w:rsidRPr="00A35EDE">
        <w:rPr>
          <w:rFonts w:ascii="Times New Roman" w:hAnsi="Times New Roman" w:cs="Times New Roman"/>
          <w:sz w:val="24"/>
          <w:szCs w:val="24"/>
        </w:rPr>
        <w:t xml:space="preserve"> more frequent</w:t>
      </w:r>
      <w:r w:rsidR="00DB0607" w:rsidRPr="00A35EDE">
        <w:rPr>
          <w:rFonts w:ascii="Times New Roman" w:hAnsi="Times New Roman" w:cs="Times New Roman"/>
          <w:sz w:val="24"/>
          <w:szCs w:val="24"/>
        </w:rPr>
        <w:t xml:space="preserve"> </w:t>
      </w:r>
      <w:r w:rsidR="00274E62" w:rsidRPr="00A35EDE">
        <w:rPr>
          <w:rFonts w:ascii="Times New Roman" w:hAnsi="Times New Roman" w:cs="Times New Roman"/>
          <w:sz w:val="24"/>
          <w:szCs w:val="24"/>
        </w:rPr>
        <w:t>and</w:t>
      </w:r>
      <w:r w:rsidR="0038190B" w:rsidRPr="00A35EDE">
        <w:rPr>
          <w:rFonts w:ascii="Times New Roman" w:hAnsi="Times New Roman" w:cs="Times New Roman"/>
          <w:sz w:val="24"/>
          <w:szCs w:val="24"/>
        </w:rPr>
        <w:t xml:space="preserve"> their implications</w:t>
      </w:r>
      <w:r w:rsidR="00274E62" w:rsidRPr="00A35EDE">
        <w:rPr>
          <w:rFonts w:ascii="Times New Roman" w:hAnsi="Times New Roman" w:cs="Times New Roman"/>
          <w:sz w:val="24"/>
          <w:szCs w:val="24"/>
        </w:rPr>
        <w:t xml:space="preserve"> were </w:t>
      </w:r>
      <w:r w:rsidR="00957B7F" w:rsidRPr="00A35EDE">
        <w:rPr>
          <w:rFonts w:ascii="Times New Roman" w:hAnsi="Times New Roman" w:cs="Times New Roman"/>
          <w:sz w:val="24"/>
          <w:szCs w:val="24"/>
        </w:rPr>
        <w:t>more difficult</w:t>
      </w:r>
      <w:r w:rsidR="00274E62" w:rsidRPr="00A35EDE">
        <w:rPr>
          <w:rFonts w:ascii="Times New Roman" w:hAnsi="Times New Roman" w:cs="Times New Roman"/>
          <w:sz w:val="24"/>
          <w:szCs w:val="24"/>
        </w:rPr>
        <w:t xml:space="preserve"> to understand.  </w:t>
      </w:r>
      <w:r w:rsidR="00E71F2D" w:rsidRPr="00A35EDE">
        <w:rPr>
          <w:rFonts w:ascii="Times New Roman" w:hAnsi="Times New Roman" w:cs="Times New Roman"/>
          <w:sz w:val="24"/>
          <w:szCs w:val="24"/>
        </w:rPr>
        <w:t xml:space="preserve"> </w:t>
      </w:r>
    </w:p>
    <w:p w14:paraId="69AB89E8" w14:textId="2642F17C" w:rsidR="00274E62" w:rsidRPr="00A35EDE" w:rsidRDefault="00274E62" w:rsidP="00A35EDE">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OSHA’s revisions tended to be the most </w:t>
      </w:r>
      <w:r w:rsidR="004F2739">
        <w:rPr>
          <w:rFonts w:ascii="Times New Roman" w:hAnsi="Times New Roman" w:cs="Times New Roman"/>
          <w:sz w:val="24"/>
          <w:szCs w:val="24"/>
        </w:rPr>
        <w:t>substantial</w:t>
      </w:r>
      <w:r w:rsidRPr="00A35EDE">
        <w:rPr>
          <w:rFonts w:ascii="Times New Roman" w:hAnsi="Times New Roman" w:cs="Times New Roman"/>
          <w:sz w:val="24"/>
          <w:szCs w:val="24"/>
        </w:rPr>
        <w:t xml:space="preserve"> – involving nearly triple the number of revisions</w:t>
      </w:r>
      <w:r w:rsidR="00FA7314" w:rsidRPr="00A35EDE">
        <w:rPr>
          <w:rFonts w:ascii="Times New Roman" w:hAnsi="Times New Roman" w:cs="Times New Roman"/>
          <w:sz w:val="24"/>
          <w:szCs w:val="24"/>
        </w:rPr>
        <w:t xml:space="preserve"> per </w:t>
      </w:r>
      <w:r w:rsidRPr="00A35EDE">
        <w:rPr>
          <w:rFonts w:ascii="Times New Roman" w:hAnsi="Times New Roman" w:cs="Times New Roman"/>
          <w:sz w:val="24"/>
          <w:szCs w:val="24"/>
        </w:rPr>
        <w:t xml:space="preserve">rule as compared to the other two agencies.  In contrast to EPA’s revisions, </w:t>
      </w:r>
      <w:r w:rsidR="005E4FD7" w:rsidRPr="00A35EDE">
        <w:rPr>
          <w:rFonts w:ascii="Times New Roman" w:hAnsi="Times New Roman" w:cs="Times New Roman"/>
          <w:sz w:val="24"/>
          <w:szCs w:val="24"/>
        </w:rPr>
        <w:t xml:space="preserve">moreover, </w:t>
      </w:r>
      <w:r w:rsidRPr="00A35EDE">
        <w:rPr>
          <w:rFonts w:ascii="Times New Roman" w:hAnsi="Times New Roman" w:cs="Times New Roman"/>
          <w:sz w:val="24"/>
          <w:szCs w:val="24"/>
        </w:rPr>
        <w:t>OSHA’s changes were often supported by relatively accessible explanations and, in some cases, notice and comment to ensure that affected parties were aware of the changes</w:t>
      </w:r>
      <w:r w:rsidR="00FA7314" w:rsidRPr="00A35EDE">
        <w:rPr>
          <w:rFonts w:ascii="Times New Roman" w:hAnsi="Times New Roman" w:cs="Times New Roman"/>
          <w:sz w:val="24"/>
          <w:szCs w:val="24"/>
        </w:rPr>
        <w:t xml:space="preserve"> and had an opportunity to respond to them</w:t>
      </w:r>
      <w:r w:rsidRPr="00A35EDE">
        <w:rPr>
          <w:rFonts w:ascii="Times New Roman" w:hAnsi="Times New Roman" w:cs="Times New Roman"/>
          <w:sz w:val="24"/>
          <w:szCs w:val="24"/>
        </w:rPr>
        <w:t xml:space="preserve">.   The case studies indicate more diverse engagement by interest groups </w:t>
      </w:r>
      <w:r w:rsidR="000732CD">
        <w:rPr>
          <w:rFonts w:ascii="Times New Roman" w:hAnsi="Times New Roman" w:cs="Times New Roman"/>
          <w:sz w:val="24"/>
          <w:szCs w:val="24"/>
        </w:rPr>
        <w:t xml:space="preserve">in OSHA revisions </w:t>
      </w:r>
      <w:r w:rsidRPr="00A35EDE">
        <w:rPr>
          <w:rFonts w:ascii="Times New Roman" w:hAnsi="Times New Roman" w:cs="Times New Roman"/>
          <w:sz w:val="24"/>
          <w:szCs w:val="24"/>
        </w:rPr>
        <w:t xml:space="preserve">as compared to EPA.  Labor groups sought judicial review of two of the three rules detailed in the case studies that led to further revisions.  </w:t>
      </w:r>
    </w:p>
    <w:p w14:paraId="74D67DCB" w14:textId="6B3E90EA" w:rsidR="00274E62" w:rsidRPr="00A35EDE" w:rsidRDefault="00274E62" w:rsidP="00A35EDE">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FCC revisions – particularly as revealed in the case stud</w:t>
      </w:r>
      <w:r w:rsidR="00E71F2D" w:rsidRPr="00A35EDE">
        <w:rPr>
          <w:rFonts w:ascii="Times New Roman" w:hAnsi="Times New Roman" w:cs="Times New Roman"/>
          <w:sz w:val="24"/>
          <w:szCs w:val="24"/>
        </w:rPr>
        <w:t>ies</w:t>
      </w:r>
      <w:r w:rsidRPr="00A35EDE">
        <w:rPr>
          <w:rFonts w:ascii="Times New Roman" w:hAnsi="Times New Roman" w:cs="Times New Roman"/>
          <w:sz w:val="24"/>
          <w:szCs w:val="24"/>
        </w:rPr>
        <w:t xml:space="preserve"> –</w:t>
      </w:r>
      <w:r w:rsidR="005E4FD7" w:rsidRPr="00A35EDE">
        <w:rPr>
          <w:rFonts w:ascii="Times New Roman" w:hAnsi="Times New Roman" w:cs="Times New Roman"/>
          <w:sz w:val="24"/>
          <w:szCs w:val="24"/>
        </w:rPr>
        <w:t xml:space="preserve"> </w:t>
      </w:r>
      <w:r w:rsidRPr="00A35EDE">
        <w:rPr>
          <w:rFonts w:ascii="Times New Roman" w:hAnsi="Times New Roman" w:cs="Times New Roman"/>
          <w:sz w:val="24"/>
          <w:szCs w:val="24"/>
        </w:rPr>
        <w:t>include</w:t>
      </w:r>
      <w:r w:rsidR="005E4FD7" w:rsidRPr="00A35EDE">
        <w:rPr>
          <w:rFonts w:ascii="Times New Roman" w:hAnsi="Times New Roman" w:cs="Times New Roman"/>
          <w:sz w:val="24"/>
          <w:szCs w:val="24"/>
        </w:rPr>
        <w:t>d</w:t>
      </w:r>
      <w:r w:rsidRPr="00A35EDE">
        <w:rPr>
          <w:rFonts w:ascii="Times New Roman" w:hAnsi="Times New Roman" w:cs="Times New Roman"/>
          <w:sz w:val="24"/>
          <w:szCs w:val="24"/>
        </w:rPr>
        <w:t xml:space="preserve"> more significant </w:t>
      </w:r>
      <w:r w:rsidR="00184C51" w:rsidRPr="00A35EDE">
        <w:rPr>
          <w:rFonts w:ascii="Times New Roman" w:hAnsi="Times New Roman" w:cs="Times New Roman"/>
          <w:sz w:val="24"/>
          <w:szCs w:val="24"/>
        </w:rPr>
        <w:t xml:space="preserve"> changes</w:t>
      </w:r>
      <w:r w:rsidRPr="00A35EDE">
        <w:rPr>
          <w:rFonts w:ascii="Times New Roman" w:hAnsi="Times New Roman" w:cs="Times New Roman"/>
          <w:sz w:val="24"/>
          <w:szCs w:val="24"/>
        </w:rPr>
        <w:t xml:space="preserve"> that went through notice and comment or resulted from a barrage of petitions lodged by diverse affected groups.</w:t>
      </w:r>
      <w:r w:rsidRPr="00A35EDE">
        <w:rPr>
          <w:rStyle w:val="FootnoteReference"/>
          <w:rFonts w:ascii="Times New Roman" w:hAnsi="Times New Roman" w:cs="Times New Roman"/>
          <w:sz w:val="24"/>
          <w:szCs w:val="24"/>
        </w:rPr>
        <w:footnoteReference w:id="97"/>
      </w:r>
      <w:r w:rsidRPr="00A35EDE">
        <w:rPr>
          <w:rFonts w:ascii="Times New Roman" w:hAnsi="Times New Roman" w:cs="Times New Roman"/>
          <w:sz w:val="24"/>
          <w:szCs w:val="24"/>
        </w:rPr>
        <w:t xml:space="preserve">  Many </w:t>
      </w:r>
      <w:r w:rsidR="000732CD">
        <w:rPr>
          <w:rFonts w:ascii="Times New Roman" w:hAnsi="Times New Roman" w:cs="Times New Roman"/>
          <w:sz w:val="24"/>
          <w:szCs w:val="24"/>
        </w:rPr>
        <w:t xml:space="preserve">of its </w:t>
      </w:r>
      <w:r w:rsidRPr="00A35EDE">
        <w:rPr>
          <w:rFonts w:ascii="Times New Roman" w:hAnsi="Times New Roman" w:cs="Times New Roman"/>
          <w:sz w:val="24"/>
          <w:szCs w:val="24"/>
        </w:rPr>
        <w:t>revisions also generated considerable interest and comment from a wide range of interest</w:t>
      </w:r>
      <w:r w:rsidR="002A5635">
        <w:rPr>
          <w:rFonts w:ascii="Times New Roman" w:hAnsi="Times New Roman" w:cs="Times New Roman"/>
          <w:sz w:val="24"/>
          <w:szCs w:val="24"/>
        </w:rPr>
        <w:t>s</w:t>
      </w:r>
      <w:r w:rsidRPr="00A35EDE">
        <w:rPr>
          <w:rFonts w:ascii="Times New Roman" w:hAnsi="Times New Roman" w:cs="Times New Roman"/>
          <w:sz w:val="24"/>
          <w:szCs w:val="24"/>
        </w:rPr>
        <w:t>.</w:t>
      </w:r>
      <w:r w:rsidRPr="00A35EDE">
        <w:rPr>
          <w:rStyle w:val="FootnoteReference"/>
          <w:rFonts w:ascii="Times New Roman" w:hAnsi="Times New Roman" w:cs="Times New Roman"/>
          <w:sz w:val="24"/>
          <w:szCs w:val="24"/>
        </w:rPr>
        <w:footnoteReference w:id="98"/>
      </w:r>
      <w:r w:rsidRPr="00A35EDE">
        <w:rPr>
          <w:rFonts w:ascii="Times New Roman" w:hAnsi="Times New Roman" w:cs="Times New Roman"/>
          <w:sz w:val="24"/>
          <w:szCs w:val="24"/>
        </w:rPr>
        <w:t xml:space="preserve">  </w:t>
      </w:r>
      <w:r w:rsidR="00FA7314" w:rsidRPr="00A35EDE">
        <w:rPr>
          <w:rFonts w:ascii="Times New Roman" w:hAnsi="Times New Roman" w:cs="Times New Roman"/>
          <w:sz w:val="24"/>
          <w:szCs w:val="24"/>
        </w:rPr>
        <w:t>M</w:t>
      </w:r>
      <w:r w:rsidRPr="00A35EDE">
        <w:rPr>
          <w:rFonts w:ascii="Times New Roman" w:hAnsi="Times New Roman" w:cs="Times New Roman"/>
          <w:sz w:val="24"/>
          <w:szCs w:val="24"/>
        </w:rPr>
        <w:t>uch like OSHA</w:t>
      </w:r>
      <w:r w:rsidR="00E434A9" w:rsidRPr="00A35EDE">
        <w:rPr>
          <w:rFonts w:ascii="Times New Roman" w:hAnsi="Times New Roman" w:cs="Times New Roman"/>
          <w:sz w:val="24"/>
          <w:szCs w:val="24"/>
        </w:rPr>
        <w:t xml:space="preserve"> -- but unlike EPA--</w:t>
      </w:r>
      <w:r w:rsidRPr="00A35EDE">
        <w:rPr>
          <w:rFonts w:ascii="Times New Roman" w:hAnsi="Times New Roman" w:cs="Times New Roman"/>
          <w:sz w:val="24"/>
          <w:szCs w:val="24"/>
        </w:rPr>
        <w:t xml:space="preserve"> FCC was </w:t>
      </w:r>
      <w:r w:rsidR="00184C51" w:rsidRPr="00A35EDE">
        <w:rPr>
          <w:rFonts w:ascii="Times New Roman" w:hAnsi="Times New Roman" w:cs="Times New Roman"/>
          <w:sz w:val="24"/>
          <w:szCs w:val="24"/>
        </w:rPr>
        <w:t xml:space="preserve">also </w:t>
      </w:r>
      <w:r w:rsidRPr="00A35EDE">
        <w:rPr>
          <w:rFonts w:ascii="Times New Roman" w:hAnsi="Times New Roman" w:cs="Times New Roman"/>
          <w:sz w:val="24"/>
          <w:szCs w:val="24"/>
        </w:rPr>
        <w:t>clear about the nature of the changes it was proposing.</w:t>
      </w:r>
      <w:r w:rsidR="00E434A9" w:rsidRPr="00A35EDE">
        <w:rPr>
          <w:rFonts w:ascii="Times New Roman" w:hAnsi="Times New Roman" w:cs="Times New Roman"/>
          <w:sz w:val="24"/>
          <w:szCs w:val="24"/>
        </w:rPr>
        <w:t xml:space="preserve">  One </w:t>
      </w:r>
      <w:r w:rsidR="00184C51" w:rsidRPr="00A35EDE">
        <w:rPr>
          <w:rFonts w:ascii="Times New Roman" w:hAnsi="Times New Roman" w:cs="Times New Roman"/>
          <w:sz w:val="24"/>
          <w:szCs w:val="24"/>
        </w:rPr>
        <w:t>might</w:t>
      </w:r>
      <w:r w:rsidR="00E434A9" w:rsidRPr="00A35EDE">
        <w:rPr>
          <w:rFonts w:ascii="Times New Roman" w:hAnsi="Times New Roman" w:cs="Times New Roman"/>
          <w:sz w:val="24"/>
          <w:szCs w:val="24"/>
        </w:rPr>
        <w:t xml:space="preserve"> speculate that these factors are interrelated.  Where </w:t>
      </w:r>
      <w:r w:rsidR="00483E41" w:rsidRPr="00A35EDE">
        <w:rPr>
          <w:rFonts w:ascii="Times New Roman" w:hAnsi="Times New Roman" w:cs="Times New Roman"/>
          <w:sz w:val="24"/>
          <w:szCs w:val="24"/>
        </w:rPr>
        <w:t>well-organized and competing groups are attentive to rule revisions,</w:t>
      </w:r>
      <w:r w:rsidR="00184C51" w:rsidRPr="00A35EDE">
        <w:rPr>
          <w:rFonts w:ascii="Times New Roman" w:hAnsi="Times New Roman" w:cs="Times New Roman"/>
          <w:sz w:val="24"/>
          <w:szCs w:val="24"/>
        </w:rPr>
        <w:t xml:space="preserve"> </w:t>
      </w:r>
      <w:r w:rsidR="00483E41" w:rsidRPr="00A35EDE">
        <w:rPr>
          <w:rFonts w:ascii="Times New Roman" w:hAnsi="Times New Roman" w:cs="Times New Roman"/>
          <w:sz w:val="24"/>
          <w:szCs w:val="24"/>
        </w:rPr>
        <w:t xml:space="preserve">there is </w:t>
      </w:r>
      <w:r w:rsidR="00184C51" w:rsidRPr="00A35EDE">
        <w:rPr>
          <w:rFonts w:ascii="Times New Roman" w:hAnsi="Times New Roman" w:cs="Times New Roman"/>
          <w:sz w:val="24"/>
          <w:szCs w:val="24"/>
        </w:rPr>
        <w:t xml:space="preserve">more </w:t>
      </w:r>
      <w:r w:rsidR="00483E41" w:rsidRPr="00A35EDE">
        <w:rPr>
          <w:rFonts w:ascii="Times New Roman" w:hAnsi="Times New Roman" w:cs="Times New Roman"/>
          <w:sz w:val="24"/>
          <w:szCs w:val="24"/>
        </w:rPr>
        <w:t>pressure</w:t>
      </w:r>
      <w:r w:rsidR="00184C51" w:rsidRPr="00A35EDE">
        <w:rPr>
          <w:rFonts w:ascii="Times New Roman" w:hAnsi="Times New Roman" w:cs="Times New Roman"/>
          <w:sz w:val="24"/>
          <w:szCs w:val="24"/>
        </w:rPr>
        <w:t xml:space="preserve"> on the agency to be transparent.</w:t>
      </w:r>
      <w:r w:rsidR="00483E41" w:rsidRPr="00A35EDE">
        <w:rPr>
          <w:rFonts w:ascii="Times New Roman" w:hAnsi="Times New Roman" w:cs="Times New Roman"/>
          <w:sz w:val="24"/>
          <w:szCs w:val="24"/>
        </w:rPr>
        <w:t xml:space="preserve"> </w:t>
      </w:r>
      <w:r w:rsidR="00E434A9" w:rsidRPr="00A35EDE">
        <w:rPr>
          <w:rFonts w:ascii="Times New Roman" w:hAnsi="Times New Roman" w:cs="Times New Roman"/>
          <w:sz w:val="24"/>
          <w:szCs w:val="24"/>
        </w:rPr>
        <w:t xml:space="preserve">  </w:t>
      </w:r>
    </w:p>
    <w:p w14:paraId="63A4BFE4" w14:textId="1D5DF717" w:rsidR="00274E62" w:rsidRPr="00A35EDE" w:rsidRDefault="00274E62" w:rsidP="00A35EDE">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In both OSHA and FCC</w:t>
      </w:r>
      <w:r w:rsidR="00116822" w:rsidRPr="00A35EDE">
        <w:rPr>
          <w:rFonts w:ascii="Times New Roman" w:hAnsi="Times New Roman" w:cs="Times New Roman"/>
          <w:sz w:val="24"/>
          <w:szCs w:val="24"/>
        </w:rPr>
        <w:t>,</w:t>
      </w:r>
      <w:r w:rsidRPr="00A35EDE">
        <w:rPr>
          <w:rFonts w:ascii="Times New Roman" w:hAnsi="Times New Roman" w:cs="Times New Roman"/>
          <w:sz w:val="24"/>
          <w:szCs w:val="24"/>
        </w:rPr>
        <w:t xml:space="preserve"> the need for a revision was often triggered by external events</w:t>
      </w:r>
      <w:r w:rsidR="00AE395D">
        <w:rPr>
          <w:rFonts w:ascii="Times New Roman" w:hAnsi="Times New Roman" w:cs="Times New Roman"/>
          <w:sz w:val="24"/>
          <w:szCs w:val="24"/>
        </w:rPr>
        <w:t xml:space="preserve"> </w:t>
      </w:r>
      <w:r w:rsidRPr="00A35EDE">
        <w:rPr>
          <w:rFonts w:ascii="Times New Roman" w:hAnsi="Times New Roman" w:cs="Times New Roman"/>
          <w:sz w:val="24"/>
          <w:szCs w:val="24"/>
        </w:rPr>
        <w:t xml:space="preserve">at points in the revision process.  </w:t>
      </w:r>
      <w:r w:rsidR="000732CD">
        <w:rPr>
          <w:rFonts w:ascii="Times New Roman" w:hAnsi="Times New Roman" w:cs="Times New Roman"/>
          <w:sz w:val="24"/>
          <w:szCs w:val="24"/>
        </w:rPr>
        <w:t>R</w:t>
      </w:r>
      <w:r w:rsidRPr="00A35EDE">
        <w:rPr>
          <w:rFonts w:ascii="Times New Roman" w:hAnsi="Times New Roman" w:cs="Times New Roman"/>
          <w:sz w:val="24"/>
          <w:szCs w:val="24"/>
        </w:rPr>
        <w:t>evisions were triggered by a series of</w:t>
      </w:r>
      <w:r w:rsidR="00AE395D">
        <w:rPr>
          <w:rFonts w:ascii="Times New Roman" w:hAnsi="Times New Roman" w:cs="Times New Roman"/>
          <w:sz w:val="24"/>
          <w:szCs w:val="24"/>
        </w:rPr>
        <w:t xml:space="preserve"> workplace</w:t>
      </w:r>
      <w:r w:rsidRPr="00A35EDE">
        <w:rPr>
          <w:rFonts w:ascii="Times New Roman" w:hAnsi="Times New Roman" w:cs="Times New Roman"/>
          <w:sz w:val="24"/>
          <w:szCs w:val="24"/>
        </w:rPr>
        <w:t xml:space="preserve"> tragedies</w:t>
      </w:r>
      <w:r w:rsidR="000732CD">
        <w:rPr>
          <w:rFonts w:ascii="Times New Roman" w:hAnsi="Times New Roman" w:cs="Times New Roman"/>
          <w:sz w:val="24"/>
          <w:szCs w:val="24"/>
        </w:rPr>
        <w:t xml:space="preserve"> in one of the OSHA case studies, for example</w:t>
      </w:r>
      <w:r w:rsidR="007E4D75">
        <w:rPr>
          <w:rFonts w:ascii="Times New Roman" w:hAnsi="Times New Roman" w:cs="Times New Roman"/>
          <w:sz w:val="24"/>
          <w:szCs w:val="24"/>
        </w:rPr>
        <w:t xml:space="preserve">, and </w:t>
      </w:r>
      <w:r w:rsidR="000732CD">
        <w:rPr>
          <w:rFonts w:ascii="Times New Roman" w:hAnsi="Times New Roman" w:cs="Times New Roman"/>
          <w:sz w:val="24"/>
          <w:szCs w:val="24"/>
        </w:rPr>
        <w:t>revisions</w:t>
      </w:r>
      <w:r w:rsidRPr="00A35EDE">
        <w:rPr>
          <w:rFonts w:ascii="Times New Roman" w:hAnsi="Times New Roman" w:cs="Times New Roman"/>
          <w:sz w:val="24"/>
          <w:szCs w:val="24"/>
        </w:rPr>
        <w:t xml:space="preserve"> involved court remands in two of the three </w:t>
      </w:r>
      <w:r w:rsidR="000732CD">
        <w:rPr>
          <w:rFonts w:ascii="Times New Roman" w:hAnsi="Times New Roman" w:cs="Times New Roman"/>
          <w:sz w:val="24"/>
          <w:szCs w:val="24"/>
        </w:rPr>
        <w:t xml:space="preserve">FCC </w:t>
      </w:r>
      <w:r w:rsidRPr="00A35EDE">
        <w:rPr>
          <w:rFonts w:ascii="Times New Roman" w:hAnsi="Times New Roman" w:cs="Times New Roman"/>
          <w:sz w:val="24"/>
          <w:szCs w:val="24"/>
        </w:rPr>
        <w:t>cases.  Both OSHA and FCC sometimes strategically bracketed controversial issues, moving sequentially through revised rules</w:t>
      </w:r>
      <w:r w:rsidR="007E4D75">
        <w:rPr>
          <w:rFonts w:ascii="Times New Roman" w:hAnsi="Times New Roman" w:cs="Times New Roman"/>
          <w:sz w:val="24"/>
          <w:szCs w:val="24"/>
        </w:rPr>
        <w:t xml:space="preserve"> </w:t>
      </w:r>
      <w:r w:rsidRPr="00A35EDE">
        <w:rPr>
          <w:rFonts w:ascii="Times New Roman" w:hAnsi="Times New Roman" w:cs="Times New Roman"/>
          <w:sz w:val="24"/>
          <w:szCs w:val="24"/>
        </w:rPr>
        <w:t>to tackle a larger set of significant issues over time.</w:t>
      </w:r>
      <w:r w:rsidRPr="00A35EDE">
        <w:rPr>
          <w:rStyle w:val="FootnoteReference"/>
          <w:rFonts w:ascii="Times New Roman" w:hAnsi="Times New Roman" w:cs="Times New Roman"/>
          <w:sz w:val="24"/>
          <w:szCs w:val="24"/>
        </w:rPr>
        <w:footnoteReference w:id="99"/>
      </w:r>
      <w:r w:rsidRPr="00A35EDE">
        <w:rPr>
          <w:rFonts w:ascii="Times New Roman" w:hAnsi="Times New Roman" w:cs="Times New Roman"/>
          <w:sz w:val="24"/>
          <w:szCs w:val="24"/>
        </w:rPr>
        <w:t xml:space="preserve">  </w:t>
      </w:r>
    </w:p>
    <w:p w14:paraId="3F9F63EA" w14:textId="0A136AB9" w:rsidR="004F2739" w:rsidRPr="007E4D75" w:rsidRDefault="004B0645" w:rsidP="007E4D75">
      <w:pPr>
        <w:pStyle w:val="Heading1"/>
        <w:numPr>
          <w:ilvl w:val="0"/>
          <w:numId w:val="32"/>
        </w:numPr>
        <w:spacing w:afterLines="160" w:after="384" w:line="276" w:lineRule="auto"/>
        <w:rPr>
          <w:rFonts w:ascii="Times New Roman" w:hAnsi="Times New Roman" w:cs="Times New Roman"/>
          <w:smallCaps/>
          <w:color w:val="auto"/>
          <w:sz w:val="24"/>
          <w:szCs w:val="24"/>
        </w:rPr>
      </w:pPr>
      <w:bookmarkStart w:id="24" w:name="_Toc443720894"/>
      <w:r w:rsidRPr="007E4D75">
        <w:rPr>
          <w:rFonts w:ascii="Times New Roman" w:hAnsi="Times New Roman" w:cs="Times New Roman"/>
          <w:smallCaps/>
          <w:color w:val="auto"/>
          <w:sz w:val="24"/>
          <w:szCs w:val="24"/>
        </w:rPr>
        <w:t>Dynamic Rulemaking</w:t>
      </w:r>
      <w:r w:rsidR="00081562" w:rsidRPr="007E4D75">
        <w:rPr>
          <w:rFonts w:ascii="Times New Roman" w:hAnsi="Times New Roman" w:cs="Times New Roman"/>
          <w:smallCaps/>
          <w:color w:val="auto"/>
          <w:sz w:val="24"/>
          <w:szCs w:val="24"/>
        </w:rPr>
        <w:t>: The Phenomenon and a Typology</w:t>
      </w:r>
      <w:bookmarkEnd w:id="24"/>
      <w:r w:rsidR="003761C2" w:rsidRPr="007E4D75">
        <w:rPr>
          <w:rFonts w:ascii="Times New Roman" w:hAnsi="Times New Roman" w:cs="Times New Roman"/>
          <w:smallCaps/>
          <w:color w:val="auto"/>
          <w:sz w:val="24"/>
          <w:szCs w:val="24"/>
        </w:rPr>
        <w:t xml:space="preserve"> </w:t>
      </w:r>
    </w:p>
    <w:p w14:paraId="5380444B" w14:textId="612B06EF" w:rsidR="00081562" w:rsidRPr="007E4D75" w:rsidRDefault="004F2739" w:rsidP="007E4D75">
      <w:pPr>
        <w:ind w:firstLine="720"/>
        <w:rPr>
          <w:rFonts w:ascii="Times New Roman" w:hAnsi="Times New Roman" w:cs="Times New Roman"/>
          <w:sz w:val="24"/>
          <w:szCs w:val="24"/>
        </w:rPr>
      </w:pPr>
      <w:r w:rsidRPr="007E4D75">
        <w:rPr>
          <w:rFonts w:ascii="Times New Roman" w:hAnsi="Times New Roman" w:cs="Times New Roman"/>
          <w:smallCaps/>
          <w:sz w:val="24"/>
          <w:szCs w:val="24"/>
        </w:rPr>
        <w:t>T</w:t>
      </w:r>
      <w:r w:rsidR="00957B7F" w:rsidRPr="007E4D75">
        <w:rPr>
          <w:rFonts w:ascii="Times New Roman" w:hAnsi="Times New Roman" w:cs="Times New Roman"/>
          <w:sz w:val="24"/>
          <w:szCs w:val="24"/>
        </w:rPr>
        <w:t xml:space="preserve">he preceding section indicates that dynamic rulemaking is both prevalent and </w:t>
      </w:r>
      <w:r w:rsidR="00AE395D" w:rsidRPr="007E4D75">
        <w:rPr>
          <w:rFonts w:ascii="Times New Roman" w:hAnsi="Times New Roman" w:cs="Times New Roman"/>
          <w:sz w:val="24"/>
          <w:szCs w:val="24"/>
        </w:rPr>
        <w:t>multi-dimensional</w:t>
      </w:r>
      <w:r w:rsidR="00957B7F" w:rsidRPr="007E4D75">
        <w:rPr>
          <w:rFonts w:ascii="Times New Roman" w:hAnsi="Times New Roman" w:cs="Times New Roman"/>
          <w:sz w:val="24"/>
          <w:szCs w:val="24"/>
        </w:rPr>
        <w:t xml:space="preserve">.  </w:t>
      </w:r>
      <w:r w:rsidR="00081562" w:rsidRPr="007E4D75">
        <w:rPr>
          <w:rFonts w:ascii="Times New Roman" w:hAnsi="Times New Roman" w:cs="Times New Roman"/>
          <w:sz w:val="24"/>
          <w:szCs w:val="24"/>
        </w:rPr>
        <w:t>This section attempts to draw some larger lessons from the data.  The first set of lessons consider</w:t>
      </w:r>
      <w:r w:rsidR="0009490D" w:rsidRPr="007E4D75">
        <w:rPr>
          <w:rFonts w:ascii="Times New Roman" w:hAnsi="Times New Roman" w:cs="Times New Roman"/>
          <w:sz w:val="24"/>
          <w:szCs w:val="24"/>
        </w:rPr>
        <w:t>s</w:t>
      </w:r>
      <w:r w:rsidR="00081562" w:rsidRPr="007E4D75">
        <w:rPr>
          <w:rFonts w:ascii="Times New Roman" w:hAnsi="Times New Roman" w:cs="Times New Roman"/>
          <w:sz w:val="24"/>
          <w:szCs w:val="24"/>
        </w:rPr>
        <w:t xml:space="preserve"> the phenomenon of </w:t>
      </w:r>
      <w:r w:rsidR="0082769F" w:rsidRPr="007E4D75">
        <w:rPr>
          <w:rFonts w:ascii="Times New Roman" w:hAnsi="Times New Roman" w:cs="Times New Roman"/>
          <w:sz w:val="24"/>
          <w:szCs w:val="24"/>
        </w:rPr>
        <w:t>dynamic rulemaking</w:t>
      </w:r>
      <w:r w:rsidR="00081562" w:rsidRPr="007E4D75">
        <w:rPr>
          <w:rFonts w:ascii="Times New Roman" w:hAnsi="Times New Roman" w:cs="Times New Roman"/>
          <w:sz w:val="24"/>
          <w:szCs w:val="24"/>
        </w:rPr>
        <w:t xml:space="preserve"> on its own terms.  The second offers a preliminary </w:t>
      </w:r>
      <w:r w:rsidR="001E717E" w:rsidRPr="007E4D75">
        <w:rPr>
          <w:rFonts w:ascii="Times New Roman" w:hAnsi="Times New Roman" w:cs="Times New Roman"/>
          <w:sz w:val="24"/>
          <w:szCs w:val="24"/>
        </w:rPr>
        <w:t xml:space="preserve">framework </w:t>
      </w:r>
      <w:r w:rsidR="007E4D75">
        <w:rPr>
          <w:rFonts w:ascii="Times New Roman" w:hAnsi="Times New Roman" w:cs="Times New Roman"/>
          <w:sz w:val="24"/>
          <w:szCs w:val="24"/>
        </w:rPr>
        <w:t>to help us</w:t>
      </w:r>
      <w:r w:rsidR="00081562" w:rsidRPr="007E4D75">
        <w:rPr>
          <w:rFonts w:ascii="Times New Roman" w:hAnsi="Times New Roman" w:cs="Times New Roman"/>
          <w:sz w:val="24"/>
          <w:szCs w:val="24"/>
        </w:rPr>
        <w:t xml:space="preserve"> think about this</w:t>
      </w:r>
      <w:r w:rsidR="00AE395D" w:rsidRPr="007E4D75">
        <w:rPr>
          <w:rFonts w:ascii="Times New Roman" w:hAnsi="Times New Roman" w:cs="Times New Roman"/>
          <w:sz w:val="24"/>
          <w:szCs w:val="24"/>
        </w:rPr>
        <w:t xml:space="preserve"> largely</w:t>
      </w:r>
      <w:r w:rsidR="00081562" w:rsidRPr="007E4D75">
        <w:rPr>
          <w:rFonts w:ascii="Times New Roman" w:hAnsi="Times New Roman" w:cs="Times New Roman"/>
          <w:sz w:val="24"/>
          <w:szCs w:val="24"/>
        </w:rPr>
        <w:t xml:space="preserve"> unexplored, yet </w:t>
      </w:r>
      <w:r w:rsidR="00AE395D" w:rsidRPr="007E4D75">
        <w:rPr>
          <w:rFonts w:ascii="Times New Roman" w:hAnsi="Times New Roman" w:cs="Times New Roman"/>
          <w:sz w:val="24"/>
          <w:szCs w:val="24"/>
        </w:rPr>
        <w:t xml:space="preserve">potentially </w:t>
      </w:r>
      <w:r w:rsidR="007D3206" w:rsidRPr="007E4D75">
        <w:rPr>
          <w:rFonts w:ascii="Times New Roman" w:hAnsi="Times New Roman" w:cs="Times New Roman"/>
          <w:sz w:val="24"/>
          <w:szCs w:val="24"/>
        </w:rPr>
        <w:t>important</w:t>
      </w:r>
      <w:r w:rsidR="00081562" w:rsidRPr="007E4D75">
        <w:rPr>
          <w:rFonts w:ascii="Times New Roman" w:hAnsi="Times New Roman" w:cs="Times New Roman"/>
          <w:sz w:val="24"/>
          <w:szCs w:val="24"/>
        </w:rPr>
        <w:t xml:space="preserve"> </w:t>
      </w:r>
      <w:r w:rsidR="00AE395D" w:rsidRPr="007E4D75">
        <w:rPr>
          <w:rFonts w:ascii="Times New Roman" w:hAnsi="Times New Roman" w:cs="Times New Roman"/>
          <w:sz w:val="24"/>
          <w:szCs w:val="24"/>
        </w:rPr>
        <w:t>phenomenon</w:t>
      </w:r>
      <w:r w:rsidR="00081562" w:rsidRPr="007E4D75">
        <w:rPr>
          <w:rFonts w:ascii="Times New Roman" w:hAnsi="Times New Roman" w:cs="Times New Roman"/>
          <w:sz w:val="24"/>
          <w:szCs w:val="24"/>
        </w:rPr>
        <w:t>.</w:t>
      </w:r>
    </w:p>
    <w:p w14:paraId="1652ECEF" w14:textId="1153251D" w:rsidR="00081562" w:rsidRPr="00AF4760" w:rsidRDefault="00081562" w:rsidP="00A35EDE">
      <w:pPr>
        <w:pStyle w:val="Heading2"/>
        <w:numPr>
          <w:ilvl w:val="0"/>
          <w:numId w:val="38"/>
        </w:numPr>
        <w:spacing w:afterLines="160" w:after="384" w:line="276" w:lineRule="auto"/>
        <w:rPr>
          <w:rFonts w:ascii="Times New Roman" w:hAnsi="Times New Roman" w:cs="Times New Roman"/>
          <w:color w:val="auto"/>
          <w:sz w:val="24"/>
          <w:szCs w:val="24"/>
        </w:rPr>
      </w:pPr>
      <w:bookmarkStart w:id="25" w:name="_Toc443720895"/>
      <w:r w:rsidRPr="00AF4760">
        <w:rPr>
          <w:rFonts w:ascii="Times New Roman" w:hAnsi="Times New Roman" w:cs="Times New Roman"/>
          <w:color w:val="auto"/>
          <w:sz w:val="24"/>
          <w:szCs w:val="24"/>
        </w:rPr>
        <w:t>The Phenomenon o</w:t>
      </w:r>
      <w:r w:rsidR="00B720D2" w:rsidRPr="00AF4760">
        <w:rPr>
          <w:rFonts w:ascii="Times New Roman" w:hAnsi="Times New Roman" w:cs="Times New Roman"/>
          <w:color w:val="auto"/>
          <w:sz w:val="24"/>
          <w:szCs w:val="24"/>
        </w:rPr>
        <w:t>f</w:t>
      </w:r>
      <w:r w:rsidRPr="00AF4760">
        <w:rPr>
          <w:rFonts w:ascii="Times New Roman" w:hAnsi="Times New Roman" w:cs="Times New Roman"/>
          <w:color w:val="auto"/>
          <w:sz w:val="24"/>
          <w:szCs w:val="24"/>
        </w:rPr>
        <w:t xml:space="preserve"> Dynamic Rulemaking</w:t>
      </w:r>
      <w:bookmarkEnd w:id="25"/>
    </w:p>
    <w:p w14:paraId="1C9FF0A0" w14:textId="7CEFBED2" w:rsidR="00472888" w:rsidRPr="00A35EDE" w:rsidRDefault="007E4D75">
      <w:pPr>
        <w:spacing w:afterLines="160" w:after="384" w:line="276" w:lineRule="auto"/>
        <w:ind w:firstLine="720"/>
        <w:rPr>
          <w:rFonts w:ascii="Times New Roman" w:hAnsi="Times New Roman" w:cs="Times New Roman"/>
          <w:sz w:val="24"/>
          <w:szCs w:val="24"/>
        </w:rPr>
      </w:pPr>
      <w:r>
        <w:rPr>
          <w:rFonts w:ascii="Times New Roman" w:hAnsi="Times New Roman" w:cs="Times New Roman"/>
          <w:sz w:val="24"/>
          <w:szCs w:val="24"/>
        </w:rPr>
        <w:t>Although the literature often</w:t>
      </w:r>
      <w:r w:rsidR="001E717E">
        <w:rPr>
          <w:rFonts w:ascii="Times New Roman" w:hAnsi="Times New Roman" w:cs="Times New Roman"/>
          <w:sz w:val="24"/>
          <w:szCs w:val="24"/>
        </w:rPr>
        <w:t xml:space="preserve"> implies</w:t>
      </w:r>
      <w:r w:rsidR="00472888" w:rsidRPr="00A35EDE">
        <w:rPr>
          <w:rFonts w:ascii="Times New Roman" w:hAnsi="Times New Roman" w:cs="Times New Roman"/>
          <w:sz w:val="24"/>
          <w:szCs w:val="24"/>
        </w:rPr>
        <w:t xml:space="preserve"> that once a</w:t>
      </w:r>
      <w:r w:rsidR="00472888">
        <w:rPr>
          <w:rFonts w:ascii="Times New Roman" w:hAnsi="Times New Roman" w:cs="Times New Roman"/>
          <w:sz w:val="24"/>
          <w:szCs w:val="24"/>
        </w:rPr>
        <w:t>n agency promulgates a</w:t>
      </w:r>
      <w:r w:rsidR="00472888" w:rsidRPr="00A35EDE">
        <w:rPr>
          <w:rFonts w:ascii="Times New Roman" w:hAnsi="Times New Roman" w:cs="Times New Roman"/>
          <w:sz w:val="24"/>
          <w:szCs w:val="24"/>
        </w:rPr>
        <w:t xml:space="preserve"> “final rule” </w:t>
      </w:r>
      <w:r w:rsidR="003761C2">
        <w:rPr>
          <w:rFonts w:ascii="Times New Roman" w:hAnsi="Times New Roman" w:cs="Times New Roman"/>
          <w:sz w:val="24"/>
          <w:szCs w:val="24"/>
        </w:rPr>
        <w:t>its</w:t>
      </w:r>
      <w:r w:rsidR="00472888" w:rsidRPr="00A35EDE">
        <w:rPr>
          <w:rFonts w:ascii="Times New Roman" w:hAnsi="Times New Roman" w:cs="Times New Roman"/>
          <w:sz w:val="24"/>
          <w:szCs w:val="24"/>
        </w:rPr>
        <w:t xml:space="preserve"> life cycle has come to an end, the data in this study reveal considerable agency activity dedicated to adjusting and revising </w:t>
      </w:r>
      <w:r w:rsidR="003761C2">
        <w:rPr>
          <w:rFonts w:ascii="Times New Roman" w:hAnsi="Times New Roman" w:cs="Times New Roman"/>
          <w:sz w:val="24"/>
          <w:szCs w:val="24"/>
        </w:rPr>
        <w:t>regulations</w:t>
      </w:r>
      <w:r w:rsidR="00472888" w:rsidRPr="00A35EDE">
        <w:rPr>
          <w:rFonts w:ascii="Times New Roman" w:hAnsi="Times New Roman" w:cs="Times New Roman"/>
          <w:sz w:val="24"/>
          <w:szCs w:val="24"/>
        </w:rPr>
        <w:t xml:space="preserve"> after </w:t>
      </w:r>
      <w:r w:rsidR="001A2841">
        <w:rPr>
          <w:rFonts w:ascii="Times New Roman" w:hAnsi="Times New Roman" w:cs="Times New Roman"/>
          <w:sz w:val="24"/>
          <w:szCs w:val="24"/>
        </w:rPr>
        <w:t xml:space="preserve">they are </w:t>
      </w:r>
      <w:r w:rsidR="00472888">
        <w:rPr>
          <w:rFonts w:ascii="Times New Roman" w:hAnsi="Times New Roman" w:cs="Times New Roman"/>
          <w:sz w:val="24"/>
          <w:szCs w:val="24"/>
        </w:rPr>
        <w:t>published</w:t>
      </w:r>
      <w:r w:rsidR="00472888" w:rsidRPr="00A35EDE">
        <w:rPr>
          <w:rFonts w:ascii="Times New Roman" w:hAnsi="Times New Roman" w:cs="Times New Roman"/>
          <w:sz w:val="24"/>
          <w:szCs w:val="24"/>
        </w:rPr>
        <w:t xml:space="preserve">. </w:t>
      </w:r>
      <w:r w:rsidR="00893BF9">
        <w:rPr>
          <w:rFonts w:ascii="Times New Roman" w:hAnsi="Times New Roman" w:cs="Times New Roman"/>
          <w:sz w:val="24"/>
          <w:szCs w:val="24"/>
        </w:rPr>
        <w:t xml:space="preserve">  Our data </w:t>
      </w:r>
      <w:r w:rsidR="00472888" w:rsidRPr="00A35EDE">
        <w:rPr>
          <w:rFonts w:ascii="Times New Roman" w:hAnsi="Times New Roman" w:cs="Times New Roman"/>
          <w:sz w:val="24"/>
          <w:szCs w:val="24"/>
        </w:rPr>
        <w:t>also suggest that</w:t>
      </w:r>
      <w:r w:rsidR="001E717E">
        <w:rPr>
          <w:rFonts w:ascii="Times New Roman" w:hAnsi="Times New Roman" w:cs="Times New Roman"/>
          <w:sz w:val="24"/>
          <w:szCs w:val="24"/>
        </w:rPr>
        <w:t>,</w:t>
      </w:r>
      <w:r w:rsidR="00472888" w:rsidRPr="00A35EDE">
        <w:rPr>
          <w:rFonts w:ascii="Times New Roman" w:hAnsi="Times New Roman" w:cs="Times New Roman"/>
          <w:sz w:val="24"/>
          <w:szCs w:val="24"/>
        </w:rPr>
        <w:t xml:space="preserve"> in terms of the applicable legal considerations, </w:t>
      </w:r>
      <w:r w:rsidR="00472888">
        <w:rPr>
          <w:rFonts w:ascii="Times New Roman" w:hAnsi="Times New Roman" w:cs="Times New Roman"/>
          <w:sz w:val="24"/>
          <w:szCs w:val="24"/>
        </w:rPr>
        <w:t xml:space="preserve">agencies often promulgate </w:t>
      </w:r>
      <w:r w:rsidR="00472888" w:rsidRPr="00A35EDE">
        <w:rPr>
          <w:rFonts w:ascii="Times New Roman" w:hAnsi="Times New Roman" w:cs="Times New Roman"/>
          <w:sz w:val="24"/>
          <w:szCs w:val="24"/>
        </w:rPr>
        <w:t xml:space="preserve">revised rules somewhat differently from the initial parent rules.  As the lower rate of notice and comment makes clear, many revisions are smaller and more incremental in nature.  </w:t>
      </w:r>
      <w:r w:rsidR="00893BF9">
        <w:rPr>
          <w:rFonts w:ascii="Times New Roman" w:hAnsi="Times New Roman" w:cs="Times New Roman"/>
          <w:sz w:val="24"/>
          <w:szCs w:val="24"/>
        </w:rPr>
        <w:t>Accordingly, r</w:t>
      </w:r>
      <w:r w:rsidR="00893BF9" w:rsidRPr="00A35EDE">
        <w:rPr>
          <w:rFonts w:ascii="Times New Roman" w:hAnsi="Times New Roman" w:cs="Times New Roman"/>
          <w:sz w:val="24"/>
          <w:szCs w:val="24"/>
        </w:rPr>
        <w:t xml:space="preserve">evised </w:t>
      </w:r>
      <w:r w:rsidR="00472888" w:rsidRPr="00A35EDE">
        <w:rPr>
          <w:rFonts w:ascii="Times New Roman" w:hAnsi="Times New Roman" w:cs="Times New Roman"/>
          <w:sz w:val="24"/>
          <w:szCs w:val="24"/>
        </w:rPr>
        <w:t xml:space="preserve">rules tend more often to fly under the radar of those who might otherwise oppose them (and might even be timed and framed by the agency to maximize this possibility in some settings); the promulgation of an initial rule, by contrast, might garner more news and attention, bringing with it more forms of oversight and monitoring.  Revised rules are also less likely to be significant in an economic sense, since they merely adjust </w:t>
      </w:r>
      <w:r w:rsidR="00472888">
        <w:rPr>
          <w:rFonts w:ascii="Times New Roman" w:hAnsi="Times New Roman" w:cs="Times New Roman"/>
          <w:sz w:val="24"/>
          <w:szCs w:val="24"/>
        </w:rPr>
        <w:t>existing regulations</w:t>
      </w:r>
      <w:r w:rsidR="00472888" w:rsidRPr="00A35EDE">
        <w:rPr>
          <w:rFonts w:ascii="Times New Roman" w:hAnsi="Times New Roman" w:cs="Times New Roman"/>
          <w:sz w:val="24"/>
          <w:szCs w:val="24"/>
        </w:rPr>
        <w:t xml:space="preserve">, and they </w:t>
      </w:r>
      <w:r w:rsidR="00472888">
        <w:rPr>
          <w:rFonts w:ascii="Times New Roman" w:hAnsi="Times New Roman" w:cs="Times New Roman"/>
          <w:sz w:val="24"/>
          <w:szCs w:val="24"/>
        </w:rPr>
        <w:t xml:space="preserve">therefore </w:t>
      </w:r>
      <w:r w:rsidR="00472888" w:rsidRPr="00A35EDE">
        <w:rPr>
          <w:rFonts w:ascii="Times New Roman" w:hAnsi="Times New Roman" w:cs="Times New Roman"/>
          <w:sz w:val="24"/>
          <w:szCs w:val="24"/>
        </w:rPr>
        <w:t xml:space="preserve">face greater odds of escaping OIRA oversight and other procedural checks </w:t>
      </w:r>
      <w:r w:rsidR="00472888">
        <w:rPr>
          <w:rFonts w:ascii="Times New Roman" w:hAnsi="Times New Roman" w:cs="Times New Roman"/>
          <w:sz w:val="24"/>
          <w:szCs w:val="24"/>
        </w:rPr>
        <w:t>such as</w:t>
      </w:r>
      <w:r w:rsidR="00472888" w:rsidRPr="00A35EDE">
        <w:rPr>
          <w:rFonts w:ascii="Times New Roman" w:hAnsi="Times New Roman" w:cs="Times New Roman"/>
          <w:sz w:val="24"/>
          <w:szCs w:val="24"/>
        </w:rPr>
        <w:t xml:space="preserve"> </w:t>
      </w:r>
      <w:r w:rsidR="00472888">
        <w:rPr>
          <w:rFonts w:ascii="Times New Roman" w:hAnsi="Times New Roman" w:cs="Times New Roman"/>
          <w:sz w:val="24"/>
          <w:szCs w:val="24"/>
        </w:rPr>
        <w:t>small business review</w:t>
      </w:r>
      <w:r w:rsidR="00472888" w:rsidRPr="00A35EDE">
        <w:rPr>
          <w:rFonts w:ascii="Times New Roman" w:hAnsi="Times New Roman" w:cs="Times New Roman"/>
          <w:sz w:val="24"/>
          <w:szCs w:val="24"/>
        </w:rPr>
        <w:t xml:space="preserve">.  Finally, since they are mostly </w:t>
      </w:r>
      <w:r w:rsidR="00472888">
        <w:rPr>
          <w:rFonts w:ascii="Times New Roman" w:hAnsi="Times New Roman" w:cs="Times New Roman"/>
          <w:sz w:val="24"/>
          <w:szCs w:val="24"/>
        </w:rPr>
        <w:t>undertaken</w:t>
      </w:r>
      <w:r w:rsidR="00472888" w:rsidRPr="00A35EDE">
        <w:rPr>
          <w:rFonts w:ascii="Times New Roman" w:hAnsi="Times New Roman" w:cs="Times New Roman"/>
          <w:sz w:val="24"/>
          <w:szCs w:val="24"/>
        </w:rPr>
        <w:t xml:space="preserve"> voluntarily by the agencies, revisions seem more likely </w:t>
      </w:r>
      <w:r w:rsidR="00472888">
        <w:rPr>
          <w:rFonts w:ascii="Times New Roman" w:hAnsi="Times New Roman" w:cs="Times New Roman"/>
          <w:sz w:val="24"/>
          <w:szCs w:val="24"/>
        </w:rPr>
        <w:t xml:space="preserve">than parent rules </w:t>
      </w:r>
      <w:r w:rsidR="00472888" w:rsidRPr="00A35EDE">
        <w:rPr>
          <w:rFonts w:ascii="Times New Roman" w:hAnsi="Times New Roman" w:cs="Times New Roman"/>
          <w:sz w:val="24"/>
          <w:szCs w:val="24"/>
        </w:rPr>
        <w:t>to involve changes that follow the path of least resistance</w:t>
      </w:r>
      <w:r w:rsidR="00472888">
        <w:rPr>
          <w:rFonts w:ascii="Times New Roman" w:hAnsi="Times New Roman" w:cs="Times New Roman"/>
          <w:sz w:val="24"/>
          <w:szCs w:val="24"/>
        </w:rPr>
        <w:t xml:space="preserve">.  If </w:t>
      </w:r>
      <w:r w:rsidR="00893BF9">
        <w:rPr>
          <w:rFonts w:ascii="Times New Roman" w:hAnsi="Times New Roman" w:cs="Times New Roman"/>
          <w:sz w:val="24"/>
          <w:szCs w:val="24"/>
        </w:rPr>
        <w:t>a revision</w:t>
      </w:r>
      <w:r w:rsidR="00472888">
        <w:rPr>
          <w:rFonts w:ascii="Times New Roman" w:hAnsi="Times New Roman" w:cs="Times New Roman"/>
          <w:sz w:val="24"/>
          <w:szCs w:val="24"/>
        </w:rPr>
        <w:t xml:space="preserve"> is likely to be litigated, politicized, or the subject of oversight hearings, </w:t>
      </w:r>
      <w:r w:rsidR="00472888" w:rsidRPr="00A35EDE">
        <w:rPr>
          <w:rFonts w:ascii="Times New Roman" w:hAnsi="Times New Roman" w:cs="Times New Roman"/>
          <w:sz w:val="24"/>
          <w:szCs w:val="24"/>
        </w:rPr>
        <w:t xml:space="preserve">it seems less likely </w:t>
      </w:r>
      <w:r w:rsidR="00472888">
        <w:rPr>
          <w:rFonts w:ascii="Times New Roman" w:hAnsi="Times New Roman" w:cs="Times New Roman"/>
          <w:sz w:val="24"/>
          <w:szCs w:val="24"/>
        </w:rPr>
        <w:t xml:space="preserve">that the agency will take </w:t>
      </w:r>
      <w:r w:rsidR="00893BF9">
        <w:rPr>
          <w:rFonts w:ascii="Times New Roman" w:hAnsi="Times New Roman" w:cs="Times New Roman"/>
          <w:sz w:val="24"/>
          <w:szCs w:val="24"/>
        </w:rPr>
        <w:t xml:space="preserve">it </w:t>
      </w:r>
      <w:r w:rsidR="00472888">
        <w:rPr>
          <w:rFonts w:ascii="Times New Roman" w:hAnsi="Times New Roman" w:cs="Times New Roman"/>
          <w:sz w:val="24"/>
          <w:szCs w:val="24"/>
        </w:rPr>
        <w:t>on</w:t>
      </w:r>
      <w:r w:rsidR="00472888" w:rsidRPr="00A35EDE">
        <w:rPr>
          <w:rFonts w:ascii="Times New Roman" w:hAnsi="Times New Roman" w:cs="Times New Roman"/>
          <w:sz w:val="24"/>
          <w:szCs w:val="24"/>
        </w:rPr>
        <w:t xml:space="preserve">.  </w:t>
      </w:r>
      <w:r w:rsidR="00472888">
        <w:rPr>
          <w:rFonts w:ascii="Times New Roman" w:hAnsi="Times New Roman" w:cs="Times New Roman"/>
          <w:sz w:val="24"/>
          <w:szCs w:val="24"/>
        </w:rPr>
        <w:t xml:space="preserve"> That</w:t>
      </w:r>
      <w:r w:rsidR="00472888" w:rsidRPr="00A35EDE">
        <w:rPr>
          <w:rFonts w:ascii="Times New Roman" w:hAnsi="Times New Roman" w:cs="Times New Roman"/>
          <w:sz w:val="24"/>
          <w:szCs w:val="24"/>
        </w:rPr>
        <w:t xml:space="preserve"> </w:t>
      </w:r>
      <w:r w:rsidR="004C0924">
        <w:rPr>
          <w:rFonts w:ascii="Times New Roman" w:hAnsi="Times New Roman" w:cs="Times New Roman"/>
          <w:sz w:val="24"/>
          <w:szCs w:val="24"/>
        </w:rPr>
        <w:t>there were</w:t>
      </w:r>
      <w:r w:rsidR="00472888" w:rsidRPr="00A35EDE">
        <w:rPr>
          <w:rFonts w:ascii="Times New Roman" w:hAnsi="Times New Roman" w:cs="Times New Roman"/>
          <w:sz w:val="24"/>
          <w:szCs w:val="24"/>
        </w:rPr>
        <w:t xml:space="preserve"> 2.5 revisions</w:t>
      </w:r>
      <w:r w:rsidR="00472888">
        <w:rPr>
          <w:rFonts w:ascii="Times New Roman" w:hAnsi="Times New Roman" w:cs="Times New Roman"/>
          <w:sz w:val="24"/>
          <w:szCs w:val="24"/>
        </w:rPr>
        <w:t xml:space="preserve"> for every parent rule </w:t>
      </w:r>
      <w:r w:rsidR="004C0924">
        <w:rPr>
          <w:rFonts w:ascii="Times New Roman" w:hAnsi="Times New Roman" w:cs="Times New Roman"/>
          <w:sz w:val="24"/>
          <w:szCs w:val="24"/>
        </w:rPr>
        <w:t>in our study is consistent with the</w:t>
      </w:r>
      <w:r w:rsidR="00472888" w:rsidRPr="00A35EDE">
        <w:rPr>
          <w:rFonts w:ascii="Times New Roman" w:hAnsi="Times New Roman" w:cs="Times New Roman"/>
          <w:sz w:val="24"/>
          <w:szCs w:val="24"/>
        </w:rPr>
        <w:t xml:space="preserve"> </w:t>
      </w:r>
      <w:r w:rsidR="00472888">
        <w:rPr>
          <w:rFonts w:ascii="Times New Roman" w:hAnsi="Times New Roman" w:cs="Times New Roman"/>
          <w:sz w:val="24"/>
          <w:szCs w:val="24"/>
        </w:rPr>
        <w:t>speculation</w:t>
      </w:r>
      <w:r w:rsidR="00472888" w:rsidRPr="00A35EDE">
        <w:rPr>
          <w:rFonts w:ascii="Times New Roman" w:hAnsi="Times New Roman" w:cs="Times New Roman"/>
          <w:sz w:val="24"/>
          <w:szCs w:val="24"/>
        </w:rPr>
        <w:t xml:space="preserve"> that revisions are </w:t>
      </w:r>
      <w:r w:rsidR="00472888">
        <w:rPr>
          <w:rFonts w:ascii="Times New Roman" w:hAnsi="Times New Roman" w:cs="Times New Roman"/>
          <w:sz w:val="24"/>
          <w:szCs w:val="24"/>
        </w:rPr>
        <w:t xml:space="preserve">generally </w:t>
      </w:r>
      <w:r w:rsidR="00472888" w:rsidRPr="00A35EDE">
        <w:rPr>
          <w:rFonts w:ascii="Times New Roman" w:hAnsi="Times New Roman" w:cs="Times New Roman"/>
          <w:sz w:val="24"/>
          <w:szCs w:val="24"/>
        </w:rPr>
        <w:t>easier to promulgate than the parent rules.</w:t>
      </w:r>
      <w:r w:rsidR="00472888">
        <w:rPr>
          <w:rFonts w:ascii="Times New Roman" w:hAnsi="Times New Roman" w:cs="Times New Roman"/>
          <w:sz w:val="24"/>
          <w:szCs w:val="24"/>
        </w:rPr>
        <w:t xml:space="preserve">                     </w:t>
      </w:r>
    </w:p>
    <w:p w14:paraId="3EDEE0C0" w14:textId="67060850" w:rsidR="00472888" w:rsidRPr="00A35EDE" w:rsidRDefault="00472888" w:rsidP="00472888">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The findings also provide an informative backdrop for </w:t>
      </w:r>
      <w:r w:rsidR="001E717E">
        <w:rPr>
          <w:rFonts w:ascii="Times New Roman" w:hAnsi="Times New Roman" w:cs="Times New Roman"/>
          <w:sz w:val="24"/>
          <w:szCs w:val="24"/>
        </w:rPr>
        <w:t xml:space="preserve">considering </w:t>
      </w:r>
      <w:r w:rsidRPr="00A35EDE">
        <w:rPr>
          <w:rFonts w:ascii="Times New Roman" w:hAnsi="Times New Roman" w:cs="Times New Roman"/>
          <w:sz w:val="24"/>
          <w:szCs w:val="24"/>
        </w:rPr>
        <w:t xml:space="preserve">reforms of rulemaking, particularly the current drive for more formalized retrospective review.  </w:t>
      </w:r>
      <w:r w:rsidR="004C0924">
        <w:rPr>
          <w:rFonts w:ascii="Times New Roman" w:hAnsi="Times New Roman" w:cs="Times New Roman"/>
          <w:sz w:val="24"/>
          <w:szCs w:val="24"/>
        </w:rPr>
        <w:t xml:space="preserve"> Although these actual and proposed requirements </w:t>
      </w:r>
      <w:r w:rsidRPr="00A35EDE">
        <w:rPr>
          <w:rFonts w:ascii="Times New Roman" w:hAnsi="Times New Roman" w:cs="Times New Roman"/>
          <w:sz w:val="24"/>
          <w:szCs w:val="24"/>
        </w:rPr>
        <w:t>are based on an assumption that rulemaking is a static activity, the 400</w:t>
      </w:r>
      <w:r>
        <w:rPr>
          <w:rFonts w:ascii="Times New Roman" w:hAnsi="Times New Roman" w:cs="Times New Roman"/>
          <w:sz w:val="24"/>
          <w:szCs w:val="24"/>
        </w:rPr>
        <w:t>-plus</w:t>
      </w:r>
      <w:r w:rsidRPr="00A35EDE">
        <w:rPr>
          <w:rFonts w:ascii="Times New Roman" w:hAnsi="Times New Roman" w:cs="Times New Roman"/>
          <w:sz w:val="24"/>
          <w:szCs w:val="24"/>
        </w:rPr>
        <w:t xml:space="preserve"> revisions in this study tell a very different story.  Virtually all of the</w:t>
      </w:r>
      <w:r w:rsidR="005F25CC">
        <w:rPr>
          <w:rFonts w:ascii="Times New Roman" w:hAnsi="Times New Roman" w:cs="Times New Roman"/>
          <w:sz w:val="24"/>
          <w:szCs w:val="24"/>
        </w:rPr>
        <w:t xml:space="preserve"> revisions</w:t>
      </w:r>
      <w:r w:rsidRPr="00A35EDE">
        <w:rPr>
          <w:rFonts w:ascii="Times New Roman" w:hAnsi="Times New Roman" w:cs="Times New Roman"/>
          <w:sz w:val="24"/>
          <w:szCs w:val="24"/>
        </w:rPr>
        <w:t xml:space="preserve"> were made outside of existing formal requirements or requests for </w:t>
      </w:r>
      <w:r w:rsidR="004C0924">
        <w:rPr>
          <w:rFonts w:ascii="Times New Roman" w:hAnsi="Times New Roman" w:cs="Times New Roman"/>
          <w:sz w:val="24"/>
          <w:szCs w:val="24"/>
        </w:rPr>
        <w:t>regulatory</w:t>
      </w:r>
      <w:r w:rsidRPr="00A35EDE">
        <w:rPr>
          <w:rFonts w:ascii="Times New Roman" w:hAnsi="Times New Roman" w:cs="Times New Roman"/>
          <w:sz w:val="24"/>
          <w:szCs w:val="24"/>
        </w:rPr>
        <w:t xml:space="preserve"> lookbacks.  Agencies instead made the adjustments in response to </w:t>
      </w:r>
      <w:r>
        <w:rPr>
          <w:rFonts w:ascii="Times New Roman" w:hAnsi="Times New Roman" w:cs="Times New Roman"/>
          <w:sz w:val="24"/>
          <w:szCs w:val="24"/>
        </w:rPr>
        <w:t>a variety of</w:t>
      </w:r>
      <w:r w:rsidRPr="00A35EDE">
        <w:rPr>
          <w:rFonts w:ascii="Times New Roman" w:hAnsi="Times New Roman" w:cs="Times New Roman"/>
          <w:sz w:val="24"/>
          <w:szCs w:val="24"/>
        </w:rPr>
        <w:t xml:space="preserve"> other </w:t>
      </w:r>
      <w:r>
        <w:rPr>
          <w:rFonts w:ascii="Times New Roman" w:hAnsi="Times New Roman" w:cs="Times New Roman"/>
          <w:sz w:val="24"/>
          <w:szCs w:val="24"/>
        </w:rPr>
        <w:t>stimuli</w:t>
      </w:r>
      <w:r w:rsidRPr="00A35EDE">
        <w:rPr>
          <w:rFonts w:ascii="Times New Roman" w:hAnsi="Times New Roman" w:cs="Times New Roman"/>
          <w:sz w:val="24"/>
          <w:szCs w:val="24"/>
        </w:rPr>
        <w:t xml:space="preserve">.  TSCA adjustments, for example, were made repeatedly as the result of relatively continuous negotiations between industry and the agency.  Indeed, if there is cause for concern in the </w:t>
      </w:r>
      <w:r w:rsidR="0065456F" w:rsidRPr="00A35EDE">
        <w:rPr>
          <w:rFonts w:ascii="Times New Roman" w:hAnsi="Times New Roman" w:cs="Times New Roman"/>
          <w:sz w:val="24"/>
          <w:szCs w:val="24"/>
        </w:rPr>
        <w:t>dynamism</w:t>
      </w:r>
      <w:r w:rsidRPr="00A35EDE">
        <w:rPr>
          <w:rFonts w:ascii="Times New Roman" w:hAnsi="Times New Roman" w:cs="Times New Roman"/>
          <w:sz w:val="24"/>
          <w:szCs w:val="24"/>
        </w:rPr>
        <w:t xml:space="preserve"> we observed in agencies like EPA, it is that there may be a bit too much revision activity occurring outside of the spotlight </w:t>
      </w:r>
      <w:r>
        <w:rPr>
          <w:rFonts w:ascii="Times New Roman" w:hAnsi="Times New Roman" w:cs="Times New Roman"/>
          <w:sz w:val="24"/>
          <w:szCs w:val="24"/>
        </w:rPr>
        <w:t>provided by</w:t>
      </w:r>
      <w:r w:rsidRPr="00A35EDE">
        <w:rPr>
          <w:rFonts w:ascii="Times New Roman" w:hAnsi="Times New Roman" w:cs="Times New Roman"/>
          <w:sz w:val="24"/>
          <w:szCs w:val="24"/>
        </w:rPr>
        <w:t xml:space="preserve"> notice and comment. </w:t>
      </w:r>
    </w:p>
    <w:p w14:paraId="0760E930" w14:textId="1BE56C44" w:rsidR="00472888" w:rsidRPr="00A35EDE" w:rsidRDefault="00472888" w:rsidP="00472888">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Our findings also reveal that </w:t>
      </w:r>
      <w:r>
        <w:rPr>
          <w:rFonts w:ascii="Times New Roman" w:hAnsi="Times New Roman" w:cs="Times New Roman"/>
          <w:sz w:val="24"/>
          <w:szCs w:val="24"/>
        </w:rPr>
        <w:t>regulated industries</w:t>
      </w:r>
      <w:r w:rsidRPr="00A35EDE">
        <w:rPr>
          <w:rFonts w:ascii="Times New Roman" w:hAnsi="Times New Roman" w:cs="Times New Roman"/>
          <w:sz w:val="24"/>
          <w:szCs w:val="24"/>
        </w:rPr>
        <w:t xml:space="preserve"> were among the </w:t>
      </w:r>
      <w:r>
        <w:rPr>
          <w:rFonts w:ascii="Times New Roman" w:hAnsi="Times New Roman" w:cs="Times New Roman"/>
          <w:sz w:val="24"/>
          <w:szCs w:val="24"/>
        </w:rPr>
        <w:t xml:space="preserve">most </w:t>
      </w:r>
      <w:r w:rsidRPr="00A35EDE">
        <w:rPr>
          <w:rFonts w:ascii="Times New Roman" w:hAnsi="Times New Roman" w:cs="Times New Roman"/>
          <w:sz w:val="24"/>
          <w:szCs w:val="24"/>
        </w:rPr>
        <w:t xml:space="preserve">important </w:t>
      </w:r>
      <w:r>
        <w:rPr>
          <w:rFonts w:ascii="Times New Roman" w:hAnsi="Times New Roman" w:cs="Times New Roman"/>
          <w:sz w:val="24"/>
          <w:szCs w:val="24"/>
        </w:rPr>
        <w:t>motivators for</w:t>
      </w:r>
      <w:r w:rsidRPr="00A35EDE">
        <w:rPr>
          <w:rFonts w:ascii="Times New Roman" w:hAnsi="Times New Roman" w:cs="Times New Roman"/>
          <w:sz w:val="24"/>
          <w:szCs w:val="24"/>
        </w:rPr>
        <w:t xml:space="preserve"> adjust</w:t>
      </w:r>
      <w:r>
        <w:rPr>
          <w:rFonts w:ascii="Times New Roman" w:hAnsi="Times New Roman" w:cs="Times New Roman"/>
          <w:sz w:val="24"/>
          <w:szCs w:val="24"/>
        </w:rPr>
        <w:t>ing</w:t>
      </w:r>
      <w:r w:rsidRPr="00A35EDE">
        <w:rPr>
          <w:rFonts w:ascii="Times New Roman" w:hAnsi="Times New Roman" w:cs="Times New Roman"/>
          <w:sz w:val="24"/>
          <w:szCs w:val="24"/>
        </w:rPr>
        <w:t xml:space="preserve"> rules</w:t>
      </w:r>
      <w:r>
        <w:rPr>
          <w:rFonts w:ascii="Times New Roman" w:hAnsi="Times New Roman" w:cs="Times New Roman"/>
          <w:sz w:val="24"/>
          <w:szCs w:val="24"/>
        </w:rPr>
        <w:t>,</w:t>
      </w:r>
      <w:r w:rsidRPr="00A35EDE">
        <w:rPr>
          <w:rFonts w:ascii="Times New Roman" w:hAnsi="Times New Roman" w:cs="Times New Roman"/>
          <w:sz w:val="24"/>
          <w:szCs w:val="24"/>
        </w:rPr>
        <w:t xml:space="preserve"> urging revisions through petitions, </w:t>
      </w:r>
      <w:r>
        <w:rPr>
          <w:rFonts w:ascii="Times New Roman" w:hAnsi="Times New Roman" w:cs="Times New Roman"/>
          <w:sz w:val="24"/>
          <w:szCs w:val="24"/>
        </w:rPr>
        <w:t xml:space="preserve">informal overtures, and even </w:t>
      </w:r>
      <w:r w:rsidRPr="00A35EDE">
        <w:rPr>
          <w:rFonts w:ascii="Times New Roman" w:hAnsi="Times New Roman" w:cs="Times New Roman"/>
          <w:sz w:val="24"/>
          <w:szCs w:val="24"/>
        </w:rPr>
        <w:t xml:space="preserve">threats of litigation.  </w:t>
      </w:r>
      <w:r>
        <w:rPr>
          <w:rFonts w:ascii="Times New Roman" w:hAnsi="Times New Roman" w:cs="Times New Roman"/>
          <w:sz w:val="24"/>
          <w:szCs w:val="24"/>
        </w:rPr>
        <w:t>T</w:t>
      </w:r>
      <w:r w:rsidRPr="00A35EDE">
        <w:rPr>
          <w:rFonts w:ascii="Times New Roman" w:hAnsi="Times New Roman" w:cs="Times New Roman"/>
          <w:sz w:val="24"/>
          <w:szCs w:val="24"/>
        </w:rPr>
        <w:t xml:space="preserve">his steady pressure for revisions is not surprising; since </w:t>
      </w:r>
      <w:r>
        <w:rPr>
          <w:rFonts w:ascii="Times New Roman" w:hAnsi="Times New Roman" w:cs="Times New Roman"/>
          <w:sz w:val="24"/>
          <w:szCs w:val="24"/>
        </w:rPr>
        <w:t>regulated industries</w:t>
      </w:r>
      <w:r w:rsidRPr="00A35EDE">
        <w:rPr>
          <w:rFonts w:ascii="Times New Roman" w:hAnsi="Times New Roman" w:cs="Times New Roman"/>
          <w:sz w:val="24"/>
          <w:szCs w:val="24"/>
        </w:rPr>
        <w:t xml:space="preserve"> are most directly affected, </w:t>
      </w:r>
      <w:r>
        <w:rPr>
          <w:rFonts w:ascii="Times New Roman" w:hAnsi="Times New Roman" w:cs="Times New Roman"/>
          <w:sz w:val="24"/>
          <w:szCs w:val="24"/>
        </w:rPr>
        <w:t>they</w:t>
      </w:r>
      <w:r w:rsidRPr="00A35EDE">
        <w:rPr>
          <w:rFonts w:ascii="Times New Roman" w:hAnsi="Times New Roman" w:cs="Times New Roman"/>
          <w:sz w:val="24"/>
          <w:szCs w:val="24"/>
        </w:rPr>
        <w:t xml:space="preserve"> would have strong incentives to keep agency rules operating properly.  </w:t>
      </w:r>
      <w:r>
        <w:rPr>
          <w:rFonts w:ascii="Times New Roman" w:hAnsi="Times New Roman" w:cs="Times New Roman"/>
          <w:sz w:val="24"/>
          <w:szCs w:val="24"/>
        </w:rPr>
        <w:t>At the same time,</w:t>
      </w:r>
      <w:r w:rsidRPr="00A35EDE">
        <w:rPr>
          <w:rFonts w:ascii="Times New Roman" w:hAnsi="Times New Roman" w:cs="Times New Roman"/>
          <w:sz w:val="24"/>
          <w:szCs w:val="24"/>
        </w:rPr>
        <w:t xml:space="preserve"> the </w:t>
      </w:r>
      <w:r w:rsidR="000714B2">
        <w:rPr>
          <w:rFonts w:ascii="Times New Roman" w:hAnsi="Times New Roman" w:cs="Times New Roman"/>
          <w:sz w:val="24"/>
          <w:szCs w:val="24"/>
        </w:rPr>
        <w:t xml:space="preserve"> prevalence of </w:t>
      </w:r>
      <w:r w:rsidRPr="00A35EDE">
        <w:rPr>
          <w:rFonts w:ascii="Times New Roman" w:hAnsi="Times New Roman" w:cs="Times New Roman"/>
          <w:sz w:val="24"/>
          <w:szCs w:val="24"/>
        </w:rPr>
        <w:t xml:space="preserve">agency adjustments in response to </w:t>
      </w:r>
      <w:r w:rsidR="000714B2">
        <w:rPr>
          <w:rFonts w:ascii="Times New Roman" w:hAnsi="Times New Roman" w:cs="Times New Roman"/>
          <w:sz w:val="24"/>
          <w:szCs w:val="24"/>
        </w:rPr>
        <w:t xml:space="preserve"> industry</w:t>
      </w:r>
      <w:r w:rsidRPr="00A35EDE">
        <w:rPr>
          <w:rFonts w:ascii="Times New Roman" w:hAnsi="Times New Roman" w:cs="Times New Roman"/>
          <w:sz w:val="24"/>
          <w:szCs w:val="24"/>
        </w:rPr>
        <w:t xml:space="preserve"> pressure may </w:t>
      </w:r>
      <w:r>
        <w:rPr>
          <w:rFonts w:ascii="Times New Roman" w:hAnsi="Times New Roman" w:cs="Times New Roman"/>
          <w:sz w:val="24"/>
          <w:szCs w:val="24"/>
        </w:rPr>
        <w:t>render</w:t>
      </w:r>
      <w:r w:rsidRPr="00A35EDE">
        <w:rPr>
          <w:rFonts w:ascii="Times New Roman" w:hAnsi="Times New Roman" w:cs="Times New Roman"/>
          <w:sz w:val="24"/>
          <w:szCs w:val="24"/>
        </w:rPr>
        <w:t xml:space="preserve"> the need for retrospective review less pressing, at least to the extent that retrospective review is premised on the need to reduce burdens on regulatory parties.</w:t>
      </w:r>
      <w:r w:rsidRPr="00A35EDE">
        <w:rPr>
          <w:rStyle w:val="FootnoteReference"/>
          <w:rFonts w:ascii="Times New Roman" w:hAnsi="Times New Roman" w:cs="Times New Roman"/>
          <w:sz w:val="24"/>
          <w:szCs w:val="24"/>
        </w:rPr>
        <w:footnoteReference w:id="100"/>
      </w:r>
      <w:r w:rsidRPr="00A35EDE">
        <w:rPr>
          <w:rFonts w:ascii="Times New Roman" w:hAnsi="Times New Roman" w:cs="Times New Roman"/>
          <w:sz w:val="24"/>
          <w:szCs w:val="24"/>
        </w:rPr>
        <w:t xml:space="preserve">  </w:t>
      </w:r>
    </w:p>
    <w:p w14:paraId="2BDE9C33" w14:textId="27CAB84E" w:rsidR="00472888" w:rsidRPr="00AF4760" w:rsidRDefault="00472888" w:rsidP="00472888">
      <w:pPr>
        <w:pStyle w:val="Heading2"/>
        <w:numPr>
          <w:ilvl w:val="0"/>
          <w:numId w:val="38"/>
        </w:numPr>
        <w:spacing w:afterLines="160" w:after="384" w:line="276" w:lineRule="auto"/>
        <w:rPr>
          <w:rFonts w:ascii="Times New Roman" w:hAnsi="Times New Roman" w:cs="Times New Roman"/>
          <w:color w:val="auto"/>
          <w:sz w:val="24"/>
          <w:szCs w:val="24"/>
        </w:rPr>
      </w:pPr>
      <w:bookmarkStart w:id="26" w:name="_Toc443720896"/>
      <w:r w:rsidRPr="00AF4760">
        <w:rPr>
          <w:rFonts w:ascii="Times New Roman" w:hAnsi="Times New Roman" w:cs="Times New Roman"/>
          <w:color w:val="auto"/>
          <w:sz w:val="24"/>
          <w:szCs w:val="24"/>
        </w:rPr>
        <w:t xml:space="preserve">A Typology </w:t>
      </w:r>
      <w:r w:rsidR="00701DD1">
        <w:rPr>
          <w:rFonts w:ascii="Times New Roman" w:hAnsi="Times New Roman" w:cs="Times New Roman"/>
          <w:color w:val="auto"/>
          <w:sz w:val="24"/>
          <w:szCs w:val="24"/>
        </w:rPr>
        <w:t xml:space="preserve">of </w:t>
      </w:r>
      <w:r w:rsidRPr="00AF4760">
        <w:rPr>
          <w:rFonts w:ascii="Times New Roman" w:hAnsi="Times New Roman" w:cs="Times New Roman"/>
          <w:color w:val="auto"/>
          <w:sz w:val="24"/>
          <w:szCs w:val="24"/>
        </w:rPr>
        <w:t>Regulatory Dynamism</w:t>
      </w:r>
      <w:bookmarkEnd w:id="26"/>
    </w:p>
    <w:p w14:paraId="161B0821" w14:textId="2FA244B5" w:rsidR="00472888" w:rsidRPr="00A35EDE" w:rsidRDefault="00472888" w:rsidP="00472888">
      <w:pPr>
        <w:spacing w:afterLines="160" w:after="384"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Having identified dynamic rulemaking as an empirical matter, the next challenge </w:t>
      </w:r>
      <w:r w:rsidRPr="00A35EDE">
        <w:rPr>
          <w:rFonts w:ascii="Times New Roman" w:hAnsi="Times New Roman" w:cs="Times New Roman"/>
          <w:sz w:val="24"/>
          <w:szCs w:val="24"/>
        </w:rPr>
        <w:t xml:space="preserve">is </w:t>
      </w:r>
      <w:r>
        <w:rPr>
          <w:rFonts w:ascii="Times New Roman" w:hAnsi="Times New Roman" w:cs="Times New Roman"/>
          <w:sz w:val="24"/>
          <w:szCs w:val="24"/>
        </w:rPr>
        <w:t>to develop a conceptual framework for thinking about</w:t>
      </w:r>
      <w:r w:rsidRPr="00A35EDE">
        <w:rPr>
          <w:rFonts w:ascii="Times New Roman" w:hAnsi="Times New Roman" w:cs="Times New Roman"/>
          <w:sz w:val="24"/>
          <w:szCs w:val="24"/>
        </w:rPr>
        <w:t xml:space="preserve"> </w:t>
      </w:r>
      <w:r w:rsidR="001E717E">
        <w:rPr>
          <w:rFonts w:ascii="Times New Roman" w:hAnsi="Times New Roman" w:cs="Times New Roman"/>
          <w:sz w:val="24"/>
          <w:szCs w:val="24"/>
        </w:rPr>
        <w:t>it</w:t>
      </w:r>
      <w:r>
        <w:rPr>
          <w:rFonts w:ascii="Times New Roman" w:hAnsi="Times New Roman" w:cs="Times New Roman"/>
          <w:sz w:val="24"/>
          <w:szCs w:val="24"/>
        </w:rPr>
        <w:t xml:space="preserve"> in functional terms</w:t>
      </w:r>
      <w:r w:rsidRPr="00A35EDE">
        <w:rPr>
          <w:rFonts w:ascii="Times New Roman" w:hAnsi="Times New Roman" w:cs="Times New Roman"/>
          <w:sz w:val="24"/>
          <w:szCs w:val="24"/>
        </w:rPr>
        <w:t xml:space="preserve">.  The substantial gap that exists between what we might expect to occur </w:t>
      </w:r>
      <w:r>
        <w:rPr>
          <w:rFonts w:ascii="Times New Roman" w:hAnsi="Times New Roman" w:cs="Times New Roman"/>
          <w:sz w:val="24"/>
          <w:szCs w:val="24"/>
        </w:rPr>
        <w:t>and what our data demonstrate, on the one hand,</w:t>
      </w:r>
      <w:r w:rsidRPr="00A35EDE">
        <w:rPr>
          <w:rFonts w:ascii="Times New Roman" w:hAnsi="Times New Roman" w:cs="Times New Roman"/>
          <w:sz w:val="24"/>
          <w:szCs w:val="24"/>
        </w:rPr>
        <w:t xml:space="preserve"> and what is discussed in the literature</w:t>
      </w:r>
      <w:r>
        <w:rPr>
          <w:rFonts w:ascii="Times New Roman" w:hAnsi="Times New Roman" w:cs="Times New Roman"/>
          <w:sz w:val="24"/>
          <w:szCs w:val="24"/>
        </w:rPr>
        <w:t>,</w:t>
      </w:r>
      <w:r w:rsidRPr="00A35EDE">
        <w:rPr>
          <w:rFonts w:ascii="Times New Roman" w:hAnsi="Times New Roman" w:cs="Times New Roman"/>
          <w:sz w:val="24"/>
          <w:szCs w:val="24"/>
        </w:rPr>
        <w:t xml:space="preserve"> </w:t>
      </w:r>
      <w:r>
        <w:rPr>
          <w:rFonts w:ascii="Times New Roman" w:hAnsi="Times New Roman" w:cs="Times New Roman"/>
          <w:sz w:val="24"/>
          <w:szCs w:val="24"/>
        </w:rPr>
        <w:t xml:space="preserve">on the other, is </w:t>
      </w:r>
      <w:r w:rsidRPr="00A35EDE">
        <w:rPr>
          <w:rFonts w:ascii="Times New Roman" w:hAnsi="Times New Roman" w:cs="Times New Roman"/>
          <w:sz w:val="24"/>
          <w:szCs w:val="24"/>
        </w:rPr>
        <w:t>an important lacuna in our understanding of the administrative process. With the notable exception of a 1996 article by Neil Eisner and Judith Kaleta</w:t>
      </w:r>
      <w:r w:rsidRPr="00A35EDE">
        <w:rPr>
          <w:rStyle w:val="FootnoteReference"/>
          <w:rFonts w:ascii="Times New Roman" w:hAnsi="Times New Roman" w:cs="Times New Roman"/>
          <w:sz w:val="24"/>
          <w:szCs w:val="24"/>
        </w:rPr>
        <w:footnoteReference w:id="101"/>
      </w:r>
      <w:r w:rsidRPr="00A35EDE">
        <w:rPr>
          <w:rFonts w:ascii="Times New Roman" w:hAnsi="Times New Roman" w:cs="Times New Roman"/>
          <w:sz w:val="24"/>
          <w:szCs w:val="24"/>
        </w:rPr>
        <w:t xml:space="preserve"> and several recent analyses of </w:t>
      </w:r>
      <w:r>
        <w:rPr>
          <w:rFonts w:ascii="Times New Roman" w:hAnsi="Times New Roman" w:cs="Times New Roman"/>
          <w:sz w:val="24"/>
          <w:szCs w:val="24"/>
        </w:rPr>
        <w:t xml:space="preserve">formal </w:t>
      </w:r>
      <w:r w:rsidRPr="00A35EDE">
        <w:rPr>
          <w:rFonts w:ascii="Times New Roman" w:hAnsi="Times New Roman" w:cs="Times New Roman"/>
          <w:sz w:val="24"/>
          <w:szCs w:val="24"/>
        </w:rPr>
        <w:t>regulatory lookback requirements,</w:t>
      </w:r>
      <w:r w:rsidRPr="00A35EDE">
        <w:rPr>
          <w:rStyle w:val="FootnoteReference"/>
          <w:rFonts w:ascii="Times New Roman" w:hAnsi="Times New Roman" w:cs="Times New Roman"/>
          <w:sz w:val="24"/>
          <w:szCs w:val="24"/>
        </w:rPr>
        <w:footnoteReference w:id="102"/>
      </w:r>
      <w:r w:rsidRPr="00A35EDE">
        <w:rPr>
          <w:rFonts w:ascii="Times New Roman" w:hAnsi="Times New Roman" w:cs="Times New Roman"/>
          <w:sz w:val="24"/>
          <w:szCs w:val="24"/>
        </w:rPr>
        <w:t xml:space="preserve"> </w:t>
      </w:r>
      <w:r>
        <w:rPr>
          <w:rFonts w:ascii="Times New Roman" w:hAnsi="Times New Roman" w:cs="Times New Roman"/>
          <w:sz w:val="24"/>
          <w:szCs w:val="24"/>
        </w:rPr>
        <w:t>conventional</w:t>
      </w:r>
      <w:r w:rsidRPr="00A35EDE">
        <w:rPr>
          <w:rFonts w:ascii="Times New Roman" w:hAnsi="Times New Roman" w:cs="Times New Roman"/>
          <w:sz w:val="24"/>
          <w:szCs w:val="24"/>
        </w:rPr>
        <w:t xml:space="preserve"> descriptions of rulemaking </w:t>
      </w:r>
      <w:r>
        <w:rPr>
          <w:rFonts w:ascii="Times New Roman" w:hAnsi="Times New Roman" w:cs="Times New Roman"/>
          <w:sz w:val="24"/>
          <w:szCs w:val="24"/>
        </w:rPr>
        <w:t>in the law-review, political science, and public administration literatures</w:t>
      </w:r>
      <w:r w:rsidRPr="00A35EDE">
        <w:rPr>
          <w:rFonts w:ascii="Times New Roman" w:hAnsi="Times New Roman" w:cs="Times New Roman"/>
          <w:sz w:val="24"/>
          <w:szCs w:val="24"/>
        </w:rPr>
        <w:t xml:space="preserve"> reinforce the general impression </w:t>
      </w:r>
      <w:r>
        <w:rPr>
          <w:rFonts w:ascii="Times New Roman" w:hAnsi="Times New Roman" w:cs="Times New Roman"/>
          <w:sz w:val="24"/>
          <w:szCs w:val="24"/>
        </w:rPr>
        <w:t xml:space="preserve">that </w:t>
      </w:r>
      <w:r w:rsidR="001A7F8E">
        <w:rPr>
          <w:rFonts w:ascii="Times New Roman" w:hAnsi="Times New Roman" w:cs="Times New Roman"/>
          <w:sz w:val="24"/>
          <w:szCs w:val="24"/>
        </w:rPr>
        <w:t xml:space="preserve"> it</w:t>
      </w:r>
      <w:r>
        <w:rPr>
          <w:rFonts w:ascii="Times New Roman" w:hAnsi="Times New Roman" w:cs="Times New Roman"/>
          <w:sz w:val="24"/>
          <w:szCs w:val="24"/>
        </w:rPr>
        <w:t xml:space="preserve"> is a static</w:t>
      </w:r>
      <w:r w:rsidRPr="00A35EDE">
        <w:rPr>
          <w:rFonts w:ascii="Times New Roman" w:hAnsi="Times New Roman" w:cs="Times New Roman"/>
          <w:sz w:val="24"/>
          <w:szCs w:val="24"/>
        </w:rPr>
        <w:t xml:space="preserve"> process. </w:t>
      </w:r>
      <w:r>
        <w:rPr>
          <w:rFonts w:ascii="Times New Roman" w:hAnsi="Times New Roman" w:cs="Times New Roman"/>
          <w:sz w:val="24"/>
          <w:szCs w:val="24"/>
        </w:rPr>
        <w:t xml:space="preserve"> </w:t>
      </w:r>
      <w:r w:rsidRPr="00A35EDE">
        <w:rPr>
          <w:rFonts w:ascii="Times New Roman" w:hAnsi="Times New Roman" w:cs="Times New Roman"/>
          <w:sz w:val="24"/>
          <w:szCs w:val="24"/>
        </w:rPr>
        <w:t>Beyond its purely academic implications, information on whether</w:t>
      </w:r>
      <w:r>
        <w:rPr>
          <w:rFonts w:ascii="Times New Roman" w:hAnsi="Times New Roman" w:cs="Times New Roman"/>
          <w:sz w:val="24"/>
          <w:szCs w:val="24"/>
        </w:rPr>
        <w:t>, why,</w:t>
      </w:r>
      <w:r w:rsidRPr="00A35EDE">
        <w:rPr>
          <w:rFonts w:ascii="Times New Roman" w:hAnsi="Times New Roman" w:cs="Times New Roman"/>
          <w:sz w:val="24"/>
          <w:szCs w:val="24"/>
        </w:rPr>
        <w:t xml:space="preserve"> and how agencies revise </w:t>
      </w:r>
      <w:r>
        <w:rPr>
          <w:rFonts w:ascii="Times New Roman" w:hAnsi="Times New Roman" w:cs="Times New Roman"/>
          <w:sz w:val="24"/>
          <w:szCs w:val="24"/>
        </w:rPr>
        <w:t>their regulations</w:t>
      </w:r>
      <w:r w:rsidRPr="00A35EDE">
        <w:rPr>
          <w:rFonts w:ascii="Times New Roman" w:hAnsi="Times New Roman" w:cs="Times New Roman"/>
          <w:sz w:val="24"/>
          <w:szCs w:val="24"/>
        </w:rPr>
        <w:t xml:space="preserve"> is relevant to how lawyers, judges, and other policy makers might think about rulemaking in applied and prescriptive terms.  </w:t>
      </w:r>
      <w:r>
        <w:rPr>
          <w:rFonts w:ascii="Times New Roman" w:hAnsi="Times New Roman" w:cs="Times New Roman"/>
          <w:sz w:val="24"/>
          <w:szCs w:val="24"/>
        </w:rPr>
        <w:t>A</w:t>
      </w:r>
      <w:r w:rsidRPr="00A35EDE">
        <w:rPr>
          <w:rFonts w:ascii="Times New Roman" w:hAnsi="Times New Roman" w:cs="Times New Roman"/>
          <w:sz w:val="24"/>
          <w:szCs w:val="24"/>
        </w:rPr>
        <w:t xml:space="preserve"> conceptual framework </w:t>
      </w:r>
      <w:r>
        <w:rPr>
          <w:rFonts w:ascii="Times New Roman" w:hAnsi="Times New Roman" w:cs="Times New Roman"/>
          <w:sz w:val="24"/>
          <w:szCs w:val="24"/>
        </w:rPr>
        <w:t xml:space="preserve">is a necessary precondition </w:t>
      </w:r>
      <w:r w:rsidRPr="00A35EDE">
        <w:rPr>
          <w:rFonts w:ascii="Times New Roman" w:hAnsi="Times New Roman" w:cs="Times New Roman"/>
          <w:sz w:val="24"/>
          <w:szCs w:val="24"/>
        </w:rPr>
        <w:t xml:space="preserve">for troubleshooting problems that might be associated with dynamic rulemaking and imaging the </w:t>
      </w:r>
      <w:r>
        <w:rPr>
          <w:rFonts w:ascii="Times New Roman" w:hAnsi="Times New Roman" w:cs="Times New Roman"/>
          <w:sz w:val="24"/>
          <w:szCs w:val="24"/>
        </w:rPr>
        <w:t>kinds</w:t>
      </w:r>
      <w:r w:rsidR="007E4D75">
        <w:rPr>
          <w:rFonts w:ascii="Times New Roman" w:hAnsi="Times New Roman" w:cs="Times New Roman"/>
          <w:sz w:val="24"/>
          <w:szCs w:val="24"/>
        </w:rPr>
        <w:t xml:space="preserve"> of </w:t>
      </w:r>
      <w:r w:rsidR="005F25CC">
        <w:rPr>
          <w:rFonts w:ascii="Times New Roman" w:hAnsi="Times New Roman" w:cs="Times New Roman"/>
          <w:sz w:val="24"/>
          <w:szCs w:val="24"/>
        </w:rPr>
        <w:t>reforms</w:t>
      </w:r>
      <w:r w:rsidR="007E4D75">
        <w:rPr>
          <w:rFonts w:ascii="Times New Roman" w:hAnsi="Times New Roman" w:cs="Times New Roman"/>
          <w:sz w:val="24"/>
          <w:szCs w:val="24"/>
        </w:rPr>
        <w:t xml:space="preserve"> that might</w:t>
      </w:r>
      <w:r w:rsidRPr="00A35EDE">
        <w:rPr>
          <w:rFonts w:ascii="Times New Roman" w:hAnsi="Times New Roman" w:cs="Times New Roman"/>
          <w:sz w:val="24"/>
          <w:szCs w:val="24"/>
        </w:rPr>
        <w:t xml:space="preserve"> improve it.   </w:t>
      </w:r>
    </w:p>
    <w:p w14:paraId="261384ED" w14:textId="40BE1F68" w:rsidR="00472888" w:rsidRPr="00A35EDE" w:rsidRDefault="00472888" w:rsidP="00472888">
      <w:pPr>
        <w:spacing w:afterLines="160" w:after="384"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As supplemented by other examples, our</w:t>
      </w:r>
      <w:r w:rsidRPr="00A35EDE">
        <w:rPr>
          <w:rFonts w:ascii="Times New Roman" w:hAnsi="Times New Roman" w:cs="Times New Roman"/>
          <w:sz w:val="24"/>
          <w:szCs w:val="24"/>
        </w:rPr>
        <w:t xml:space="preserve"> quantitative data and in-depth case studies </w:t>
      </w:r>
      <w:r>
        <w:rPr>
          <w:rFonts w:ascii="Times New Roman" w:hAnsi="Times New Roman" w:cs="Times New Roman"/>
          <w:sz w:val="24"/>
          <w:szCs w:val="24"/>
        </w:rPr>
        <w:t>suggest a</w:t>
      </w:r>
      <w:r w:rsidRPr="00A35EDE">
        <w:rPr>
          <w:rFonts w:ascii="Times New Roman" w:hAnsi="Times New Roman" w:cs="Times New Roman"/>
          <w:sz w:val="24"/>
          <w:szCs w:val="24"/>
        </w:rPr>
        <w:t xml:space="preserve"> </w:t>
      </w:r>
      <w:r>
        <w:rPr>
          <w:rFonts w:ascii="Times New Roman" w:hAnsi="Times New Roman" w:cs="Times New Roman"/>
          <w:sz w:val="24"/>
          <w:szCs w:val="24"/>
        </w:rPr>
        <w:t xml:space="preserve">preliminary </w:t>
      </w:r>
      <w:r w:rsidRPr="00A35EDE">
        <w:rPr>
          <w:rFonts w:ascii="Times New Roman" w:hAnsi="Times New Roman" w:cs="Times New Roman"/>
          <w:sz w:val="24"/>
          <w:szCs w:val="24"/>
        </w:rPr>
        <w:t xml:space="preserve">typology </w:t>
      </w:r>
      <w:r>
        <w:rPr>
          <w:rFonts w:ascii="Times New Roman" w:hAnsi="Times New Roman" w:cs="Times New Roman"/>
          <w:sz w:val="24"/>
          <w:szCs w:val="24"/>
        </w:rPr>
        <w:t>describing</w:t>
      </w:r>
      <w:r w:rsidRPr="00A35EDE">
        <w:rPr>
          <w:rFonts w:ascii="Times New Roman" w:hAnsi="Times New Roman" w:cs="Times New Roman"/>
          <w:sz w:val="24"/>
          <w:szCs w:val="24"/>
        </w:rPr>
        <w:t xml:space="preserve"> the </w:t>
      </w:r>
      <w:r>
        <w:rPr>
          <w:rFonts w:ascii="Times New Roman" w:hAnsi="Times New Roman" w:cs="Times New Roman"/>
          <w:sz w:val="24"/>
          <w:szCs w:val="24"/>
        </w:rPr>
        <w:t>incentives for dynamic rulemaking and the purposes it can serve.</w:t>
      </w:r>
      <w:r w:rsidRPr="00A35EDE">
        <w:rPr>
          <w:rFonts w:ascii="Times New Roman" w:hAnsi="Times New Roman" w:cs="Times New Roman"/>
          <w:sz w:val="24"/>
          <w:szCs w:val="24"/>
        </w:rPr>
        <w:t xml:space="preserve">  It may be a vehicle for avoiding mistakes through incremental policy development, as well as a vehicle for correcting policy mistakes that do occur.  It may also be a vehicle for responding to technical as well as political changes in the regulatory environment.  </w:t>
      </w:r>
      <w:r w:rsidR="001A7F8E">
        <w:rPr>
          <w:rFonts w:ascii="Times New Roman" w:hAnsi="Times New Roman" w:cs="Times New Roman"/>
          <w:sz w:val="24"/>
          <w:szCs w:val="24"/>
        </w:rPr>
        <w:t xml:space="preserve"> This section explores these</w:t>
      </w:r>
      <w:r w:rsidRPr="00A35EDE">
        <w:rPr>
          <w:rFonts w:ascii="Times New Roman" w:hAnsi="Times New Roman" w:cs="Times New Roman"/>
          <w:sz w:val="24"/>
          <w:szCs w:val="24"/>
        </w:rPr>
        <w:t xml:space="preserve"> varied functions</w:t>
      </w:r>
      <w:r w:rsidR="005F25CC">
        <w:rPr>
          <w:rFonts w:ascii="Times New Roman" w:hAnsi="Times New Roman" w:cs="Times New Roman"/>
          <w:sz w:val="24"/>
          <w:szCs w:val="24"/>
        </w:rPr>
        <w:t xml:space="preserve"> dynamic rulemaking</w:t>
      </w:r>
      <w:r w:rsidR="001E717E">
        <w:rPr>
          <w:rFonts w:ascii="Times New Roman" w:hAnsi="Times New Roman" w:cs="Times New Roman"/>
          <w:sz w:val="24"/>
          <w:szCs w:val="24"/>
        </w:rPr>
        <w:t xml:space="preserve"> can perform</w:t>
      </w:r>
      <w:r w:rsidRPr="00A35EDE">
        <w:rPr>
          <w:rFonts w:ascii="Times New Roman" w:hAnsi="Times New Roman" w:cs="Times New Roman"/>
          <w:sz w:val="24"/>
          <w:szCs w:val="24"/>
        </w:rPr>
        <w:t>.</w:t>
      </w:r>
    </w:p>
    <w:p w14:paraId="55DF2EA5" w14:textId="77777777" w:rsidR="00472888" w:rsidRPr="00A35EDE" w:rsidRDefault="00472888" w:rsidP="00472888">
      <w:pPr>
        <w:pStyle w:val="Heading3"/>
        <w:numPr>
          <w:ilvl w:val="0"/>
          <w:numId w:val="39"/>
        </w:numPr>
        <w:spacing w:afterLines="160" w:after="384" w:line="276" w:lineRule="auto"/>
        <w:rPr>
          <w:rFonts w:ascii="Times New Roman" w:hAnsi="Times New Roman" w:cs="Times New Roman"/>
          <w:b w:val="0"/>
          <w:i/>
          <w:color w:val="auto"/>
        </w:rPr>
      </w:pPr>
      <w:bookmarkStart w:id="27" w:name="_Toc443720897"/>
      <w:r w:rsidRPr="00A35EDE">
        <w:rPr>
          <w:rFonts w:ascii="Times New Roman" w:hAnsi="Times New Roman" w:cs="Times New Roman"/>
          <w:b w:val="0"/>
          <w:i/>
          <w:color w:val="auto"/>
        </w:rPr>
        <w:t>Error Correction.</w:t>
      </w:r>
      <w:bookmarkEnd w:id="27"/>
    </w:p>
    <w:p w14:paraId="0F8A64C2" w14:textId="210B4EAF" w:rsidR="00AE395D" w:rsidRDefault="005F25CC" w:rsidP="00472888">
      <w:pPr>
        <w:spacing w:afterLines="160" w:after="384"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472888">
        <w:rPr>
          <w:rFonts w:ascii="Times New Roman" w:hAnsi="Times New Roman" w:cs="Times New Roman"/>
          <w:sz w:val="24"/>
          <w:szCs w:val="24"/>
        </w:rPr>
        <w:t>Agencies</w:t>
      </w:r>
      <w:r w:rsidR="00472888" w:rsidRPr="00A35EDE">
        <w:rPr>
          <w:rFonts w:ascii="Times New Roman" w:hAnsi="Times New Roman" w:cs="Times New Roman"/>
          <w:sz w:val="24"/>
          <w:szCs w:val="24"/>
        </w:rPr>
        <w:t xml:space="preserve"> frequently issue</w:t>
      </w:r>
      <w:r w:rsidR="00472888">
        <w:rPr>
          <w:rFonts w:ascii="Times New Roman" w:hAnsi="Times New Roman" w:cs="Times New Roman"/>
          <w:sz w:val="24"/>
          <w:szCs w:val="24"/>
        </w:rPr>
        <w:t xml:space="preserve"> revised rules</w:t>
      </w:r>
      <w:r w:rsidR="00472888" w:rsidRPr="00A35EDE">
        <w:rPr>
          <w:rFonts w:ascii="Times New Roman" w:hAnsi="Times New Roman" w:cs="Times New Roman"/>
          <w:sz w:val="24"/>
          <w:szCs w:val="24"/>
        </w:rPr>
        <w:t xml:space="preserve"> to correct typographical and other inadvertent errors contained in parent rules.  Such mistakes are </w:t>
      </w:r>
      <w:r w:rsidR="00472888">
        <w:rPr>
          <w:rFonts w:ascii="Times New Roman" w:hAnsi="Times New Roman" w:cs="Times New Roman"/>
          <w:sz w:val="24"/>
          <w:szCs w:val="24"/>
        </w:rPr>
        <w:t xml:space="preserve">an </w:t>
      </w:r>
      <w:r w:rsidR="00472888" w:rsidRPr="00A35EDE">
        <w:rPr>
          <w:rFonts w:ascii="Times New Roman" w:hAnsi="Times New Roman" w:cs="Times New Roman"/>
          <w:sz w:val="24"/>
          <w:szCs w:val="24"/>
        </w:rPr>
        <w:t xml:space="preserve">understandable </w:t>
      </w:r>
      <w:r w:rsidR="00472888">
        <w:rPr>
          <w:rFonts w:ascii="Times New Roman" w:hAnsi="Times New Roman" w:cs="Times New Roman"/>
          <w:sz w:val="24"/>
          <w:szCs w:val="24"/>
        </w:rPr>
        <w:t>consequence of</w:t>
      </w:r>
      <w:r w:rsidR="00472888" w:rsidRPr="00A35EDE">
        <w:rPr>
          <w:rFonts w:ascii="Times New Roman" w:hAnsi="Times New Roman" w:cs="Times New Roman"/>
          <w:sz w:val="24"/>
          <w:szCs w:val="24"/>
        </w:rPr>
        <w:t xml:space="preserve"> the length and complexity of many regulations, coupled with the competing demands on agency staff.</w:t>
      </w:r>
      <w:r w:rsidR="00623F0E">
        <w:rPr>
          <w:rFonts w:ascii="Times New Roman" w:hAnsi="Times New Roman" w:cs="Times New Roman"/>
          <w:sz w:val="24"/>
          <w:szCs w:val="24"/>
        </w:rPr>
        <w:t xml:space="preserve">  </w:t>
      </w:r>
      <w:r w:rsidR="00472888" w:rsidRPr="00A35EDE">
        <w:rPr>
          <w:rFonts w:ascii="Times New Roman" w:hAnsi="Times New Roman" w:cs="Times New Roman"/>
          <w:sz w:val="24"/>
          <w:szCs w:val="24"/>
        </w:rPr>
        <w:t xml:space="preserve">In our study, the second greatest set of revisions involved these types of </w:t>
      </w:r>
      <w:r w:rsidR="00472888">
        <w:rPr>
          <w:rFonts w:ascii="Times New Roman" w:hAnsi="Times New Roman" w:cs="Times New Roman"/>
          <w:sz w:val="24"/>
          <w:szCs w:val="24"/>
        </w:rPr>
        <w:t xml:space="preserve">error </w:t>
      </w:r>
      <w:r w:rsidR="00472888" w:rsidRPr="00A35EDE">
        <w:rPr>
          <w:rFonts w:ascii="Times New Roman" w:hAnsi="Times New Roman" w:cs="Times New Roman"/>
          <w:sz w:val="24"/>
          <w:szCs w:val="24"/>
        </w:rPr>
        <w:t>corrections.  Although the</w:t>
      </w:r>
      <w:r w:rsidR="00472888">
        <w:rPr>
          <w:rFonts w:ascii="Times New Roman" w:hAnsi="Times New Roman" w:cs="Times New Roman"/>
          <w:sz w:val="24"/>
          <w:szCs w:val="24"/>
        </w:rPr>
        <w:t>y</w:t>
      </w:r>
      <w:r w:rsidR="00472888" w:rsidRPr="00A35EDE">
        <w:rPr>
          <w:rFonts w:ascii="Times New Roman" w:hAnsi="Times New Roman" w:cs="Times New Roman"/>
          <w:sz w:val="24"/>
          <w:szCs w:val="24"/>
        </w:rPr>
        <w:t xml:space="preserve"> are seldom controversial and are usually made without notice and comment, they can occasionally have significant substantive implications</w:t>
      </w:r>
      <w:r w:rsidR="00472888">
        <w:rPr>
          <w:rFonts w:ascii="Times New Roman" w:hAnsi="Times New Roman" w:cs="Times New Roman"/>
          <w:sz w:val="24"/>
          <w:szCs w:val="24"/>
        </w:rPr>
        <w:t>, as illustrated by</w:t>
      </w:r>
      <w:r w:rsidR="00472888" w:rsidRPr="00A35EDE">
        <w:rPr>
          <w:rFonts w:ascii="Times New Roman" w:hAnsi="Times New Roman" w:cs="Times New Roman"/>
          <w:sz w:val="24"/>
          <w:szCs w:val="24"/>
        </w:rPr>
        <w:t xml:space="preserve"> OSHA’s replacement of the word “should” with “shall” in its Concrete and Masonry </w:t>
      </w:r>
      <w:r w:rsidR="00472888">
        <w:rPr>
          <w:rFonts w:ascii="Times New Roman" w:hAnsi="Times New Roman" w:cs="Times New Roman"/>
          <w:sz w:val="24"/>
          <w:szCs w:val="24"/>
        </w:rPr>
        <w:t>r</w:t>
      </w:r>
      <w:r w:rsidR="00472888" w:rsidRPr="00A35EDE">
        <w:rPr>
          <w:rFonts w:ascii="Times New Roman" w:hAnsi="Times New Roman" w:cs="Times New Roman"/>
          <w:sz w:val="24"/>
          <w:szCs w:val="24"/>
        </w:rPr>
        <w:t xml:space="preserve">ule.  </w:t>
      </w:r>
      <w:r w:rsidR="00472888">
        <w:rPr>
          <w:rFonts w:ascii="Times New Roman" w:hAnsi="Times New Roman" w:cs="Times New Roman"/>
          <w:sz w:val="24"/>
          <w:szCs w:val="24"/>
        </w:rPr>
        <w:t>W</w:t>
      </w:r>
      <w:r w:rsidR="00472888" w:rsidRPr="00A35EDE">
        <w:rPr>
          <w:rFonts w:ascii="Times New Roman" w:hAnsi="Times New Roman" w:cs="Times New Roman"/>
          <w:sz w:val="24"/>
          <w:szCs w:val="24"/>
        </w:rPr>
        <w:t xml:space="preserve">e </w:t>
      </w:r>
      <w:r w:rsidR="00472888">
        <w:rPr>
          <w:rFonts w:ascii="Times New Roman" w:hAnsi="Times New Roman" w:cs="Times New Roman"/>
          <w:sz w:val="24"/>
          <w:szCs w:val="24"/>
        </w:rPr>
        <w:t xml:space="preserve">have </w:t>
      </w:r>
      <w:r w:rsidR="00472888" w:rsidRPr="00A35EDE">
        <w:rPr>
          <w:rFonts w:ascii="Times New Roman" w:hAnsi="Times New Roman" w:cs="Times New Roman"/>
          <w:sz w:val="24"/>
          <w:szCs w:val="24"/>
        </w:rPr>
        <w:t xml:space="preserve">also hypothesized that corrections may be even more common when the </w:t>
      </w:r>
      <w:r w:rsidR="00472888">
        <w:rPr>
          <w:rFonts w:ascii="Times New Roman" w:hAnsi="Times New Roman" w:cs="Times New Roman"/>
          <w:sz w:val="24"/>
          <w:szCs w:val="24"/>
        </w:rPr>
        <w:t xml:space="preserve">agency must promulgate the </w:t>
      </w:r>
      <w:r w:rsidR="00472888" w:rsidRPr="00A35EDE">
        <w:rPr>
          <w:rFonts w:ascii="Times New Roman" w:hAnsi="Times New Roman" w:cs="Times New Roman"/>
          <w:sz w:val="24"/>
          <w:szCs w:val="24"/>
        </w:rPr>
        <w:t>initial parent rule under a tight, judicially enforceable deadline.</w:t>
      </w:r>
    </w:p>
    <w:p w14:paraId="499FF109" w14:textId="4FDFD6EA" w:rsidR="00EA413B" w:rsidRPr="00A35EDE" w:rsidRDefault="00EA413B"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 xml:space="preserve">On occasion, an agency realizes that a parent rule may need corrections after it </w:t>
      </w:r>
      <w:r w:rsidR="001C6662" w:rsidRPr="00A35EDE">
        <w:rPr>
          <w:rFonts w:ascii="Times New Roman" w:hAnsi="Times New Roman" w:cs="Times New Roman"/>
          <w:sz w:val="24"/>
          <w:szCs w:val="24"/>
        </w:rPr>
        <w:t xml:space="preserve">has become </w:t>
      </w:r>
      <w:r w:rsidRPr="00A35EDE">
        <w:rPr>
          <w:rFonts w:ascii="Times New Roman" w:hAnsi="Times New Roman" w:cs="Times New Roman"/>
          <w:sz w:val="24"/>
          <w:szCs w:val="24"/>
        </w:rPr>
        <w:t xml:space="preserve">final, but before judicial review has run its course.  This realization may come in response to the briefs that challengers </w:t>
      </w:r>
      <w:r w:rsidR="001E717E">
        <w:rPr>
          <w:rFonts w:ascii="Times New Roman" w:hAnsi="Times New Roman" w:cs="Times New Roman"/>
          <w:sz w:val="24"/>
          <w:szCs w:val="24"/>
        </w:rPr>
        <w:t xml:space="preserve">have </w:t>
      </w:r>
      <w:r w:rsidRPr="00A35EDE">
        <w:rPr>
          <w:rFonts w:ascii="Times New Roman" w:hAnsi="Times New Roman" w:cs="Times New Roman"/>
          <w:sz w:val="24"/>
          <w:szCs w:val="24"/>
        </w:rPr>
        <w:t>file</w:t>
      </w:r>
      <w:r w:rsidR="0065456F">
        <w:rPr>
          <w:rFonts w:ascii="Times New Roman" w:hAnsi="Times New Roman" w:cs="Times New Roman"/>
          <w:sz w:val="24"/>
          <w:szCs w:val="24"/>
        </w:rPr>
        <w:t xml:space="preserve">d in </w:t>
      </w:r>
      <w:r w:rsidRPr="00A35EDE">
        <w:rPr>
          <w:rFonts w:ascii="Times New Roman" w:hAnsi="Times New Roman" w:cs="Times New Roman"/>
          <w:sz w:val="24"/>
          <w:szCs w:val="24"/>
        </w:rPr>
        <w:t>litigation.  For example, when EPA published a final rule in 1998 tightening the standards of performance for emissions of nitrogen oxides from new power plants and major modifications of existing power plants, it expressed the standard for new plants in different units than the standard for modified existing sources.</w:t>
      </w:r>
      <w:r w:rsidRPr="00A35EDE">
        <w:rPr>
          <w:rStyle w:val="FootnoteReference"/>
          <w:rFonts w:ascii="Times New Roman" w:hAnsi="Times New Roman" w:cs="Times New Roman"/>
          <w:sz w:val="24"/>
          <w:szCs w:val="24"/>
        </w:rPr>
        <w:t xml:space="preserve"> </w:t>
      </w:r>
      <w:r w:rsidRPr="00A35EDE">
        <w:rPr>
          <w:rStyle w:val="FootnoteReference"/>
          <w:rFonts w:ascii="Times New Roman" w:hAnsi="Times New Roman" w:cs="Times New Roman"/>
          <w:sz w:val="24"/>
          <w:szCs w:val="24"/>
        </w:rPr>
        <w:footnoteReference w:id="103"/>
      </w:r>
      <w:r w:rsidRPr="00A35EDE">
        <w:rPr>
          <w:rFonts w:ascii="Times New Roman" w:hAnsi="Times New Roman" w:cs="Times New Roman"/>
          <w:sz w:val="24"/>
          <w:szCs w:val="24"/>
        </w:rPr>
        <w:t xml:space="preserve">  While the </w:t>
      </w:r>
      <w:r w:rsidR="001E717E">
        <w:rPr>
          <w:rFonts w:ascii="Times New Roman" w:hAnsi="Times New Roman" w:cs="Times New Roman"/>
          <w:sz w:val="24"/>
          <w:szCs w:val="24"/>
        </w:rPr>
        <w:t xml:space="preserve"> challenge to its regulation</w:t>
      </w:r>
      <w:r w:rsidRPr="00A35EDE">
        <w:rPr>
          <w:rFonts w:ascii="Times New Roman" w:hAnsi="Times New Roman" w:cs="Times New Roman"/>
          <w:sz w:val="24"/>
          <w:szCs w:val="24"/>
        </w:rPr>
        <w:t xml:space="preserve"> was pending, EPA asked the court to remand the standard that governed modifications of existing plants to provide a better explanation for its decision.</w:t>
      </w:r>
      <w:r w:rsidRPr="00A35EDE">
        <w:rPr>
          <w:rStyle w:val="FootnoteReference"/>
          <w:rFonts w:ascii="Times New Roman" w:hAnsi="Times New Roman" w:cs="Times New Roman"/>
          <w:sz w:val="24"/>
          <w:szCs w:val="24"/>
        </w:rPr>
        <w:footnoteReference w:id="104"/>
      </w:r>
      <w:r w:rsidRPr="00A35EDE">
        <w:rPr>
          <w:rFonts w:ascii="Times New Roman" w:hAnsi="Times New Roman" w:cs="Times New Roman"/>
          <w:sz w:val="24"/>
          <w:szCs w:val="24"/>
        </w:rPr>
        <w:t xml:space="preserve">  The court set aside that aspect of the standards and remanded it to the agency for further consideration, but it continued to consider the standard for new sources.</w:t>
      </w:r>
      <w:r w:rsidRPr="00A35EDE">
        <w:rPr>
          <w:rStyle w:val="FootnoteReference"/>
          <w:rFonts w:ascii="Times New Roman" w:hAnsi="Times New Roman" w:cs="Times New Roman"/>
          <w:sz w:val="24"/>
          <w:szCs w:val="24"/>
        </w:rPr>
        <w:footnoteReference w:id="105"/>
      </w:r>
    </w:p>
    <w:p w14:paraId="17EEB7B8" w14:textId="5858039B" w:rsidR="004B0645" w:rsidRPr="00A35EDE" w:rsidRDefault="00E159C2"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Finally, an agency may discover after a regulation has been in effect for a suitable period of time that the assumptions upon which it based critical decisions in the prior rulemaking were erroneous.  This could come about as the positive and negative impacts of the rule become clearer over time and the entities subject to the regulation or its beneficiaries bring erroneous assumptions to the agency’s attention through a complaint, a petition, or some other means of capturing the agency’s attention.</w:t>
      </w:r>
      <w:r w:rsidRPr="00A35EDE">
        <w:rPr>
          <w:rStyle w:val="FootnoteReference"/>
          <w:rFonts w:ascii="Times New Roman" w:hAnsi="Times New Roman" w:cs="Times New Roman"/>
          <w:sz w:val="24"/>
          <w:szCs w:val="24"/>
        </w:rPr>
        <w:footnoteReference w:id="106"/>
      </w:r>
      <w:r w:rsidRPr="00A35EDE">
        <w:rPr>
          <w:rFonts w:ascii="Times New Roman" w:hAnsi="Times New Roman" w:cs="Times New Roman"/>
          <w:sz w:val="24"/>
          <w:szCs w:val="24"/>
        </w:rPr>
        <w:t xml:space="preserve">  It could also result from a formal “lookback” exercise in which the agency tests the assumptions underlying a previous regulatory impact analysis against real-world performance.</w:t>
      </w:r>
      <w:r w:rsidRPr="00A35EDE">
        <w:rPr>
          <w:rStyle w:val="FootnoteReference"/>
          <w:rFonts w:ascii="Times New Roman" w:hAnsi="Times New Roman" w:cs="Times New Roman"/>
          <w:sz w:val="24"/>
          <w:szCs w:val="24"/>
        </w:rPr>
        <w:footnoteReference w:id="107"/>
      </w:r>
    </w:p>
    <w:p w14:paraId="3C0AD254" w14:textId="0DBD14D8" w:rsidR="00A07F3B" w:rsidRPr="00A35EDE" w:rsidRDefault="004B0645" w:rsidP="00A35EDE">
      <w:pPr>
        <w:pStyle w:val="Heading3"/>
        <w:numPr>
          <w:ilvl w:val="0"/>
          <w:numId w:val="39"/>
        </w:numPr>
        <w:spacing w:afterLines="160" w:after="384" w:line="276" w:lineRule="auto"/>
        <w:rPr>
          <w:rFonts w:ascii="Times New Roman" w:hAnsi="Times New Roman" w:cs="Times New Roman"/>
          <w:b w:val="0"/>
          <w:i/>
          <w:color w:val="auto"/>
        </w:rPr>
      </w:pPr>
      <w:bookmarkStart w:id="28" w:name="_Toc443720898"/>
      <w:r w:rsidRPr="00A35EDE">
        <w:rPr>
          <w:rFonts w:ascii="Times New Roman" w:hAnsi="Times New Roman" w:cs="Times New Roman"/>
          <w:b w:val="0"/>
          <w:i/>
          <w:color w:val="auto"/>
        </w:rPr>
        <w:t>Incremental Policy Development</w:t>
      </w:r>
      <w:bookmarkEnd w:id="28"/>
      <w:r w:rsidRPr="00A35EDE">
        <w:rPr>
          <w:rFonts w:ascii="Times New Roman" w:hAnsi="Times New Roman" w:cs="Times New Roman"/>
          <w:b w:val="0"/>
          <w:i/>
          <w:color w:val="auto"/>
        </w:rPr>
        <w:t xml:space="preserve">       </w:t>
      </w:r>
    </w:p>
    <w:p w14:paraId="099DC571" w14:textId="7AB2DAA3" w:rsidR="004B0645" w:rsidRPr="00A35EDE" w:rsidRDefault="004B0645" w:rsidP="00A35EDE">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Incrementalism has fallen out of favor as a prescriptive model </w:t>
      </w:r>
      <w:r w:rsidR="008D0C9B" w:rsidRPr="00A35EDE">
        <w:rPr>
          <w:rFonts w:ascii="Times New Roman" w:hAnsi="Times New Roman" w:cs="Times New Roman"/>
          <w:sz w:val="24"/>
          <w:szCs w:val="24"/>
        </w:rPr>
        <w:t xml:space="preserve">for </w:t>
      </w:r>
      <w:r w:rsidRPr="00A35EDE">
        <w:rPr>
          <w:rFonts w:ascii="Times New Roman" w:hAnsi="Times New Roman" w:cs="Times New Roman"/>
          <w:sz w:val="24"/>
          <w:szCs w:val="24"/>
        </w:rPr>
        <w:t xml:space="preserve">policy making in recent decades.  This has been manifested not only in the </w:t>
      </w:r>
      <w:r w:rsidR="004A1456" w:rsidRPr="00A35EDE">
        <w:rPr>
          <w:rFonts w:ascii="Times New Roman" w:hAnsi="Times New Roman" w:cs="Times New Roman"/>
          <w:sz w:val="24"/>
          <w:szCs w:val="24"/>
        </w:rPr>
        <w:t xml:space="preserve">greater </w:t>
      </w:r>
      <w:r w:rsidRPr="00A35EDE">
        <w:rPr>
          <w:rFonts w:ascii="Times New Roman" w:hAnsi="Times New Roman" w:cs="Times New Roman"/>
          <w:sz w:val="24"/>
          <w:szCs w:val="24"/>
        </w:rPr>
        <w:t>emphasis on rulemaking</w:t>
      </w:r>
      <w:r w:rsidR="004A1456" w:rsidRPr="00A35EDE">
        <w:rPr>
          <w:rFonts w:ascii="Times New Roman" w:hAnsi="Times New Roman" w:cs="Times New Roman"/>
          <w:sz w:val="24"/>
          <w:szCs w:val="24"/>
        </w:rPr>
        <w:t xml:space="preserve"> described above</w:t>
      </w:r>
      <w:r w:rsidRPr="00A35EDE">
        <w:rPr>
          <w:rFonts w:ascii="Times New Roman" w:hAnsi="Times New Roman" w:cs="Times New Roman"/>
          <w:sz w:val="24"/>
          <w:szCs w:val="24"/>
        </w:rPr>
        <w:t xml:space="preserve">, but </w:t>
      </w:r>
      <w:r w:rsidR="008D0C9B" w:rsidRPr="00A35EDE">
        <w:rPr>
          <w:rFonts w:ascii="Times New Roman" w:hAnsi="Times New Roman" w:cs="Times New Roman"/>
          <w:sz w:val="24"/>
          <w:szCs w:val="24"/>
        </w:rPr>
        <w:t xml:space="preserve">also </w:t>
      </w:r>
      <w:r w:rsidRPr="00A35EDE">
        <w:rPr>
          <w:rFonts w:ascii="Times New Roman" w:hAnsi="Times New Roman" w:cs="Times New Roman"/>
          <w:sz w:val="24"/>
          <w:szCs w:val="24"/>
        </w:rPr>
        <w:t xml:space="preserve">in requirements that agencies </w:t>
      </w:r>
      <w:r w:rsidR="004A1456" w:rsidRPr="00A35EDE">
        <w:rPr>
          <w:rFonts w:ascii="Times New Roman" w:hAnsi="Times New Roman" w:cs="Times New Roman"/>
          <w:sz w:val="24"/>
          <w:szCs w:val="24"/>
        </w:rPr>
        <w:t>employ</w:t>
      </w:r>
      <w:r w:rsidRPr="00A35EDE">
        <w:rPr>
          <w:rFonts w:ascii="Times New Roman" w:hAnsi="Times New Roman" w:cs="Times New Roman"/>
          <w:sz w:val="24"/>
          <w:szCs w:val="24"/>
        </w:rPr>
        <w:t xml:space="preserve"> cost-benefit analysis and related </w:t>
      </w:r>
      <w:r w:rsidR="008D0C9B" w:rsidRPr="00A35EDE">
        <w:rPr>
          <w:rFonts w:ascii="Times New Roman" w:hAnsi="Times New Roman" w:cs="Times New Roman"/>
          <w:sz w:val="24"/>
          <w:szCs w:val="24"/>
        </w:rPr>
        <w:t xml:space="preserve">analytical </w:t>
      </w:r>
      <w:r w:rsidRPr="00A35EDE">
        <w:rPr>
          <w:rFonts w:ascii="Times New Roman" w:hAnsi="Times New Roman" w:cs="Times New Roman"/>
          <w:sz w:val="24"/>
          <w:szCs w:val="24"/>
        </w:rPr>
        <w:t>techniques</w:t>
      </w:r>
      <w:r w:rsidRPr="00A35EDE">
        <w:rPr>
          <w:rStyle w:val="FootnoteReference"/>
          <w:rFonts w:ascii="Times New Roman" w:hAnsi="Times New Roman" w:cs="Times New Roman"/>
          <w:sz w:val="24"/>
          <w:szCs w:val="24"/>
        </w:rPr>
        <w:footnoteReference w:id="108"/>
      </w:r>
      <w:r w:rsidRPr="00A35EDE">
        <w:rPr>
          <w:rFonts w:ascii="Times New Roman" w:hAnsi="Times New Roman" w:cs="Times New Roman"/>
          <w:sz w:val="24"/>
          <w:szCs w:val="24"/>
        </w:rPr>
        <w:t xml:space="preserve"> and engage in comprehensive planning as a way of rationalizing their </w:t>
      </w:r>
      <w:r w:rsidR="00D85B68" w:rsidRPr="00A35EDE">
        <w:rPr>
          <w:rFonts w:ascii="Times New Roman" w:hAnsi="Times New Roman" w:cs="Times New Roman"/>
          <w:sz w:val="24"/>
          <w:szCs w:val="24"/>
        </w:rPr>
        <w:t>exerci</w:t>
      </w:r>
      <w:r w:rsidR="008D0C9B" w:rsidRPr="00A35EDE">
        <w:rPr>
          <w:rFonts w:ascii="Times New Roman" w:hAnsi="Times New Roman" w:cs="Times New Roman"/>
          <w:sz w:val="24"/>
          <w:szCs w:val="24"/>
        </w:rPr>
        <w:t>s</w:t>
      </w:r>
      <w:r w:rsidR="00D85B68" w:rsidRPr="00A35EDE">
        <w:rPr>
          <w:rFonts w:ascii="Times New Roman" w:hAnsi="Times New Roman" w:cs="Times New Roman"/>
          <w:sz w:val="24"/>
          <w:szCs w:val="24"/>
        </w:rPr>
        <w:t>es of governmental power</w:t>
      </w:r>
      <w:r w:rsidRPr="00A35EDE">
        <w:rPr>
          <w:rFonts w:ascii="Times New Roman" w:hAnsi="Times New Roman" w:cs="Times New Roman"/>
          <w:sz w:val="24"/>
          <w:szCs w:val="24"/>
        </w:rPr>
        <w:t>.</w:t>
      </w:r>
      <w:r w:rsidRPr="00A35EDE">
        <w:rPr>
          <w:rStyle w:val="FootnoteReference"/>
          <w:rFonts w:ascii="Times New Roman" w:hAnsi="Times New Roman" w:cs="Times New Roman"/>
          <w:sz w:val="24"/>
          <w:szCs w:val="24"/>
        </w:rPr>
        <w:footnoteReference w:id="109"/>
      </w:r>
      <w:r w:rsidRPr="00A35EDE">
        <w:rPr>
          <w:rFonts w:ascii="Times New Roman" w:hAnsi="Times New Roman" w:cs="Times New Roman"/>
          <w:sz w:val="24"/>
          <w:szCs w:val="24"/>
        </w:rPr>
        <w:t xml:space="preserve">  An incremental approach to policy making may nevertheless be advantageous under conditions of limited knowledge and political conflict.  </w:t>
      </w:r>
      <w:r w:rsidR="00F22E1E">
        <w:rPr>
          <w:rFonts w:ascii="Times New Roman" w:hAnsi="Times New Roman" w:cs="Times New Roman"/>
          <w:sz w:val="24"/>
          <w:szCs w:val="24"/>
        </w:rPr>
        <w:t>First</w:t>
      </w:r>
      <w:r w:rsidRPr="00A35EDE">
        <w:rPr>
          <w:rFonts w:ascii="Times New Roman" w:hAnsi="Times New Roman" w:cs="Times New Roman"/>
          <w:sz w:val="24"/>
          <w:szCs w:val="24"/>
        </w:rPr>
        <w:t xml:space="preserve">, it is a form of bounded rationality that can allow decision makers to address issues as they ripen or to deal with </w:t>
      </w:r>
      <w:r w:rsidR="00F22E1E">
        <w:rPr>
          <w:rFonts w:ascii="Times New Roman" w:hAnsi="Times New Roman" w:cs="Times New Roman"/>
          <w:sz w:val="24"/>
          <w:szCs w:val="24"/>
        </w:rPr>
        <w:t>some aspects</w:t>
      </w:r>
      <w:r w:rsidR="00F22E1E" w:rsidRPr="00A35EDE">
        <w:rPr>
          <w:rFonts w:ascii="Times New Roman" w:hAnsi="Times New Roman" w:cs="Times New Roman"/>
          <w:sz w:val="24"/>
          <w:szCs w:val="24"/>
        </w:rPr>
        <w:t xml:space="preserve"> </w:t>
      </w:r>
      <w:r w:rsidRPr="00A35EDE">
        <w:rPr>
          <w:rFonts w:ascii="Times New Roman" w:hAnsi="Times New Roman" w:cs="Times New Roman"/>
          <w:sz w:val="24"/>
          <w:szCs w:val="24"/>
        </w:rPr>
        <w:t>of problems and defer others pending the collection of additional information.</w:t>
      </w:r>
      <w:r w:rsidRPr="00A35EDE">
        <w:rPr>
          <w:rStyle w:val="FootnoteReference"/>
          <w:rFonts w:ascii="Times New Roman" w:hAnsi="Times New Roman" w:cs="Times New Roman"/>
          <w:sz w:val="24"/>
          <w:szCs w:val="24"/>
        </w:rPr>
        <w:footnoteReference w:id="110"/>
      </w:r>
      <w:r w:rsidRPr="00A35EDE">
        <w:rPr>
          <w:rFonts w:ascii="Times New Roman" w:hAnsi="Times New Roman" w:cs="Times New Roman"/>
          <w:sz w:val="24"/>
          <w:szCs w:val="24"/>
        </w:rPr>
        <w:t xml:space="preserve">  This can be especially appealing </w:t>
      </w:r>
      <w:r w:rsidR="004A1456" w:rsidRPr="00A35EDE">
        <w:rPr>
          <w:rFonts w:ascii="Times New Roman" w:hAnsi="Times New Roman" w:cs="Times New Roman"/>
          <w:sz w:val="24"/>
          <w:szCs w:val="24"/>
        </w:rPr>
        <w:t xml:space="preserve">when agencies address </w:t>
      </w:r>
      <w:r w:rsidRPr="00A35EDE">
        <w:rPr>
          <w:rFonts w:ascii="Times New Roman" w:hAnsi="Times New Roman" w:cs="Times New Roman"/>
          <w:sz w:val="24"/>
          <w:szCs w:val="24"/>
        </w:rPr>
        <w:t>issues</w:t>
      </w:r>
      <w:r w:rsidR="004A1456" w:rsidRPr="00A35EDE">
        <w:rPr>
          <w:rFonts w:ascii="Times New Roman" w:hAnsi="Times New Roman" w:cs="Times New Roman"/>
          <w:sz w:val="24"/>
          <w:szCs w:val="24"/>
        </w:rPr>
        <w:t xml:space="preserve"> that</w:t>
      </w:r>
      <w:r w:rsidRPr="00A35EDE">
        <w:rPr>
          <w:rFonts w:ascii="Times New Roman" w:hAnsi="Times New Roman" w:cs="Times New Roman"/>
          <w:sz w:val="24"/>
          <w:szCs w:val="24"/>
        </w:rPr>
        <w:t xml:space="preserve"> are new or complex.  </w:t>
      </w:r>
      <w:r w:rsidR="00762001">
        <w:rPr>
          <w:rFonts w:ascii="Times New Roman" w:hAnsi="Times New Roman" w:cs="Times New Roman"/>
          <w:sz w:val="24"/>
          <w:szCs w:val="24"/>
        </w:rPr>
        <w:t>Second</w:t>
      </w:r>
      <w:r w:rsidRPr="00A35EDE">
        <w:rPr>
          <w:rFonts w:ascii="Times New Roman" w:hAnsi="Times New Roman" w:cs="Times New Roman"/>
          <w:sz w:val="24"/>
          <w:szCs w:val="24"/>
        </w:rPr>
        <w:t xml:space="preserve">, incremental policy development can be preferable as a strategy </w:t>
      </w:r>
      <w:r w:rsidR="00762001">
        <w:rPr>
          <w:rFonts w:ascii="Times New Roman" w:hAnsi="Times New Roman" w:cs="Times New Roman"/>
          <w:sz w:val="24"/>
          <w:szCs w:val="24"/>
        </w:rPr>
        <w:t>for limiting</w:t>
      </w:r>
      <w:r w:rsidRPr="00A35EDE">
        <w:rPr>
          <w:rFonts w:ascii="Times New Roman" w:hAnsi="Times New Roman" w:cs="Times New Roman"/>
          <w:sz w:val="24"/>
          <w:szCs w:val="24"/>
        </w:rPr>
        <w:t xml:space="preserve"> the scope of conflict</w:t>
      </w:r>
      <w:r w:rsidR="00134373">
        <w:rPr>
          <w:rFonts w:ascii="Times New Roman" w:hAnsi="Times New Roman" w:cs="Times New Roman"/>
          <w:sz w:val="24"/>
          <w:szCs w:val="24"/>
        </w:rPr>
        <w:t>.  It can</w:t>
      </w:r>
      <w:r w:rsidRPr="00A35EDE">
        <w:rPr>
          <w:rFonts w:ascii="Times New Roman" w:hAnsi="Times New Roman" w:cs="Times New Roman"/>
          <w:sz w:val="24"/>
          <w:szCs w:val="24"/>
        </w:rPr>
        <w:t xml:space="preserve"> facilitate negotiation and compromise </w:t>
      </w:r>
      <w:r w:rsidR="00134373">
        <w:rPr>
          <w:rFonts w:ascii="Times New Roman" w:hAnsi="Times New Roman" w:cs="Times New Roman"/>
          <w:sz w:val="24"/>
          <w:szCs w:val="24"/>
        </w:rPr>
        <w:t xml:space="preserve">in this regard </w:t>
      </w:r>
      <w:r w:rsidRPr="00A35EDE">
        <w:rPr>
          <w:rFonts w:ascii="Times New Roman" w:hAnsi="Times New Roman" w:cs="Times New Roman"/>
          <w:sz w:val="24"/>
          <w:szCs w:val="24"/>
        </w:rPr>
        <w:t xml:space="preserve">by focusing on relatively small issues sequentially.  As already </w:t>
      </w:r>
      <w:r w:rsidR="0040281F" w:rsidRPr="00A35EDE">
        <w:rPr>
          <w:rFonts w:ascii="Times New Roman" w:hAnsi="Times New Roman" w:cs="Times New Roman"/>
          <w:sz w:val="24"/>
          <w:szCs w:val="24"/>
        </w:rPr>
        <w:t>noted</w:t>
      </w:r>
      <w:r w:rsidRPr="00A35EDE">
        <w:rPr>
          <w:rFonts w:ascii="Times New Roman" w:hAnsi="Times New Roman" w:cs="Times New Roman"/>
          <w:sz w:val="24"/>
          <w:szCs w:val="24"/>
        </w:rPr>
        <w:t xml:space="preserve">, </w:t>
      </w:r>
      <w:r w:rsidR="004A1456" w:rsidRPr="00A35EDE">
        <w:rPr>
          <w:rFonts w:ascii="Times New Roman" w:hAnsi="Times New Roman" w:cs="Times New Roman"/>
          <w:sz w:val="24"/>
          <w:szCs w:val="24"/>
        </w:rPr>
        <w:t xml:space="preserve">a preference for incrementalism may explain federal </w:t>
      </w:r>
      <w:r w:rsidRPr="00A35EDE">
        <w:rPr>
          <w:rFonts w:ascii="Times New Roman" w:hAnsi="Times New Roman" w:cs="Times New Roman"/>
          <w:sz w:val="24"/>
          <w:szCs w:val="24"/>
        </w:rPr>
        <w:t>agencies’ former preference for case-by-case adjudication.</w:t>
      </w:r>
    </w:p>
    <w:p w14:paraId="5CC31967" w14:textId="2DA96B68" w:rsidR="004B0645" w:rsidRDefault="004B0645"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 xml:space="preserve">Although rulemaking is, by definition, a relatively comprehensive approach to </w:t>
      </w:r>
      <w:r w:rsidR="00A5267C" w:rsidRPr="00A35EDE">
        <w:rPr>
          <w:rFonts w:ascii="Times New Roman" w:hAnsi="Times New Roman" w:cs="Times New Roman"/>
          <w:sz w:val="24"/>
          <w:szCs w:val="24"/>
        </w:rPr>
        <w:t xml:space="preserve">policy </w:t>
      </w:r>
      <w:r w:rsidRPr="00A35EDE">
        <w:rPr>
          <w:rFonts w:ascii="Times New Roman" w:hAnsi="Times New Roman" w:cs="Times New Roman"/>
          <w:sz w:val="24"/>
          <w:szCs w:val="24"/>
        </w:rPr>
        <w:t xml:space="preserve">development, its </w:t>
      </w:r>
      <w:r w:rsidR="0028244F" w:rsidRPr="00A35EDE">
        <w:rPr>
          <w:rFonts w:ascii="Times New Roman" w:hAnsi="Times New Roman" w:cs="Times New Roman"/>
          <w:sz w:val="24"/>
          <w:szCs w:val="24"/>
        </w:rPr>
        <w:t>dynamic</w:t>
      </w:r>
      <w:r w:rsidRPr="00A35EDE">
        <w:rPr>
          <w:rFonts w:ascii="Times New Roman" w:hAnsi="Times New Roman" w:cs="Times New Roman"/>
          <w:sz w:val="24"/>
          <w:szCs w:val="24"/>
        </w:rPr>
        <w:t xml:space="preserve"> character may still reflect the advantages of proceeding incrementally.  One way in which this can occur is through </w:t>
      </w:r>
      <w:r w:rsidR="00A5267C" w:rsidRPr="00A35EDE">
        <w:rPr>
          <w:rFonts w:ascii="Times New Roman" w:hAnsi="Times New Roman" w:cs="Times New Roman"/>
          <w:sz w:val="24"/>
          <w:szCs w:val="24"/>
        </w:rPr>
        <w:t xml:space="preserve">an agency’s </w:t>
      </w:r>
      <w:r w:rsidRPr="00A35EDE">
        <w:rPr>
          <w:rFonts w:ascii="Times New Roman" w:hAnsi="Times New Roman" w:cs="Times New Roman"/>
          <w:sz w:val="24"/>
          <w:szCs w:val="24"/>
        </w:rPr>
        <w:t xml:space="preserve">codification of precedent.  Some parent rules contain </w:t>
      </w:r>
      <w:r w:rsidR="00F93C42" w:rsidRPr="00A35EDE">
        <w:rPr>
          <w:rFonts w:ascii="Times New Roman" w:hAnsi="Times New Roman" w:cs="Times New Roman"/>
          <w:sz w:val="24"/>
          <w:szCs w:val="24"/>
        </w:rPr>
        <w:t xml:space="preserve">“back end” </w:t>
      </w:r>
      <w:r w:rsidRPr="00A35EDE">
        <w:rPr>
          <w:rFonts w:ascii="Times New Roman" w:hAnsi="Times New Roman" w:cs="Times New Roman"/>
          <w:sz w:val="24"/>
          <w:szCs w:val="24"/>
        </w:rPr>
        <w:t xml:space="preserve">provisions that allow officials to </w:t>
      </w:r>
      <w:r w:rsidR="00F93C42" w:rsidRPr="00A35EDE">
        <w:rPr>
          <w:rFonts w:ascii="Times New Roman" w:hAnsi="Times New Roman" w:cs="Times New Roman"/>
          <w:sz w:val="24"/>
          <w:szCs w:val="24"/>
        </w:rPr>
        <w:t xml:space="preserve">modify or </w:t>
      </w:r>
      <w:r w:rsidRPr="00A35EDE">
        <w:rPr>
          <w:rFonts w:ascii="Times New Roman" w:hAnsi="Times New Roman" w:cs="Times New Roman"/>
          <w:sz w:val="24"/>
          <w:szCs w:val="24"/>
        </w:rPr>
        <w:t>grant exemptions</w:t>
      </w:r>
      <w:r w:rsidR="00F93C42" w:rsidRPr="00A35EDE">
        <w:rPr>
          <w:rFonts w:ascii="Times New Roman" w:hAnsi="Times New Roman" w:cs="Times New Roman"/>
          <w:sz w:val="24"/>
          <w:szCs w:val="24"/>
        </w:rPr>
        <w:t>, variances or waivers</w:t>
      </w:r>
      <w:r w:rsidRPr="00A35EDE">
        <w:rPr>
          <w:rFonts w:ascii="Times New Roman" w:hAnsi="Times New Roman" w:cs="Times New Roman"/>
          <w:sz w:val="24"/>
          <w:szCs w:val="24"/>
        </w:rPr>
        <w:t xml:space="preserve"> from their requirements on a case-by-case basis in the interest of fairness and flexibility.</w:t>
      </w:r>
      <w:r w:rsidR="000C378B" w:rsidRPr="00A35EDE">
        <w:rPr>
          <w:rStyle w:val="FootnoteReference"/>
          <w:rFonts w:ascii="Times New Roman" w:hAnsi="Times New Roman" w:cs="Times New Roman"/>
          <w:sz w:val="24"/>
          <w:szCs w:val="24"/>
        </w:rPr>
        <w:footnoteReference w:id="111"/>
      </w:r>
      <w:r w:rsidRPr="00A35EDE">
        <w:rPr>
          <w:rFonts w:ascii="Times New Roman" w:hAnsi="Times New Roman" w:cs="Times New Roman"/>
          <w:sz w:val="24"/>
          <w:szCs w:val="24"/>
        </w:rPr>
        <w:t xml:space="preserve">  As </w:t>
      </w:r>
      <w:r w:rsidR="00A5267C" w:rsidRPr="00A35EDE">
        <w:rPr>
          <w:rFonts w:ascii="Times New Roman" w:hAnsi="Times New Roman" w:cs="Times New Roman"/>
          <w:sz w:val="24"/>
          <w:szCs w:val="24"/>
        </w:rPr>
        <w:t xml:space="preserve">the agency </w:t>
      </w:r>
      <w:r w:rsidRPr="00A35EDE">
        <w:rPr>
          <w:rFonts w:ascii="Times New Roman" w:hAnsi="Times New Roman" w:cs="Times New Roman"/>
          <w:sz w:val="24"/>
          <w:szCs w:val="24"/>
        </w:rPr>
        <w:t>gain</w:t>
      </w:r>
      <w:r w:rsidR="00A5267C" w:rsidRPr="00A35EDE">
        <w:rPr>
          <w:rFonts w:ascii="Times New Roman" w:hAnsi="Times New Roman" w:cs="Times New Roman"/>
          <w:sz w:val="24"/>
          <w:szCs w:val="24"/>
        </w:rPr>
        <w:t>s</w:t>
      </w:r>
      <w:r w:rsidRPr="00A35EDE">
        <w:rPr>
          <w:rFonts w:ascii="Times New Roman" w:hAnsi="Times New Roman" w:cs="Times New Roman"/>
          <w:sz w:val="24"/>
          <w:szCs w:val="24"/>
        </w:rPr>
        <w:t xml:space="preserve"> knowledge in the course of dealing with such issues, </w:t>
      </w:r>
      <w:r w:rsidR="00A5267C" w:rsidRPr="00A35EDE">
        <w:rPr>
          <w:rFonts w:ascii="Times New Roman" w:hAnsi="Times New Roman" w:cs="Times New Roman"/>
          <w:sz w:val="24"/>
          <w:szCs w:val="24"/>
        </w:rPr>
        <w:t xml:space="preserve">it </w:t>
      </w:r>
      <w:r w:rsidRPr="00A35EDE">
        <w:rPr>
          <w:rFonts w:ascii="Times New Roman" w:hAnsi="Times New Roman" w:cs="Times New Roman"/>
          <w:sz w:val="24"/>
          <w:szCs w:val="24"/>
        </w:rPr>
        <w:t xml:space="preserve">may promulgate subsequent rules that confine </w:t>
      </w:r>
      <w:r w:rsidR="00A5267C" w:rsidRPr="00A35EDE">
        <w:rPr>
          <w:rFonts w:ascii="Times New Roman" w:hAnsi="Times New Roman" w:cs="Times New Roman"/>
          <w:sz w:val="24"/>
          <w:szCs w:val="24"/>
        </w:rPr>
        <w:t xml:space="preserve">its </w:t>
      </w:r>
      <w:r w:rsidRPr="00A35EDE">
        <w:rPr>
          <w:rFonts w:ascii="Times New Roman" w:hAnsi="Times New Roman" w:cs="Times New Roman"/>
          <w:sz w:val="24"/>
          <w:szCs w:val="24"/>
        </w:rPr>
        <w:t xml:space="preserve">own discretion in determining the types of individuals or activities that are subject to regulation or that are eligible for </w:t>
      </w:r>
      <w:r w:rsidR="00A5267C" w:rsidRPr="00A35EDE">
        <w:rPr>
          <w:rFonts w:ascii="Times New Roman" w:hAnsi="Times New Roman" w:cs="Times New Roman"/>
          <w:sz w:val="24"/>
          <w:szCs w:val="24"/>
        </w:rPr>
        <w:t>waivers or exemptions</w:t>
      </w:r>
      <w:r w:rsidRPr="00A35EDE">
        <w:rPr>
          <w:rFonts w:ascii="Times New Roman" w:hAnsi="Times New Roman" w:cs="Times New Roman"/>
          <w:sz w:val="24"/>
          <w:szCs w:val="24"/>
        </w:rPr>
        <w:t xml:space="preserve">. </w:t>
      </w:r>
    </w:p>
    <w:p w14:paraId="2C553EAE" w14:textId="027DEF37" w:rsidR="00C90346" w:rsidRPr="00A35EDE" w:rsidRDefault="00C90346" w:rsidP="00C90346">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 xml:space="preserve">Provisions within rules that allow for </w:t>
      </w:r>
      <w:r w:rsidRPr="00A35EDE">
        <w:rPr>
          <w:rFonts w:ascii="Times New Roman" w:hAnsi="Times New Roman" w:cs="Times New Roman"/>
          <w:i/>
          <w:sz w:val="24"/>
          <w:szCs w:val="24"/>
        </w:rPr>
        <w:t>ad hoc</w:t>
      </w:r>
      <w:r w:rsidRPr="00A35EDE">
        <w:rPr>
          <w:rFonts w:ascii="Times New Roman" w:hAnsi="Times New Roman" w:cs="Times New Roman"/>
          <w:sz w:val="24"/>
          <w:szCs w:val="24"/>
        </w:rPr>
        <w:t xml:space="preserve"> discretion are </w:t>
      </w:r>
      <w:r>
        <w:rPr>
          <w:rFonts w:ascii="Times New Roman" w:hAnsi="Times New Roman" w:cs="Times New Roman"/>
          <w:sz w:val="24"/>
          <w:szCs w:val="24"/>
        </w:rPr>
        <w:t>meant to be</w:t>
      </w:r>
      <w:r w:rsidRPr="00A35EDE">
        <w:rPr>
          <w:rFonts w:ascii="Times New Roman" w:hAnsi="Times New Roman" w:cs="Times New Roman"/>
          <w:sz w:val="24"/>
          <w:szCs w:val="24"/>
        </w:rPr>
        <w:t xml:space="preserve"> temporary solutions in some cases.  </w:t>
      </w:r>
      <w:r>
        <w:rPr>
          <w:rFonts w:ascii="Times New Roman" w:hAnsi="Times New Roman" w:cs="Times New Roman"/>
          <w:sz w:val="24"/>
          <w:szCs w:val="24"/>
        </w:rPr>
        <w:t>For example, one</w:t>
      </w:r>
      <w:r w:rsidRPr="00A35EDE">
        <w:rPr>
          <w:rFonts w:ascii="Times New Roman" w:hAnsi="Times New Roman" w:cs="Times New Roman"/>
          <w:sz w:val="24"/>
          <w:szCs w:val="24"/>
        </w:rPr>
        <w:t xml:space="preserve"> of the most contentious issues </w:t>
      </w:r>
      <w:r>
        <w:rPr>
          <w:rFonts w:ascii="Times New Roman" w:hAnsi="Times New Roman" w:cs="Times New Roman"/>
          <w:sz w:val="24"/>
          <w:szCs w:val="24"/>
        </w:rPr>
        <w:t>that arose in</w:t>
      </w:r>
      <w:r w:rsidRPr="00A35EDE">
        <w:rPr>
          <w:rFonts w:ascii="Times New Roman" w:hAnsi="Times New Roman" w:cs="Times New Roman"/>
          <w:sz w:val="24"/>
          <w:szCs w:val="24"/>
        </w:rPr>
        <w:t xml:space="preserve"> the FCC’s 2008 Low-Power FM (LPFM) </w:t>
      </w:r>
      <w:r>
        <w:rPr>
          <w:rFonts w:ascii="Times New Roman" w:hAnsi="Times New Roman" w:cs="Times New Roman"/>
          <w:sz w:val="24"/>
          <w:szCs w:val="24"/>
        </w:rPr>
        <w:t>r</w:t>
      </w:r>
      <w:r w:rsidRPr="00A35EDE">
        <w:rPr>
          <w:rFonts w:ascii="Times New Roman" w:hAnsi="Times New Roman" w:cs="Times New Roman"/>
          <w:sz w:val="24"/>
          <w:szCs w:val="24"/>
        </w:rPr>
        <w:t>ule</w:t>
      </w:r>
      <w:r>
        <w:rPr>
          <w:rFonts w:ascii="Times New Roman" w:hAnsi="Times New Roman" w:cs="Times New Roman"/>
          <w:sz w:val="24"/>
          <w:szCs w:val="24"/>
        </w:rPr>
        <w:t xml:space="preserve">making was </w:t>
      </w:r>
      <w:r w:rsidRPr="00A35EDE">
        <w:rPr>
          <w:rFonts w:ascii="Times New Roman" w:hAnsi="Times New Roman" w:cs="Times New Roman"/>
          <w:sz w:val="24"/>
          <w:szCs w:val="24"/>
        </w:rPr>
        <w:t xml:space="preserve">whether the Commission should allow improvements to full-power stations that might interfere with existing </w:t>
      </w:r>
      <w:r>
        <w:rPr>
          <w:rFonts w:ascii="Times New Roman" w:hAnsi="Times New Roman" w:cs="Times New Roman"/>
          <w:sz w:val="24"/>
          <w:szCs w:val="24"/>
        </w:rPr>
        <w:t>low-power</w:t>
      </w:r>
      <w:r w:rsidRPr="00A35EDE">
        <w:rPr>
          <w:rFonts w:ascii="Times New Roman" w:hAnsi="Times New Roman" w:cs="Times New Roman"/>
          <w:sz w:val="24"/>
          <w:szCs w:val="24"/>
        </w:rPr>
        <w:t xml:space="preserve"> broadcasters</w:t>
      </w:r>
      <w:r w:rsidR="00134373">
        <w:rPr>
          <w:rFonts w:ascii="Times New Roman" w:hAnsi="Times New Roman" w:cs="Times New Roman"/>
          <w:sz w:val="24"/>
          <w:szCs w:val="24"/>
        </w:rPr>
        <w:t>.</w:t>
      </w:r>
      <w:r w:rsidR="0065456F">
        <w:rPr>
          <w:rFonts w:ascii="Times New Roman" w:hAnsi="Times New Roman" w:cs="Times New Roman"/>
          <w:sz w:val="24"/>
          <w:szCs w:val="24"/>
        </w:rPr>
        <w:t xml:space="preserve">  </w:t>
      </w:r>
      <w:r w:rsidR="00134373">
        <w:rPr>
          <w:rFonts w:ascii="Times New Roman" w:hAnsi="Times New Roman" w:cs="Times New Roman"/>
          <w:sz w:val="24"/>
          <w:szCs w:val="24"/>
        </w:rPr>
        <w:t>A</w:t>
      </w:r>
      <w:r>
        <w:rPr>
          <w:rFonts w:ascii="Times New Roman" w:hAnsi="Times New Roman" w:cs="Times New Roman"/>
          <w:sz w:val="24"/>
          <w:szCs w:val="24"/>
        </w:rPr>
        <w:t>n</w:t>
      </w:r>
      <w:r w:rsidRPr="00A35EDE">
        <w:rPr>
          <w:rFonts w:ascii="Times New Roman" w:hAnsi="Times New Roman" w:cs="Times New Roman"/>
          <w:sz w:val="24"/>
          <w:szCs w:val="24"/>
        </w:rPr>
        <w:t>other was whether new LPFM stations could be established within a certain minimum distance of existing full-power stations that were operating at second-adjacent broadcast frequencies.</w:t>
      </w:r>
      <w:r w:rsidRPr="00A35EDE">
        <w:rPr>
          <w:rStyle w:val="FootnoteReference"/>
          <w:rFonts w:ascii="Times New Roman" w:hAnsi="Times New Roman" w:cs="Times New Roman"/>
          <w:sz w:val="24"/>
          <w:szCs w:val="24"/>
        </w:rPr>
        <w:footnoteReference w:id="112"/>
      </w:r>
      <w:r w:rsidRPr="00A35EDE">
        <w:rPr>
          <w:rFonts w:ascii="Times New Roman" w:hAnsi="Times New Roman" w:cs="Times New Roman"/>
          <w:sz w:val="24"/>
          <w:szCs w:val="24"/>
        </w:rPr>
        <w:t xml:space="preserve">  In dealing with each of these issues, the Commission stated that the primacy generally afforded to full-power FM could be waived based on a case-by-case assessment of community needs.  At the same time, it characterized these as “interim measures” that would be reevaluated in future proceedings and that might be replaced by general criteria as the agency gained experience.</w:t>
      </w:r>
      <w:r w:rsidRPr="00A35EDE">
        <w:rPr>
          <w:rStyle w:val="FootnoteReference"/>
          <w:rFonts w:ascii="Times New Roman" w:hAnsi="Times New Roman" w:cs="Times New Roman"/>
          <w:sz w:val="24"/>
          <w:szCs w:val="24"/>
        </w:rPr>
        <w:footnoteReference w:id="113"/>
      </w:r>
    </w:p>
    <w:p w14:paraId="5D5269C2" w14:textId="6186665D" w:rsidR="00C90346" w:rsidRPr="00A35EDE" w:rsidRDefault="00C90346" w:rsidP="00C90346">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Illustrations of this type of dynamic rulemaking are plentiful throughout the bureaucracy more generally.  In 2007, the Treasury Department’s Alcohol and Tobacco Tax and Trade Bureau issued a rule that codified a series of case-by-case decisions made pursuant to an earlier regulation that allowed it to approve requests for the use of new materials in “clarifying, stabilizing, preserving, fermenting, and otherwise correcting wine and juice.”</w:t>
      </w:r>
      <w:r w:rsidRPr="00A35EDE">
        <w:rPr>
          <w:rStyle w:val="FootnoteReference"/>
          <w:rFonts w:ascii="Times New Roman" w:hAnsi="Times New Roman" w:cs="Times New Roman"/>
          <w:sz w:val="24"/>
          <w:szCs w:val="24"/>
        </w:rPr>
        <w:footnoteReference w:id="114"/>
      </w:r>
      <w:r w:rsidRPr="00A35EDE">
        <w:rPr>
          <w:rFonts w:ascii="Times New Roman" w:hAnsi="Times New Roman" w:cs="Times New Roman"/>
          <w:sz w:val="24"/>
          <w:szCs w:val="24"/>
        </w:rPr>
        <w:t xml:space="preserve">  In 2002, the Mine Safety and Health Administration issued a rule that proscribed the use of high-voltage continuous mining machines but that allowed operators to request exceptions to this </w:t>
      </w:r>
      <w:r>
        <w:rPr>
          <w:rFonts w:ascii="Times New Roman" w:hAnsi="Times New Roman" w:cs="Times New Roman"/>
          <w:sz w:val="24"/>
          <w:szCs w:val="24"/>
        </w:rPr>
        <w:t>prohibition</w:t>
      </w:r>
      <w:r w:rsidRPr="00A35EDE">
        <w:rPr>
          <w:rFonts w:ascii="Times New Roman" w:hAnsi="Times New Roman" w:cs="Times New Roman"/>
          <w:sz w:val="24"/>
          <w:szCs w:val="24"/>
        </w:rPr>
        <w:t>.  After reviewing fifty-two Petitions for Modification, it promulgated a rule in 2010 that modified the parent rule by establishing criteria for the use of such machines.</w:t>
      </w:r>
      <w:r w:rsidRPr="00A35EDE">
        <w:rPr>
          <w:rStyle w:val="FootnoteReference"/>
          <w:rFonts w:ascii="Times New Roman" w:hAnsi="Times New Roman" w:cs="Times New Roman"/>
          <w:sz w:val="24"/>
          <w:szCs w:val="24"/>
        </w:rPr>
        <w:footnoteReference w:id="115"/>
      </w:r>
      <w:r w:rsidRPr="00A35EDE">
        <w:rPr>
          <w:rFonts w:ascii="Times New Roman" w:hAnsi="Times New Roman" w:cs="Times New Roman"/>
          <w:sz w:val="24"/>
          <w:szCs w:val="24"/>
        </w:rPr>
        <w:t xml:space="preserve"> </w:t>
      </w:r>
    </w:p>
    <w:p w14:paraId="3DB01B6E" w14:textId="7C559BF2" w:rsidR="00C90346" w:rsidRPr="00A35EDE" w:rsidRDefault="00C90346" w:rsidP="00C90346">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 xml:space="preserve">Incremental policy development can also involve the </w:t>
      </w:r>
      <w:r>
        <w:rPr>
          <w:rFonts w:ascii="Times New Roman" w:hAnsi="Times New Roman" w:cs="Times New Roman"/>
          <w:sz w:val="24"/>
          <w:szCs w:val="24"/>
        </w:rPr>
        <w:t xml:space="preserve">agency’s </w:t>
      </w:r>
      <w:r w:rsidRPr="00A35EDE">
        <w:rPr>
          <w:rFonts w:ascii="Times New Roman" w:hAnsi="Times New Roman" w:cs="Times New Roman"/>
          <w:sz w:val="24"/>
          <w:szCs w:val="24"/>
        </w:rPr>
        <w:t xml:space="preserve">resolution of </w:t>
      </w:r>
      <w:r>
        <w:rPr>
          <w:rFonts w:ascii="Times New Roman" w:hAnsi="Times New Roman" w:cs="Times New Roman"/>
          <w:sz w:val="24"/>
          <w:szCs w:val="24"/>
        </w:rPr>
        <w:t xml:space="preserve">relatively straightforward and non-controversial </w:t>
      </w:r>
      <w:r w:rsidRPr="00A35EDE">
        <w:rPr>
          <w:rFonts w:ascii="Times New Roman" w:hAnsi="Times New Roman" w:cs="Times New Roman"/>
          <w:sz w:val="24"/>
          <w:szCs w:val="24"/>
        </w:rPr>
        <w:t xml:space="preserve">issues </w:t>
      </w:r>
      <w:r>
        <w:rPr>
          <w:rFonts w:ascii="Times New Roman" w:hAnsi="Times New Roman" w:cs="Times New Roman"/>
          <w:sz w:val="24"/>
          <w:szCs w:val="24"/>
        </w:rPr>
        <w:t>as it defers</w:t>
      </w:r>
      <w:r w:rsidR="005F25CC">
        <w:rPr>
          <w:rFonts w:ascii="Times New Roman" w:hAnsi="Times New Roman" w:cs="Times New Roman"/>
          <w:sz w:val="24"/>
          <w:szCs w:val="24"/>
        </w:rPr>
        <w:t xml:space="preserve"> </w:t>
      </w:r>
      <w:r w:rsidRPr="00A35EDE">
        <w:rPr>
          <w:rFonts w:ascii="Times New Roman" w:hAnsi="Times New Roman" w:cs="Times New Roman"/>
          <w:sz w:val="24"/>
          <w:szCs w:val="24"/>
        </w:rPr>
        <w:t>less tractable ones.  An agency may decide that a partial solution to a problem is better than none as it is developing an NPRM.  Alternatively, it may drop or postpone consideration of part of a proposal when it becomes apparent that the provision is more controversial than anticipated or is not adequately supported by evidence in the record.  Indeed, these are often the most significant changes that are made to proposed rules.</w:t>
      </w:r>
      <w:r w:rsidRPr="00A35EDE">
        <w:rPr>
          <w:rStyle w:val="FootnoteReference"/>
          <w:rFonts w:ascii="Times New Roman" w:hAnsi="Times New Roman" w:cs="Times New Roman"/>
          <w:sz w:val="24"/>
          <w:szCs w:val="24"/>
        </w:rPr>
        <w:footnoteReference w:id="116"/>
      </w:r>
      <w:r w:rsidRPr="00A35EDE">
        <w:rPr>
          <w:rFonts w:ascii="Times New Roman" w:hAnsi="Times New Roman" w:cs="Times New Roman"/>
          <w:sz w:val="24"/>
          <w:szCs w:val="24"/>
        </w:rPr>
        <w:t xml:space="preserve">  For example, </w:t>
      </w:r>
      <w:r>
        <w:rPr>
          <w:rFonts w:ascii="Times New Roman" w:hAnsi="Times New Roman" w:cs="Times New Roman"/>
          <w:sz w:val="24"/>
          <w:szCs w:val="24"/>
        </w:rPr>
        <w:t xml:space="preserve">when </w:t>
      </w:r>
      <w:r w:rsidRPr="00A35EDE">
        <w:rPr>
          <w:rFonts w:ascii="Times New Roman" w:hAnsi="Times New Roman" w:cs="Times New Roman"/>
          <w:sz w:val="24"/>
          <w:szCs w:val="24"/>
        </w:rPr>
        <w:t xml:space="preserve">OSHA dropped “lift-slab operations” from proposed revisions </w:t>
      </w:r>
      <w:r>
        <w:rPr>
          <w:rFonts w:ascii="Times New Roman" w:hAnsi="Times New Roman" w:cs="Times New Roman"/>
          <w:sz w:val="24"/>
          <w:szCs w:val="24"/>
        </w:rPr>
        <w:t>to</w:t>
      </w:r>
      <w:r w:rsidRPr="00A35EDE">
        <w:rPr>
          <w:rFonts w:ascii="Times New Roman" w:hAnsi="Times New Roman" w:cs="Times New Roman"/>
          <w:sz w:val="24"/>
          <w:szCs w:val="24"/>
        </w:rPr>
        <w:t xml:space="preserve"> its concrete and masonry standards in the wake of new evidence that became available after the close of the comment period</w:t>
      </w:r>
      <w:r>
        <w:rPr>
          <w:rFonts w:ascii="Times New Roman" w:hAnsi="Times New Roman" w:cs="Times New Roman"/>
          <w:sz w:val="24"/>
          <w:szCs w:val="24"/>
        </w:rPr>
        <w:t>, i</w:t>
      </w:r>
      <w:r w:rsidRPr="00A35EDE">
        <w:rPr>
          <w:rFonts w:ascii="Times New Roman" w:hAnsi="Times New Roman" w:cs="Times New Roman"/>
          <w:sz w:val="24"/>
          <w:szCs w:val="24"/>
        </w:rPr>
        <w:t>t did so with the intent of revisiting the issue in a later proceeding.</w:t>
      </w:r>
      <w:r w:rsidRPr="00A35EDE">
        <w:rPr>
          <w:rStyle w:val="FootnoteReference"/>
          <w:rFonts w:ascii="Times New Roman" w:hAnsi="Times New Roman" w:cs="Times New Roman"/>
          <w:sz w:val="24"/>
          <w:szCs w:val="24"/>
        </w:rPr>
        <w:footnoteReference w:id="117"/>
      </w:r>
      <w:r w:rsidRPr="00A35EDE">
        <w:rPr>
          <w:rFonts w:ascii="Times New Roman" w:hAnsi="Times New Roman" w:cs="Times New Roman"/>
          <w:sz w:val="24"/>
          <w:szCs w:val="24"/>
        </w:rPr>
        <w:t xml:space="preserve">  As another illustration, the National Highway Traffic Safety Administration</w:t>
      </w:r>
      <w:r w:rsidRPr="003F5087">
        <w:rPr>
          <w:rFonts w:ascii="Times New Roman" w:hAnsi="Times New Roman" w:cs="Times New Roman"/>
          <w:sz w:val="24"/>
          <w:szCs w:val="24"/>
        </w:rPr>
        <w:t xml:space="preserve"> </w:t>
      </w:r>
      <w:r w:rsidRPr="00A35EDE">
        <w:rPr>
          <w:rFonts w:ascii="Times New Roman" w:hAnsi="Times New Roman" w:cs="Times New Roman"/>
          <w:sz w:val="24"/>
          <w:szCs w:val="24"/>
        </w:rPr>
        <w:t>in the 1990s dropped a fuel economy provision from a rule on tire quality in response to opposition from industry and members of Congress.</w:t>
      </w:r>
      <w:r w:rsidRPr="00A35EDE">
        <w:rPr>
          <w:rStyle w:val="FootnoteReference"/>
          <w:rFonts w:ascii="Times New Roman" w:hAnsi="Times New Roman" w:cs="Times New Roman"/>
          <w:sz w:val="24"/>
          <w:szCs w:val="24"/>
        </w:rPr>
        <w:footnoteReference w:id="118"/>
      </w:r>
      <w:r w:rsidRPr="00A35EDE">
        <w:rPr>
          <w:rFonts w:ascii="Times New Roman" w:hAnsi="Times New Roman" w:cs="Times New Roman"/>
          <w:sz w:val="24"/>
          <w:szCs w:val="24"/>
        </w:rPr>
        <w:t xml:space="preserve">  Years later, it revisited the issue in a regulation that required tire manufacturers to disclose such information to consumers.</w:t>
      </w:r>
      <w:r w:rsidRPr="00A35EDE">
        <w:rPr>
          <w:rStyle w:val="FootnoteReference"/>
          <w:rFonts w:ascii="Times New Roman" w:hAnsi="Times New Roman" w:cs="Times New Roman"/>
          <w:sz w:val="24"/>
          <w:szCs w:val="24"/>
        </w:rPr>
        <w:footnoteReference w:id="119"/>
      </w:r>
      <w:r>
        <w:rPr>
          <w:rFonts w:ascii="Times New Roman" w:hAnsi="Times New Roman" w:cs="Times New Roman"/>
          <w:sz w:val="24"/>
          <w:szCs w:val="24"/>
        </w:rPr>
        <w:t xml:space="preserve">         </w:t>
      </w:r>
    </w:p>
    <w:p w14:paraId="281930A4" w14:textId="77777777" w:rsidR="00C90346" w:rsidRDefault="00C90346" w:rsidP="00C90346">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The FCC’s efforts to regulate LPFM illustrate these dynamics through a procedural approach that may be somewhat distinctive to that agency.  It began with an NPRM that did not offer specific recommendations with regard to several of the key questions it posed.  Th</w:t>
      </w:r>
      <w:r>
        <w:rPr>
          <w:rFonts w:ascii="Times New Roman" w:hAnsi="Times New Roman" w:cs="Times New Roman"/>
          <w:sz w:val="24"/>
          <w:szCs w:val="24"/>
        </w:rPr>
        <w:t>e agency</w:t>
      </w:r>
      <w:r w:rsidRPr="00A35EDE">
        <w:rPr>
          <w:rFonts w:ascii="Times New Roman" w:hAnsi="Times New Roman" w:cs="Times New Roman"/>
          <w:sz w:val="24"/>
          <w:szCs w:val="24"/>
        </w:rPr>
        <w:t xml:space="preserve"> followed </w:t>
      </w:r>
      <w:r>
        <w:rPr>
          <w:rFonts w:ascii="Times New Roman" w:hAnsi="Times New Roman" w:cs="Times New Roman"/>
          <w:sz w:val="24"/>
          <w:szCs w:val="24"/>
        </w:rPr>
        <w:t>with</w:t>
      </w:r>
      <w:r w:rsidRPr="00A35EDE">
        <w:rPr>
          <w:rFonts w:ascii="Times New Roman" w:hAnsi="Times New Roman" w:cs="Times New Roman"/>
          <w:sz w:val="24"/>
          <w:szCs w:val="24"/>
        </w:rPr>
        <w:t xml:space="preserve"> a series of rules combined with further notices that resolved some policy issues and refined and deferred others pending the collection of more information and (one suspects) more consensus building.  In one of these</w:t>
      </w:r>
      <w:r>
        <w:rPr>
          <w:rFonts w:ascii="Times New Roman" w:hAnsi="Times New Roman" w:cs="Times New Roman"/>
          <w:sz w:val="24"/>
          <w:szCs w:val="24"/>
        </w:rPr>
        <w:t xml:space="preserve"> subsequent rules</w:t>
      </w:r>
      <w:r w:rsidRPr="00A35EDE">
        <w:rPr>
          <w:rFonts w:ascii="Times New Roman" w:hAnsi="Times New Roman" w:cs="Times New Roman"/>
          <w:sz w:val="24"/>
          <w:szCs w:val="24"/>
        </w:rPr>
        <w:t>, for example, the Commission chose not to resolve the issue of whether applications for LPFM stations should be given priority over translator stations.  Rather, it sought additional information bearing on factual issues</w:t>
      </w:r>
      <w:r>
        <w:rPr>
          <w:rFonts w:ascii="Times New Roman" w:hAnsi="Times New Roman" w:cs="Times New Roman"/>
          <w:sz w:val="24"/>
          <w:szCs w:val="24"/>
        </w:rPr>
        <w:t>,</w:t>
      </w:r>
      <w:r w:rsidRPr="00A35EDE">
        <w:rPr>
          <w:rFonts w:ascii="Times New Roman" w:hAnsi="Times New Roman" w:cs="Times New Roman"/>
          <w:sz w:val="24"/>
          <w:szCs w:val="24"/>
        </w:rPr>
        <w:t xml:space="preserve"> such as the amount of spectrum that remained available in certain markets, and on political/normative issues concerning the relative contributions of LPFM and translator stations to community needs.</w:t>
      </w:r>
      <w:r w:rsidRPr="009D7CAC">
        <w:rPr>
          <w:rStyle w:val="FootnoteReference"/>
          <w:rFonts w:ascii="Times New Roman" w:hAnsi="Times New Roman" w:cs="Times New Roman"/>
          <w:sz w:val="24"/>
          <w:szCs w:val="24"/>
        </w:rPr>
        <w:t xml:space="preserve"> </w:t>
      </w:r>
      <w:r w:rsidRPr="00A35EDE">
        <w:rPr>
          <w:rStyle w:val="FootnoteReference"/>
          <w:rFonts w:ascii="Times New Roman" w:hAnsi="Times New Roman" w:cs="Times New Roman"/>
          <w:sz w:val="24"/>
          <w:szCs w:val="24"/>
        </w:rPr>
        <w:footnoteReference w:id="120"/>
      </w:r>
      <w:r w:rsidRPr="00A35EDE">
        <w:rPr>
          <w:rFonts w:ascii="Times New Roman" w:hAnsi="Times New Roman" w:cs="Times New Roman"/>
          <w:sz w:val="24"/>
          <w:szCs w:val="24"/>
        </w:rPr>
        <w:t xml:space="preserve"> </w:t>
      </w:r>
    </w:p>
    <w:p w14:paraId="784410B7" w14:textId="32E7A4AA" w:rsidR="004B0645" w:rsidRPr="00A35EDE" w:rsidRDefault="004B0645" w:rsidP="00A35EDE">
      <w:pPr>
        <w:pStyle w:val="Heading3"/>
        <w:numPr>
          <w:ilvl w:val="0"/>
          <w:numId w:val="39"/>
        </w:numPr>
        <w:spacing w:afterLines="160" w:after="384" w:line="276" w:lineRule="auto"/>
        <w:rPr>
          <w:rFonts w:ascii="Times New Roman" w:hAnsi="Times New Roman" w:cs="Times New Roman"/>
          <w:b w:val="0"/>
          <w:i/>
          <w:color w:val="auto"/>
        </w:rPr>
      </w:pPr>
      <w:bookmarkStart w:id="29" w:name="_Toc443720899"/>
      <w:r w:rsidRPr="00A35EDE">
        <w:rPr>
          <w:rFonts w:ascii="Times New Roman" w:hAnsi="Times New Roman" w:cs="Times New Roman"/>
          <w:b w:val="0"/>
          <w:i/>
          <w:color w:val="auto"/>
        </w:rPr>
        <w:t xml:space="preserve">Policy </w:t>
      </w:r>
      <w:r w:rsidR="00EA413B" w:rsidRPr="00A35EDE">
        <w:rPr>
          <w:rFonts w:ascii="Times New Roman" w:hAnsi="Times New Roman" w:cs="Times New Roman"/>
          <w:b w:val="0"/>
          <w:i/>
          <w:color w:val="auto"/>
        </w:rPr>
        <w:t xml:space="preserve">Clarification and </w:t>
      </w:r>
      <w:r w:rsidR="0041220D" w:rsidRPr="00A35EDE">
        <w:rPr>
          <w:rFonts w:ascii="Times New Roman" w:hAnsi="Times New Roman" w:cs="Times New Roman"/>
          <w:b w:val="0"/>
          <w:i/>
          <w:color w:val="auto"/>
        </w:rPr>
        <w:t>Change.</w:t>
      </w:r>
      <w:bookmarkEnd w:id="29"/>
    </w:p>
    <w:p w14:paraId="66422827" w14:textId="41673DE3" w:rsidR="004B0645" w:rsidRPr="00A35EDE" w:rsidRDefault="004B0645"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 xml:space="preserve">The limits on comprehensive policymaking that can be conducive to incremental policy development also </w:t>
      </w:r>
      <w:r w:rsidR="00DE03CC" w:rsidRPr="00A35EDE">
        <w:rPr>
          <w:rFonts w:ascii="Times New Roman" w:hAnsi="Times New Roman" w:cs="Times New Roman"/>
          <w:sz w:val="24"/>
          <w:szCs w:val="24"/>
        </w:rPr>
        <w:t>create pressures to</w:t>
      </w:r>
      <w:r w:rsidRPr="00A35EDE">
        <w:rPr>
          <w:rFonts w:ascii="Times New Roman" w:hAnsi="Times New Roman" w:cs="Times New Roman"/>
          <w:sz w:val="24"/>
          <w:szCs w:val="24"/>
        </w:rPr>
        <w:t xml:space="preserve"> </w:t>
      </w:r>
      <w:r w:rsidR="00DE03CC" w:rsidRPr="00A35EDE">
        <w:rPr>
          <w:rFonts w:ascii="Times New Roman" w:hAnsi="Times New Roman" w:cs="Times New Roman"/>
          <w:sz w:val="24"/>
          <w:szCs w:val="24"/>
        </w:rPr>
        <w:t xml:space="preserve">change rules after </w:t>
      </w:r>
      <w:r w:rsidRPr="00A35EDE">
        <w:rPr>
          <w:rFonts w:ascii="Times New Roman" w:hAnsi="Times New Roman" w:cs="Times New Roman"/>
          <w:sz w:val="24"/>
          <w:szCs w:val="24"/>
        </w:rPr>
        <w:t xml:space="preserve">they </w:t>
      </w:r>
      <w:r w:rsidR="00DE03CC" w:rsidRPr="00A35EDE">
        <w:rPr>
          <w:rFonts w:ascii="Times New Roman" w:hAnsi="Times New Roman" w:cs="Times New Roman"/>
          <w:sz w:val="24"/>
          <w:szCs w:val="24"/>
        </w:rPr>
        <w:t xml:space="preserve">have been </w:t>
      </w:r>
      <w:r w:rsidRPr="00A35EDE">
        <w:rPr>
          <w:rFonts w:ascii="Times New Roman" w:hAnsi="Times New Roman" w:cs="Times New Roman"/>
          <w:sz w:val="24"/>
          <w:szCs w:val="24"/>
        </w:rPr>
        <w:t>promulgated.  Because policy decisions are often based on incomplete information, they impose costs on certain groups or otherwise have implications for the allocation of scarce resources</w:t>
      </w:r>
      <w:r w:rsidR="007E5423">
        <w:rPr>
          <w:rFonts w:ascii="Times New Roman" w:hAnsi="Times New Roman" w:cs="Times New Roman"/>
          <w:sz w:val="24"/>
          <w:szCs w:val="24"/>
        </w:rPr>
        <w:t>.</w:t>
      </w:r>
      <w:r w:rsidR="00193E76" w:rsidRPr="00A35EDE">
        <w:rPr>
          <w:rStyle w:val="FootnoteReference"/>
          <w:rFonts w:ascii="Times New Roman" w:hAnsi="Times New Roman" w:cs="Times New Roman"/>
          <w:sz w:val="24"/>
          <w:szCs w:val="24"/>
        </w:rPr>
        <w:footnoteReference w:id="121"/>
      </w:r>
      <w:r w:rsidRPr="00A35EDE">
        <w:rPr>
          <w:rFonts w:ascii="Times New Roman" w:hAnsi="Times New Roman" w:cs="Times New Roman"/>
          <w:sz w:val="24"/>
          <w:szCs w:val="24"/>
        </w:rPr>
        <w:t xml:space="preserve"> </w:t>
      </w:r>
      <w:r w:rsidR="007E5423">
        <w:rPr>
          <w:rFonts w:ascii="Times New Roman" w:hAnsi="Times New Roman" w:cs="Times New Roman"/>
          <w:sz w:val="24"/>
          <w:szCs w:val="24"/>
        </w:rPr>
        <w:t xml:space="preserve"> And since</w:t>
      </w:r>
      <w:r w:rsidRPr="00A35EDE">
        <w:rPr>
          <w:rFonts w:ascii="Times New Roman" w:hAnsi="Times New Roman" w:cs="Times New Roman"/>
          <w:sz w:val="24"/>
          <w:szCs w:val="24"/>
        </w:rPr>
        <w:t xml:space="preserve"> agencies are subject to feedback from their environments, the most common function of </w:t>
      </w:r>
      <w:r w:rsidR="00C94916" w:rsidRPr="00A35EDE">
        <w:rPr>
          <w:rFonts w:ascii="Times New Roman" w:hAnsi="Times New Roman" w:cs="Times New Roman"/>
          <w:sz w:val="24"/>
          <w:szCs w:val="24"/>
        </w:rPr>
        <w:t xml:space="preserve">dynamic </w:t>
      </w:r>
      <w:r w:rsidRPr="00A35EDE">
        <w:rPr>
          <w:rFonts w:ascii="Times New Roman" w:hAnsi="Times New Roman" w:cs="Times New Roman"/>
          <w:sz w:val="24"/>
          <w:szCs w:val="24"/>
        </w:rPr>
        <w:t>rulemaking is to address issues that arise during implementation</w:t>
      </w:r>
      <w:r w:rsidR="00395CF9" w:rsidRPr="00A35EDE">
        <w:rPr>
          <w:rFonts w:ascii="Times New Roman" w:hAnsi="Times New Roman" w:cs="Times New Roman"/>
          <w:sz w:val="24"/>
          <w:szCs w:val="24"/>
        </w:rPr>
        <w:t xml:space="preserve"> and enforcement</w:t>
      </w:r>
      <w:r w:rsidRPr="00A35EDE">
        <w:rPr>
          <w:rFonts w:ascii="Times New Roman" w:hAnsi="Times New Roman" w:cs="Times New Roman"/>
          <w:sz w:val="24"/>
          <w:szCs w:val="24"/>
        </w:rPr>
        <w:t>.</w:t>
      </w:r>
      <w:r w:rsidR="000F0832" w:rsidRPr="00A35EDE">
        <w:rPr>
          <w:rStyle w:val="FootnoteReference"/>
          <w:rFonts w:ascii="Times New Roman" w:hAnsi="Times New Roman" w:cs="Times New Roman"/>
          <w:sz w:val="24"/>
          <w:szCs w:val="24"/>
        </w:rPr>
        <w:footnoteReference w:id="122"/>
      </w:r>
      <w:r w:rsidRPr="00A35EDE">
        <w:rPr>
          <w:rFonts w:ascii="Times New Roman" w:hAnsi="Times New Roman" w:cs="Times New Roman"/>
          <w:sz w:val="24"/>
          <w:szCs w:val="24"/>
        </w:rPr>
        <w:t xml:space="preserve">  In a sense the inverse of incremental policy development, policy </w:t>
      </w:r>
      <w:r w:rsidR="00395CF9" w:rsidRPr="00A35EDE">
        <w:rPr>
          <w:rFonts w:ascii="Times New Roman" w:hAnsi="Times New Roman" w:cs="Times New Roman"/>
          <w:sz w:val="24"/>
          <w:szCs w:val="24"/>
        </w:rPr>
        <w:t xml:space="preserve">clarification and change </w:t>
      </w:r>
      <w:r w:rsidRPr="00A35EDE">
        <w:rPr>
          <w:rFonts w:ascii="Times New Roman" w:hAnsi="Times New Roman" w:cs="Times New Roman"/>
          <w:sz w:val="24"/>
          <w:szCs w:val="24"/>
        </w:rPr>
        <w:t xml:space="preserve">can take a variety of forms.   </w:t>
      </w:r>
    </w:p>
    <w:p w14:paraId="0D670B4E" w14:textId="361FC434" w:rsidR="00785813" w:rsidRDefault="004B0645"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r>
      <w:r w:rsidR="00F55492" w:rsidRPr="00A35EDE">
        <w:rPr>
          <w:rFonts w:ascii="Times New Roman" w:hAnsi="Times New Roman" w:cs="Times New Roman"/>
          <w:sz w:val="24"/>
          <w:szCs w:val="24"/>
        </w:rPr>
        <w:t>M</w:t>
      </w:r>
      <w:r w:rsidRPr="00A35EDE">
        <w:rPr>
          <w:rFonts w:ascii="Times New Roman" w:hAnsi="Times New Roman" w:cs="Times New Roman"/>
          <w:sz w:val="24"/>
          <w:szCs w:val="24"/>
        </w:rPr>
        <w:t>any rule</w:t>
      </w:r>
      <w:r w:rsidR="00F55492" w:rsidRPr="00A35EDE">
        <w:rPr>
          <w:rFonts w:ascii="Times New Roman" w:hAnsi="Times New Roman" w:cs="Times New Roman"/>
          <w:sz w:val="24"/>
          <w:szCs w:val="24"/>
        </w:rPr>
        <w:t xml:space="preserve"> revision</w:t>
      </w:r>
      <w:r w:rsidRPr="00A35EDE">
        <w:rPr>
          <w:rFonts w:ascii="Times New Roman" w:hAnsi="Times New Roman" w:cs="Times New Roman"/>
          <w:sz w:val="24"/>
          <w:szCs w:val="24"/>
        </w:rPr>
        <w:t xml:space="preserve">s define terms or criteria for application that were ambiguous or unintended in </w:t>
      </w:r>
      <w:r w:rsidR="00F55492" w:rsidRPr="00A35EDE">
        <w:rPr>
          <w:rFonts w:ascii="Times New Roman" w:hAnsi="Times New Roman" w:cs="Times New Roman"/>
          <w:sz w:val="24"/>
          <w:szCs w:val="24"/>
        </w:rPr>
        <w:t xml:space="preserve">the parent </w:t>
      </w:r>
      <w:r w:rsidRPr="00A35EDE">
        <w:rPr>
          <w:rFonts w:ascii="Times New Roman" w:hAnsi="Times New Roman" w:cs="Times New Roman"/>
          <w:sz w:val="24"/>
          <w:szCs w:val="24"/>
        </w:rPr>
        <w:t>regulations.</w:t>
      </w:r>
      <w:r w:rsidR="000F0832"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 The need </w:t>
      </w:r>
      <w:r w:rsidR="00C90346">
        <w:rPr>
          <w:rFonts w:ascii="Times New Roman" w:hAnsi="Times New Roman" w:cs="Times New Roman"/>
          <w:sz w:val="24"/>
          <w:szCs w:val="24"/>
        </w:rPr>
        <w:t>for clarification</w:t>
      </w:r>
      <w:r w:rsidRPr="00A35EDE">
        <w:rPr>
          <w:rFonts w:ascii="Times New Roman" w:hAnsi="Times New Roman" w:cs="Times New Roman"/>
          <w:sz w:val="24"/>
          <w:szCs w:val="24"/>
        </w:rPr>
        <w:t xml:space="preserve"> often reflects the difficulty of articulating generally applicable standards, even within what </w:t>
      </w:r>
      <w:r w:rsidR="00F55492" w:rsidRPr="00A35EDE">
        <w:rPr>
          <w:rFonts w:ascii="Times New Roman" w:hAnsi="Times New Roman" w:cs="Times New Roman"/>
          <w:sz w:val="24"/>
          <w:szCs w:val="24"/>
        </w:rPr>
        <w:t xml:space="preserve">may appear </w:t>
      </w:r>
      <w:r w:rsidRPr="00A35EDE">
        <w:rPr>
          <w:rFonts w:ascii="Times New Roman" w:hAnsi="Times New Roman" w:cs="Times New Roman"/>
          <w:sz w:val="24"/>
          <w:szCs w:val="24"/>
        </w:rPr>
        <w:t>to be narrow policy domains.</w:t>
      </w:r>
      <w:r w:rsidR="000F0832" w:rsidRPr="00A35EDE">
        <w:rPr>
          <w:rStyle w:val="FootnoteReference"/>
          <w:rFonts w:ascii="Times New Roman" w:hAnsi="Times New Roman" w:cs="Times New Roman"/>
          <w:sz w:val="24"/>
          <w:szCs w:val="24"/>
        </w:rPr>
        <w:footnoteReference w:id="123"/>
      </w:r>
      <w:r w:rsidR="000F0832" w:rsidRPr="00A35EDE">
        <w:rPr>
          <w:rFonts w:ascii="Times New Roman" w:hAnsi="Times New Roman" w:cs="Times New Roman"/>
          <w:sz w:val="24"/>
          <w:szCs w:val="24"/>
        </w:rPr>
        <w:t xml:space="preserve"> </w:t>
      </w:r>
      <w:r w:rsidR="00C24396" w:rsidRPr="00A35EDE">
        <w:rPr>
          <w:rFonts w:ascii="Times New Roman" w:hAnsi="Times New Roman" w:cs="Times New Roman"/>
          <w:sz w:val="24"/>
          <w:szCs w:val="24"/>
        </w:rPr>
        <w:t xml:space="preserve"> </w:t>
      </w:r>
      <w:r w:rsidR="000F0832" w:rsidRPr="00A35EDE">
        <w:rPr>
          <w:rFonts w:ascii="Times New Roman" w:hAnsi="Times New Roman" w:cs="Times New Roman"/>
          <w:sz w:val="24"/>
          <w:szCs w:val="24"/>
        </w:rPr>
        <w:t xml:space="preserve">Once </w:t>
      </w:r>
      <w:r w:rsidR="00C90346">
        <w:rPr>
          <w:rFonts w:ascii="Times New Roman" w:hAnsi="Times New Roman" w:cs="Times New Roman"/>
          <w:sz w:val="24"/>
          <w:szCs w:val="24"/>
        </w:rPr>
        <w:t>a</w:t>
      </w:r>
      <w:r w:rsidR="00C90346" w:rsidRPr="00A35EDE">
        <w:rPr>
          <w:rFonts w:ascii="Times New Roman" w:hAnsi="Times New Roman" w:cs="Times New Roman"/>
          <w:sz w:val="24"/>
          <w:szCs w:val="24"/>
        </w:rPr>
        <w:t xml:space="preserve"> </w:t>
      </w:r>
      <w:r w:rsidR="000F0832" w:rsidRPr="00A35EDE">
        <w:rPr>
          <w:rFonts w:ascii="Times New Roman" w:hAnsi="Times New Roman" w:cs="Times New Roman"/>
          <w:sz w:val="24"/>
          <w:szCs w:val="24"/>
        </w:rPr>
        <w:t>rule is in effect, agency inspectors may discover that the vagueness of its terms hinders effective enforcement, or agency officials in the field may receive complaints from regulatees or regulatory beneficiaries that the rule as currently worded is not achieving its intended effect.</w:t>
      </w:r>
      <w:r w:rsidR="000F0832" w:rsidRPr="00A35EDE">
        <w:rPr>
          <w:rStyle w:val="FootnoteReference"/>
          <w:rFonts w:ascii="Times New Roman" w:hAnsi="Times New Roman" w:cs="Times New Roman"/>
          <w:sz w:val="24"/>
          <w:szCs w:val="24"/>
        </w:rPr>
        <w:footnoteReference w:id="124"/>
      </w:r>
      <w:r w:rsidR="000F0832" w:rsidRPr="00A35EDE">
        <w:rPr>
          <w:rFonts w:ascii="Times New Roman" w:hAnsi="Times New Roman" w:cs="Times New Roman"/>
          <w:sz w:val="24"/>
          <w:szCs w:val="24"/>
        </w:rPr>
        <w:t xml:space="preserve">  </w:t>
      </w:r>
      <w:r w:rsidR="00F47198" w:rsidRPr="00A35EDE">
        <w:rPr>
          <w:rFonts w:ascii="Times New Roman" w:hAnsi="Times New Roman" w:cs="Times New Roman"/>
          <w:sz w:val="24"/>
          <w:szCs w:val="24"/>
        </w:rPr>
        <w:t>Likewise, a large number of requests for interpretations or exemptions may indicate that the rule is not functioning as intended</w:t>
      </w:r>
      <w:r w:rsidR="000B0C22" w:rsidRPr="00A35EDE">
        <w:rPr>
          <w:rFonts w:ascii="Times New Roman" w:hAnsi="Times New Roman" w:cs="Times New Roman"/>
          <w:sz w:val="24"/>
          <w:szCs w:val="24"/>
        </w:rPr>
        <w:t>, and the agency can respond by clarifying or modifying the rule to bring it into line with the agency’s original expectations</w:t>
      </w:r>
      <w:r w:rsidR="00785813" w:rsidRPr="00A35EDE">
        <w:rPr>
          <w:rFonts w:ascii="Times New Roman" w:hAnsi="Times New Roman" w:cs="Times New Roman"/>
          <w:sz w:val="24"/>
          <w:szCs w:val="24"/>
        </w:rPr>
        <w:t>.</w:t>
      </w:r>
      <w:r w:rsidR="00785813" w:rsidRPr="00A35EDE">
        <w:rPr>
          <w:rStyle w:val="FootnoteReference"/>
          <w:rFonts w:ascii="Times New Roman" w:hAnsi="Times New Roman" w:cs="Times New Roman"/>
          <w:sz w:val="24"/>
          <w:szCs w:val="24"/>
        </w:rPr>
        <w:footnoteReference w:id="125"/>
      </w:r>
      <w:r w:rsidR="00785813" w:rsidRPr="00A35EDE">
        <w:rPr>
          <w:rFonts w:ascii="Times New Roman" w:hAnsi="Times New Roman" w:cs="Times New Roman"/>
          <w:sz w:val="24"/>
          <w:szCs w:val="24"/>
        </w:rPr>
        <w:t xml:space="preserve"> </w:t>
      </w:r>
    </w:p>
    <w:p w14:paraId="130B3AC2" w14:textId="67B2B2EC" w:rsidR="004B0645" w:rsidRPr="00A35EDE" w:rsidRDefault="00C24396" w:rsidP="007E4D75">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Our aggregate coding does not provide the fine-grained information to identify the frequency of this type of activity, but </w:t>
      </w:r>
      <w:r w:rsidR="001B7A19" w:rsidRPr="00A35EDE">
        <w:rPr>
          <w:rFonts w:ascii="Times New Roman" w:hAnsi="Times New Roman" w:cs="Times New Roman"/>
          <w:sz w:val="24"/>
          <w:szCs w:val="24"/>
        </w:rPr>
        <w:t xml:space="preserve">revisions for the purpose </w:t>
      </w:r>
      <w:r w:rsidRPr="00A35EDE">
        <w:rPr>
          <w:rFonts w:ascii="Times New Roman" w:hAnsi="Times New Roman" w:cs="Times New Roman"/>
          <w:sz w:val="24"/>
          <w:szCs w:val="24"/>
        </w:rPr>
        <w:t xml:space="preserve">of policy clarification </w:t>
      </w:r>
      <w:r w:rsidR="001B7A19" w:rsidRPr="00A35EDE">
        <w:rPr>
          <w:rFonts w:ascii="Times New Roman" w:hAnsi="Times New Roman" w:cs="Times New Roman"/>
          <w:sz w:val="24"/>
          <w:szCs w:val="24"/>
        </w:rPr>
        <w:t xml:space="preserve">were </w:t>
      </w:r>
      <w:r w:rsidRPr="00A35EDE">
        <w:rPr>
          <w:rFonts w:ascii="Times New Roman" w:hAnsi="Times New Roman" w:cs="Times New Roman"/>
          <w:sz w:val="24"/>
          <w:szCs w:val="24"/>
        </w:rPr>
        <w:t xml:space="preserve">starkly </w:t>
      </w:r>
      <w:r w:rsidR="001B7A19" w:rsidRPr="00A35EDE">
        <w:rPr>
          <w:rFonts w:ascii="Times New Roman" w:hAnsi="Times New Roman" w:cs="Times New Roman"/>
          <w:sz w:val="24"/>
          <w:szCs w:val="24"/>
        </w:rPr>
        <w:t>evident in our</w:t>
      </w:r>
      <w:r w:rsidRPr="00A35EDE">
        <w:rPr>
          <w:rFonts w:ascii="Times New Roman" w:hAnsi="Times New Roman" w:cs="Times New Roman"/>
          <w:sz w:val="24"/>
          <w:szCs w:val="24"/>
        </w:rPr>
        <w:t xml:space="preserve"> case studies.</w:t>
      </w:r>
      <w:r w:rsidR="004B0645" w:rsidRPr="00A35EDE">
        <w:rPr>
          <w:rFonts w:ascii="Times New Roman" w:hAnsi="Times New Roman" w:cs="Times New Roman"/>
          <w:sz w:val="24"/>
          <w:szCs w:val="24"/>
        </w:rPr>
        <w:t xml:space="preserve">  </w:t>
      </w:r>
      <w:r w:rsidRPr="00A35EDE">
        <w:rPr>
          <w:rFonts w:ascii="Times New Roman" w:hAnsi="Times New Roman" w:cs="Times New Roman"/>
          <w:sz w:val="24"/>
          <w:szCs w:val="24"/>
        </w:rPr>
        <w:t>As one example</w:t>
      </w:r>
      <w:r w:rsidR="004B0645" w:rsidRPr="00A35EDE">
        <w:rPr>
          <w:rFonts w:ascii="Times New Roman" w:hAnsi="Times New Roman" w:cs="Times New Roman"/>
          <w:sz w:val="24"/>
          <w:szCs w:val="24"/>
        </w:rPr>
        <w:t>, EPA issued a rule, the primary purpose of which was to clarify the intent of an earlier regulation concerning the production of hydrochloric acid</w:t>
      </w:r>
      <w:r w:rsidR="00F55492" w:rsidRPr="00A35EDE">
        <w:rPr>
          <w:rFonts w:ascii="Times New Roman" w:hAnsi="Times New Roman" w:cs="Times New Roman"/>
          <w:sz w:val="24"/>
          <w:szCs w:val="24"/>
        </w:rPr>
        <w:t xml:space="preserve"> (HCl)</w:t>
      </w:r>
      <w:r w:rsidR="004B0645" w:rsidRPr="00A35EDE">
        <w:rPr>
          <w:rFonts w:ascii="Times New Roman" w:hAnsi="Times New Roman" w:cs="Times New Roman"/>
          <w:sz w:val="24"/>
          <w:szCs w:val="24"/>
        </w:rPr>
        <w:t xml:space="preserve">.  Included among its provisions was a more precise definition of “equipment” and clarifications of several reporting and maintenance requirements that had </w:t>
      </w:r>
      <w:r w:rsidR="00C90346">
        <w:rPr>
          <w:rFonts w:ascii="Times New Roman" w:hAnsi="Times New Roman" w:cs="Times New Roman"/>
          <w:sz w:val="24"/>
          <w:szCs w:val="24"/>
        </w:rPr>
        <w:t>been</w:t>
      </w:r>
      <w:r w:rsidR="00C90346" w:rsidRPr="00A35EDE">
        <w:rPr>
          <w:rFonts w:ascii="Times New Roman" w:hAnsi="Times New Roman" w:cs="Times New Roman"/>
          <w:sz w:val="24"/>
          <w:szCs w:val="24"/>
        </w:rPr>
        <w:t xml:space="preserve"> </w:t>
      </w:r>
      <w:r w:rsidR="004B0645" w:rsidRPr="00A35EDE">
        <w:rPr>
          <w:rFonts w:ascii="Times New Roman" w:hAnsi="Times New Roman" w:cs="Times New Roman"/>
          <w:sz w:val="24"/>
          <w:szCs w:val="24"/>
        </w:rPr>
        <w:t xml:space="preserve">confusing to </w:t>
      </w:r>
      <w:r w:rsidR="00C90346">
        <w:rPr>
          <w:rFonts w:ascii="Times New Roman" w:hAnsi="Times New Roman" w:cs="Times New Roman"/>
          <w:sz w:val="24"/>
          <w:szCs w:val="24"/>
        </w:rPr>
        <w:t xml:space="preserve">the </w:t>
      </w:r>
      <w:r w:rsidR="004B0645" w:rsidRPr="00A35EDE">
        <w:rPr>
          <w:rFonts w:ascii="Times New Roman" w:hAnsi="Times New Roman" w:cs="Times New Roman"/>
          <w:sz w:val="24"/>
          <w:szCs w:val="24"/>
        </w:rPr>
        <w:t xml:space="preserve">industry.  The agency also removed language from its earlier rule that </w:t>
      </w:r>
      <w:r w:rsidR="007D4FA6" w:rsidRPr="00A35EDE">
        <w:rPr>
          <w:rFonts w:ascii="Times New Roman" w:hAnsi="Times New Roman" w:cs="Times New Roman"/>
          <w:sz w:val="24"/>
          <w:szCs w:val="24"/>
        </w:rPr>
        <w:t>was meant</w:t>
      </w:r>
      <w:r w:rsidR="004B0645" w:rsidRPr="00A35EDE">
        <w:rPr>
          <w:rFonts w:ascii="Times New Roman" w:hAnsi="Times New Roman" w:cs="Times New Roman"/>
          <w:sz w:val="24"/>
          <w:szCs w:val="24"/>
        </w:rPr>
        <w:t xml:space="preserve"> to avoid duplicative requirements (under other EPA rules) but that had inadvertently exempted HCL leaks in storage tanks, transfer operations, and various kinds of equipment from any federal regulation.</w:t>
      </w:r>
      <w:r w:rsidR="004B0645" w:rsidRPr="00A35EDE">
        <w:rPr>
          <w:rStyle w:val="FootnoteReference"/>
          <w:rFonts w:ascii="Times New Roman" w:hAnsi="Times New Roman" w:cs="Times New Roman"/>
          <w:sz w:val="24"/>
          <w:szCs w:val="24"/>
        </w:rPr>
        <w:footnoteReference w:id="126"/>
      </w:r>
      <w:r w:rsidR="004B0645" w:rsidRPr="00A35EDE">
        <w:rPr>
          <w:rFonts w:ascii="Times New Roman" w:hAnsi="Times New Roman" w:cs="Times New Roman"/>
          <w:sz w:val="24"/>
          <w:szCs w:val="24"/>
        </w:rPr>
        <w:t xml:space="preserve">  These changes were made pursuant to an NPRM in which the EPA offered to hold public hearings if requested.  </w:t>
      </w:r>
      <w:r w:rsidR="001B7A19" w:rsidRPr="00A35EDE">
        <w:rPr>
          <w:rFonts w:ascii="Times New Roman" w:hAnsi="Times New Roman" w:cs="Times New Roman"/>
          <w:sz w:val="24"/>
          <w:szCs w:val="24"/>
        </w:rPr>
        <w:t>The proposal</w:t>
      </w:r>
      <w:r w:rsidR="004B0645" w:rsidRPr="00A35EDE">
        <w:rPr>
          <w:rFonts w:ascii="Times New Roman" w:hAnsi="Times New Roman" w:cs="Times New Roman"/>
          <w:sz w:val="24"/>
          <w:szCs w:val="24"/>
        </w:rPr>
        <w:t xml:space="preserve"> elicited only two written comments</w:t>
      </w:r>
      <w:r w:rsidR="00395CF9" w:rsidRPr="00A35EDE">
        <w:rPr>
          <w:rFonts w:ascii="Times New Roman" w:hAnsi="Times New Roman" w:cs="Times New Roman"/>
          <w:sz w:val="24"/>
          <w:szCs w:val="24"/>
        </w:rPr>
        <w:t>, both of which were</w:t>
      </w:r>
      <w:r w:rsidR="004B0645" w:rsidRPr="00A35EDE">
        <w:rPr>
          <w:rFonts w:ascii="Times New Roman" w:hAnsi="Times New Roman" w:cs="Times New Roman"/>
          <w:sz w:val="24"/>
          <w:szCs w:val="24"/>
        </w:rPr>
        <w:t xml:space="preserve"> from </w:t>
      </w:r>
      <w:r w:rsidR="00395CF9" w:rsidRPr="00A35EDE">
        <w:rPr>
          <w:rFonts w:ascii="Times New Roman" w:hAnsi="Times New Roman" w:cs="Times New Roman"/>
          <w:sz w:val="24"/>
          <w:szCs w:val="24"/>
        </w:rPr>
        <w:t xml:space="preserve">the regulated </w:t>
      </w:r>
      <w:r w:rsidR="004B0645" w:rsidRPr="00A35EDE">
        <w:rPr>
          <w:rFonts w:ascii="Times New Roman" w:hAnsi="Times New Roman" w:cs="Times New Roman"/>
          <w:sz w:val="24"/>
          <w:szCs w:val="24"/>
        </w:rPr>
        <w:t>industry.</w:t>
      </w:r>
      <w:r w:rsidR="007D4FA6" w:rsidRPr="00A35EDE">
        <w:rPr>
          <w:rStyle w:val="FootnoteReference"/>
          <w:rFonts w:ascii="Times New Roman" w:hAnsi="Times New Roman" w:cs="Times New Roman"/>
          <w:sz w:val="24"/>
          <w:szCs w:val="24"/>
        </w:rPr>
        <w:footnoteReference w:id="127"/>
      </w:r>
    </w:p>
    <w:p w14:paraId="3B971C55" w14:textId="356C78D5" w:rsidR="00930436" w:rsidRDefault="004B0645" w:rsidP="000F3563">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One can draw a conceptual distinction (if not always a practical one) between </w:t>
      </w:r>
      <w:r w:rsidR="00CE6FD9" w:rsidRPr="00A35EDE">
        <w:rPr>
          <w:rFonts w:ascii="Times New Roman" w:hAnsi="Times New Roman" w:cs="Times New Roman"/>
          <w:sz w:val="24"/>
          <w:szCs w:val="24"/>
        </w:rPr>
        <w:t>dynamic</w:t>
      </w:r>
      <w:r w:rsidRPr="00A35EDE">
        <w:rPr>
          <w:rFonts w:ascii="Times New Roman" w:hAnsi="Times New Roman" w:cs="Times New Roman"/>
          <w:sz w:val="24"/>
          <w:szCs w:val="24"/>
        </w:rPr>
        <w:t xml:space="preserve"> rulemaking that clarifies policy intent and</w:t>
      </w:r>
      <w:r w:rsidR="00CE6FD9" w:rsidRPr="00A35EDE">
        <w:rPr>
          <w:rFonts w:ascii="Times New Roman" w:hAnsi="Times New Roman" w:cs="Times New Roman"/>
          <w:sz w:val="24"/>
          <w:szCs w:val="24"/>
        </w:rPr>
        <w:t xml:space="preserve"> dynamic</w:t>
      </w:r>
      <w:r w:rsidRPr="00A35EDE">
        <w:rPr>
          <w:rFonts w:ascii="Times New Roman" w:hAnsi="Times New Roman" w:cs="Times New Roman"/>
          <w:sz w:val="24"/>
          <w:szCs w:val="24"/>
        </w:rPr>
        <w:t xml:space="preserve"> rulemaking that </w:t>
      </w:r>
      <w:r w:rsidR="00C90346">
        <w:rPr>
          <w:rFonts w:ascii="Times New Roman" w:hAnsi="Times New Roman" w:cs="Times New Roman"/>
          <w:sz w:val="24"/>
          <w:szCs w:val="24"/>
        </w:rPr>
        <w:t xml:space="preserve">effectively </w:t>
      </w:r>
      <w:r w:rsidRPr="00A35EDE">
        <w:rPr>
          <w:rFonts w:ascii="Times New Roman" w:hAnsi="Times New Roman" w:cs="Times New Roman"/>
          <w:sz w:val="24"/>
          <w:szCs w:val="24"/>
        </w:rPr>
        <w:t xml:space="preserve">changes policy.  The latter takes a variety of forms but typically results from feedback concerning unanticipated consequences of requirements that </w:t>
      </w:r>
      <w:r w:rsidR="007D4FA6" w:rsidRPr="00A35EDE">
        <w:rPr>
          <w:rFonts w:ascii="Times New Roman" w:hAnsi="Times New Roman" w:cs="Times New Roman"/>
          <w:sz w:val="24"/>
          <w:szCs w:val="24"/>
        </w:rPr>
        <w:t>affected groups bring</w:t>
      </w:r>
      <w:r w:rsidRPr="00A35EDE">
        <w:rPr>
          <w:rFonts w:ascii="Times New Roman" w:hAnsi="Times New Roman" w:cs="Times New Roman"/>
          <w:sz w:val="24"/>
          <w:szCs w:val="24"/>
        </w:rPr>
        <w:t xml:space="preserve"> to agencies’ attention or that are identified by officials in the field who are responsible for </w:t>
      </w:r>
      <w:r w:rsidR="001B7A19" w:rsidRPr="00A35EDE">
        <w:rPr>
          <w:rFonts w:ascii="Times New Roman" w:hAnsi="Times New Roman" w:cs="Times New Roman"/>
          <w:sz w:val="24"/>
          <w:szCs w:val="24"/>
        </w:rPr>
        <w:t>enforcing</w:t>
      </w:r>
      <w:r w:rsidRPr="00A35EDE">
        <w:rPr>
          <w:rFonts w:ascii="Times New Roman" w:hAnsi="Times New Roman" w:cs="Times New Roman"/>
          <w:sz w:val="24"/>
          <w:szCs w:val="24"/>
        </w:rPr>
        <w:t xml:space="preserve"> regulations. </w:t>
      </w:r>
      <w:r w:rsidR="00204192" w:rsidRPr="00A35EDE">
        <w:rPr>
          <w:rFonts w:ascii="Times New Roman" w:hAnsi="Times New Roman" w:cs="Times New Roman"/>
          <w:sz w:val="24"/>
          <w:szCs w:val="24"/>
        </w:rPr>
        <w:t xml:space="preserve"> Perhaps the most common example of dynamic</w:t>
      </w:r>
      <w:r w:rsidR="002F2C6E" w:rsidRPr="00A35EDE">
        <w:rPr>
          <w:rFonts w:ascii="Times New Roman" w:hAnsi="Times New Roman" w:cs="Times New Roman"/>
          <w:sz w:val="24"/>
          <w:szCs w:val="24"/>
        </w:rPr>
        <w:t xml:space="preserve"> rulemaking of the latter sort is the administrative stay th</w:t>
      </w:r>
      <w:r w:rsidR="00193E76" w:rsidRPr="00A35EDE">
        <w:rPr>
          <w:rFonts w:ascii="Times New Roman" w:hAnsi="Times New Roman" w:cs="Times New Roman"/>
          <w:sz w:val="24"/>
          <w:szCs w:val="24"/>
        </w:rPr>
        <w:t>at</w:t>
      </w:r>
      <w:r w:rsidR="002F2C6E" w:rsidRPr="00A35EDE">
        <w:rPr>
          <w:rFonts w:ascii="Times New Roman" w:hAnsi="Times New Roman" w:cs="Times New Roman"/>
          <w:sz w:val="24"/>
          <w:szCs w:val="24"/>
        </w:rPr>
        <w:t xml:space="preserve"> extends </w:t>
      </w:r>
      <w:r w:rsidR="000B6210" w:rsidRPr="00A35EDE">
        <w:rPr>
          <w:rFonts w:ascii="Times New Roman" w:hAnsi="Times New Roman" w:cs="Times New Roman"/>
          <w:sz w:val="24"/>
          <w:szCs w:val="24"/>
        </w:rPr>
        <w:t>a requirement’s effective</w:t>
      </w:r>
      <w:r w:rsidR="002F2C6E" w:rsidRPr="00A35EDE">
        <w:rPr>
          <w:rFonts w:ascii="Times New Roman" w:hAnsi="Times New Roman" w:cs="Times New Roman"/>
          <w:sz w:val="24"/>
          <w:szCs w:val="24"/>
        </w:rPr>
        <w:t xml:space="preserve"> date in light of complaints that compliance by the specified date will be very difficult or impossible.  Although time extensions were contained in some of the revisions issued by each of our agencies, they were especially prevalent in the EPA’s TSCA revised test rules. (See </w:t>
      </w:r>
      <w:r w:rsidR="00AF4760">
        <w:rPr>
          <w:rFonts w:ascii="Times New Roman" w:hAnsi="Times New Roman" w:cs="Times New Roman"/>
          <w:sz w:val="24"/>
          <w:szCs w:val="24"/>
        </w:rPr>
        <w:t>Table 2</w:t>
      </w:r>
      <w:r w:rsidR="002F2C6E" w:rsidRPr="00A35EDE">
        <w:rPr>
          <w:rFonts w:ascii="Times New Roman" w:hAnsi="Times New Roman" w:cs="Times New Roman"/>
          <w:sz w:val="24"/>
          <w:szCs w:val="24"/>
        </w:rPr>
        <w:t>).  Fully seventy-five percent of th</w:t>
      </w:r>
      <w:r w:rsidR="001872AE" w:rsidRPr="00A35EDE">
        <w:rPr>
          <w:rFonts w:ascii="Times New Roman" w:hAnsi="Times New Roman" w:cs="Times New Roman"/>
          <w:sz w:val="24"/>
          <w:szCs w:val="24"/>
        </w:rPr>
        <w:t>e TSCA rules</w:t>
      </w:r>
      <w:r w:rsidR="002F2C6E" w:rsidRPr="00A35EDE">
        <w:rPr>
          <w:rFonts w:ascii="Times New Roman" w:hAnsi="Times New Roman" w:cs="Times New Roman"/>
          <w:sz w:val="24"/>
          <w:szCs w:val="24"/>
        </w:rPr>
        <w:t xml:space="preserve"> involved some type of extension of time for regulated pa</w:t>
      </w:r>
      <w:r w:rsidR="005F25CC">
        <w:rPr>
          <w:rFonts w:ascii="Times New Roman" w:hAnsi="Times New Roman" w:cs="Times New Roman"/>
          <w:sz w:val="24"/>
          <w:szCs w:val="24"/>
        </w:rPr>
        <w:t>rties to come into compliance.</w:t>
      </w:r>
      <w:r w:rsidR="002F2C6E" w:rsidRPr="00A35EDE">
        <w:rPr>
          <w:rStyle w:val="FootnoteReference"/>
          <w:rFonts w:ascii="Times New Roman" w:hAnsi="Times New Roman" w:cs="Times New Roman"/>
          <w:sz w:val="24"/>
          <w:szCs w:val="24"/>
        </w:rPr>
        <w:footnoteReference w:id="128"/>
      </w:r>
      <w:r w:rsidR="00110722" w:rsidRPr="00A35EDE">
        <w:rPr>
          <w:rFonts w:ascii="Times New Roman" w:hAnsi="Times New Roman" w:cs="Times New Roman"/>
          <w:sz w:val="24"/>
          <w:szCs w:val="24"/>
        </w:rPr>
        <w:t xml:space="preserve">  </w:t>
      </w:r>
      <w:r w:rsidR="005F25CC">
        <w:rPr>
          <w:rFonts w:ascii="Times New Roman" w:hAnsi="Times New Roman" w:cs="Times New Roman"/>
          <w:sz w:val="24"/>
          <w:szCs w:val="24"/>
        </w:rPr>
        <w:t>N</w:t>
      </w:r>
      <w:r w:rsidR="00F06C27" w:rsidRPr="00A35EDE">
        <w:rPr>
          <w:rFonts w:ascii="Times New Roman" w:hAnsi="Times New Roman" w:cs="Times New Roman"/>
          <w:sz w:val="24"/>
          <w:szCs w:val="24"/>
        </w:rPr>
        <w:t xml:space="preserve">otice and comment was </w:t>
      </w:r>
      <w:r w:rsidR="005F25CC">
        <w:rPr>
          <w:rFonts w:ascii="Times New Roman" w:hAnsi="Times New Roman" w:cs="Times New Roman"/>
          <w:sz w:val="24"/>
          <w:szCs w:val="24"/>
        </w:rPr>
        <w:t xml:space="preserve">also </w:t>
      </w:r>
      <w:r w:rsidR="00F06C27" w:rsidRPr="00A35EDE">
        <w:rPr>
          <w:rFonts w:ascii="Times New Roman" w:hAnsi="Times New Roman" w:cs="Times New Roman"/>
          <w:sz w:val="24"/>
          <w:szCs w:val="24"/>
        </w:rPr>
        <w:t xml:space="preserve">generally not solicited </w:t>
      </w:r>
      <w:r w:rsidR="001872AE" w:rsidRPr="00A35EDE">
        <w:rPr>
          <w:rFonts w:ascii="Times New Roman" w:hAnsi="Times New Roman" w:cs="Times New Roman"/>
          <w:sz w:val="24"/>
          <w:szCs w:val="24"/>
        </w:rPr>
        <w:t xml:space="preserve">when an agency </w:t>
      </w:r>
      <w:r w:rsidR="005F25CC">
        <w:rPr>
          <w:rFonts w:ascii="Times New Roman" w:hAnsi="Times New Roman" w:cs="Times New Roman"/>
          <w:sz w:val="24"/>
          <w:szCs w:val="24"/>
        </w:rPr>
        <w:t>labeled a final rule as a “stay”</w:t>
      </w:r>
      <w:r w:rsidR="001872AE" w:rsidRPr="00A35EDE">
        <w:rPr>
          <w:rFonts w:ascii="Times New Roman" w:hAnsi="Times New Roman" w:cs="Times New Roman"/>
          <w:sz w:val="24"/>
          <w:szCs w:val="24"/>
        </w:rPr>
        <w:t xml:space="preserve"> </w:t>
      </w:r>
      <w:r w:rsidR="00F06C27">
        <w:rPr>
          <w:rFonts w:ascii="Times New Roman" w:hAnsi="Times New Roman" w:cs="Times New Roman"/>
          <w:sz w:val="24"/>
          <w:szCs w:val="24"/>
        </w:rPr>
        <w:t>(</w:t>
      </w:r>
      <w:r w:rsidR="001872AE" w:rsidRPr="00A35EDE">
        <w:rPr>
          <w:rFonts w:ascii="Times New Roman" w:hAnsi="Times New Roman" w:cs="Times New Roman"/>
          <w:sz w:val="24"/>
          <w:szCs w:val="24"/>
        </w:rPr>
        <w:t xml:space="preserve">although OSHA did solicit notice and comment for </w:t>
      </w:r>
      <w:r w:rsidR="00DD475F" w:rsidRPr="00A35EDE">
        <w:rPr>
          <w:rFonts w:ascii="Times New Roman" w:hAnsi="Times New Roman" w:cs="Times New Roman"/>
          <w:sz w:val="24"/>
          <w:szCs w:val="24"/>
        </w:rPr>
        <w:t>about 5%</w:t>
      </w:r>
      <w:r w:rsidR="001872AE" w:rsidRPr="00A35EDE">
        <w:rPr>
          <w:rFonts w:ascii="Times New Roman" w:hAnsi="Times New Roman" w:cs="Times New Roman"/>
          <w:sz w:val="24"/>
          <w:szCs w:val="24"/>
        </w:rPr>
        <w:t xml:space="preserve"> of its final stays</w:t>
      </w:r>
      <w:r w:rsidR="00F06C27">
        <w:rPr>
          <w:rFonts w:ascii="Times New Roman" w:hAnsi="Times New Roman" w:cs="Times New Roman"/>
          <w:sz w:val="24"/>
          <w:szCs w:val="24"/>
        </w:rPr>
        <w:t>)</w:t>
      </w:r>
      <w:r w:rsidR="001872AE" w:rsidRPr="00A35EDE">
        <w:rPr>
          <w:rFonts w:ascii="Times New Roman" w:hAnsi="Times New Roman" w:cs="Times New Roman"/>
          <w:sz w:val="24"/>
          <w:szCs w:val="24"/>
        </w:rPr>
        <w:t>.</w:t>
      </w:r>
    </w:p>
    <w:p w14:paraId="03580FAC" w14:textId="1D435817" w:rsidR="00204192" w:rsidRPr="00AF4760" w:rsidRDefault="00AF4760" w:rsidP="00930436">
      <w:pPr>
        <w:spacing w:line="276" w:lineRule="auto"/>
        <w:ind w:firstLine="1440"/>
        <w:rPr>
          <w:rFonts w:ascii="Times New Roman" w:hAnsi="Times New Roman" w:cs="Times New Roman"/>
          <w:sz w:val="24"/>
          <w:szCs w:val="24"/>
        </w:rPr>
      </w:pPr>
      <w:r>
        <w:rPr>
          <w:rFonts w:ascii="Times New Roman" w:hAnsi="Times New Roman" w:cs="Times New Roman"/>
          <w:sz w:val="24"/>
          <w:szCs w:val="24"/>
        </w:rPr>
        <w:t>Table 2</w:t>
      </w:r>
      <w:r w:rsidR="0066154E" w:rsidRPr="00AF4760">
        <w:rPr>
          <w:rFonts w:ascii="Times New Roman" w:hAnsi="Times New Roman" w:cs="Times New Roman"/>
          <w:sz w:val="24"/>
          <w:szCs w:val="24"/>
        </w:rPr>
        <w:t xml:space="preserve">: </w:t>
      </w:r>
      <w:r w:rsidR="00204192" w:rsidRPr="00AF4760">
        <w:rPr>
          <w:rFonts w:ascii="Times New Roman" w:hAnsi="Times New Roman" w:cs="Times New Roman"/>
          <w:sz w:val="24"/>
          <w:szCs w:val="24"/>
        </w:rPr>
        <w:t>Revisions</w:t>
      </w:r>
      <w:r w:rsidR="00930436">
        <w:rPr>
          <w:rFonts w:ascii="Times New Roman" w:hAnsi="Times New Roman" w:cs="Times New Roman"/>
          <w:sz w:val="24"/>
          <w:szCs w:val="24"/>
        </w:rPr>
        <w:t xml:space="preserve"> (percent)</w:t>
      </w:r>
      <w:r w:rsidR="00204192" w:rsidRPr="00AF4760">
        <w:rPr>
          <w:rFonts w:ascii="Times New Roman" w:hAnsi="Times New Roman" w:cs="Times New Roman"/>
          <w:sz w:val="24"/>
          <w:szCs w:val="24"/>
        </w:rPr>
        <w:t xml:space="preserve"> for each set of rule that involves time </w:t>
      </w:r>
    </w:p>
    <w:tbl>
      <w:tblPr>
        <w:tblW w:w="5403" w:type="dxa"/>
        <w:tblInd w:w="1530" w:type="dxa"/>
        <w:tblLook w:val="04A0" w:firstRow="1" w:lastRow="0" w:firstColumn="1" w:lastColumn="0" w:noHBand="0" w:noVBand="1"/>
      </w:tblPr>
      <w:tblGrid>
        <w:gridCol w:w="2523"/>
        <w:gridCol w:w="960"/>
        <w:gridCol w:w="960"/>
        <w:gridCol w:w="960"/>
      </w:tblGrid>
      <w:tr w:rsidR="00204192" w:rsidRPr="006C620A" w14:paraId="3D5EF52A" w14:textId="77777777" w:rsidTr="00930436">
        <w:trPr>
          <w:trHeight w:val="300"/>
        </w:trPr>
        <w:tc>
          <w:tcPr>
            <w:tcW w:w="2523" w:type="dxa"/>
            <w:tcBorders>
              <w:top w:val="nil"/>
              <w:left w:val="nil"/>
              <w:bottom w:val="nil"/>
              <w:right w:val="nil"/>
            </w:tcBorders>
            <w:shd w:val="clear" w:color="auto" w:fill="auto"/>
            <w:noWrap/>
            <w:vAlign w:val="bottom"/>
          </w:tcPr>
          <w:p w14:paraId="645DE205" w14:textId="77777777" w:rsidR="00204192" w:rsidRPr="006C620A" w:rsidRDefault="00204192" w:rsidP="005F70F7">
            <w:pPr>
              <w:spacing w:after="0" w:line="276" w:lineRule="auto"/>
              <w:rPr>
                <w:rFonts w:eastAsia="Times New Roman" w:cs="Times New Roman"/>
                <w:sz w:val="24"/>
                <w:szCs w:val="24"/>
              </w:rPr>
            </w:pPr>
          </w:p>
        </w:tc>
        <w:tc>
          <w:tcPr>
            <w:tcW w:w="960" w:type="dxa"/>
            <w:tcBorders>
              <w:top w:val="nil"/>
              <w:left w:val="nil"/>
              <w:bottom w:val="nil"/>
              <w:right w:val="nil"/>
            </w:tcBorders>
            <w:shd w:val="clear" w:color="auto" w:fill="auto"/>
            <w:noWrap/>
            <w:vAlign w:val="bottom"/>
          </w:tcPr>
          <w:p w14:paraId="00B4BDED" w14:textId="77777777" w:rsidR="00204192" w:rsidRPr="006C620A" w:rsidRDefault="00204192" w:rsidP="005F70F7">
            <w:pPr>
              <w:spacing w:after="0" w:line="276" w:lineRule="auto"/>
              <w:rPr>
                <w:rFonts w:eastAsia="Times New Roman" w:cs="Times New Roman"/>
                <w:color w:val="000000"/>
                <w:sz w:val="24"/>
                <w:szCs w:val="24"/>
              </w:rPr>
            </w:pPr>
            <w:r w:rsidRPr="006C620A">
              <w:rPr>
                <w:rFonts w:eastAsia="Times New Roman" w:cs="Times New Roman"/>
                <w:color w:val="000000"/>
                <w:sz w:val="24"/>
                <w:szCs w:val="24"/>
              </w:rPr>
              <w:t>EPA TSCA</w:t>
            </w:r>
          </w:p>
        </w:tc>
        <w:tc>
          <w:tcPr>
            <w:tcW w:w="960" w:type="dxa"/>
            <w:tcBorders>
              <w:top w:val="nil"/>
              <w:left w:val="nil"/>
              <w:bottom w:val="nil"/>
              <w:right w:val="nil"/>
            </w:tcBorders>
            <w:shd w:val="clear" w:color="auto" w:fill="auto"/>
            <w:noWrap/>
            <w:vAlign w:val="bottom"/>
          </w:tcPr>
          <w:p w14:paraId="30E6D3FD" w14:textId="77777777" w:rsidR="00204192" w:rsidRPr="006C620A" w:rsidRDefault="00204192" w:rsidP="005F70F7">
            <w:pPr>
              <w:spacing w:after="0" w:line="276" w:lineRule="auto"/>
              <w:rPr>
                <w:rFonts w:eastAsia="Times New Roman" w:cs="Times New Roman"/>
                <w:color w:val="000000"/>
                <w:sz w:val="24"/>
                <w:szCs w:val="24"/>
              </w:rPr>
            </w:pPr>
            <w:r w:rsidRPr="006C620A">
              <w:rPr>
                <w:rFonts w:eastAsia="Times New Roman" w:cs="Times New Roman"/>
                <w:color w:val="000000"/>
                <w:sz w:val="24"/>
                <w:szCs w:val="24"/>
              </w:rPr>
              <w:t>OSHA</w:t>
            </w:r>
          </w:p>
        </w:tc>
        <w:tc>
          <w:tcPr>
            <w:tcW w:w="960" w:type="dxa"/>
            <w:tcBorders>
              <w:top w:val="nil"/>
              <w:left w:val="nil"/>
              <w:bottom w:val="nil"/>
              <w:right w:val="nil"/>
            </w:tcBorders>
            <w:shd w:val="clear" w:color="auto" w:fill="auto"/>
            <w:noWrap/>
            <w:vAlign w:val="bottom"/>
          </w:tcPr>
          <w:p w14:paraId="225F4ECE" w14:textId="77777777" w:rsidR="00204192" w:rsidRPr="006C620A" w:rsidRDefault="00204192" w:rsidP="005F70F7">
            <w:pPr>
              <w:spacing w:after="0" w:line="276" w:lineRule="auto"/>
              <w:rPr>
                <w:rFonts w:eastAsia="Times New Roman" w:cs="Times New Roman"/>
                <w:color w:val="000000"/>
                <w:sz w:val="24"/>
                <w:szCs w:val="24"/>
              </w:rPr>
            </w:pPr>
            <w:r w:rsidRPr="006C620A">
              <w:rPr>
                <w:rFonts w:eastAsia="Times New Roman" w:cs="Times New Roman"/>
                <w:color w:val="000000"/>
                <w:sz w:val="24"/>
                <w:szCs w:val="24"/>
              </w:rPr>
              <w:t>FCC</w:t>
            </w:r>
          </w:p>
        </w:tc>
      </w:tr>
      <w:tr w:rsidR="00204192" w:rsidRPr="006C620A" w14:paraId="560F716B" w14:textId="77777777" w:rsidTr="00930436">
        <w:trPr>
          <w:trHeight w:val="300"/>
        </w:trPr>
        <w:tc>
          <w:tcPr>
            <w:tcW w:w="2523" w:type="dxa"/>
            <w:tcBorders>
              <w:top w:val="nil"/>
              <w:left w:val="nil"/>
              <w:bottom w:val="nil"/>
              <w:right w:val="nil"/>
            </w:tcBorders>
            <w:shd w:val="clear" w:color="auto" w:fill="auto"/>
            <w:noWrap/>
            <w:vAlign w:val="bottom"/>
          </w:tcPr>
          <w:p w14:paraId="7EF0108D" w14:textId="77777777" w:rsidR="00204192" w:rsidRPr="006C620A" w:rsidRDefault="00204192" w:rsidP="005F70F7">
            <w:pPr>
              <w:spacing w:after="0" w:line="276" w:lineRule="auto"/>
              <w:rPr>
                <w:rFonts w:eastAsia="Times New Roman" w:cs="Times New Roman"/>
                <w:color w:val="000000"/>
                <w:sz w:val="24"/>
                <w:szCs w:val="24"/>
              </w:rPr>
            </w:pPr>
            <w:r w:rsidRPr="006C620A">
              <w:rPr>
                <w:rFonts w:eastAsia="Times New Roman" w:cs="Times New Roman"/>
                <w:color w:val="000000"/>
                <w:sz w:val="24"/>
                <w:szCs w:val="24"/>
              </w:rPr>
              <w:t>No time involved in revision</w:t>
            </w:r>
          </w:p>
        </w:tc>
        <w:tc>
          <w:tcPr>
            <w:tcW w:w="960" w:type="dxa"/>
            <w:tcBorders>
              <w:top w:val="nil"/>
              <w:left w:val="nil"/>
              <w:bottom w:val="nil"/>
              <w:right w:val="nil"/>
            </w:tcBorders>
            <w:shd w:val="clear" w:color="auto" w:fill="auto"/>
            <w:noWrap/>
            <w:vAlign w:val="bottom"/>
          </w:tcPr>
          <w:p w14:paraId="5AB7F3E5" w14:textId="77777777" w:rsidR="00204192" w:rsidRPr="006C620A" w:rsidRDefault="00204192" w:rsidP="005F70F7">
            <w:pPr>
              <w:spacing w:after="0" w:line="276" w:lineRule="auto"/>
              <w:jc w:val="right"/>
              <w:rPr>
                <w:rFonts w:eastAsia="Times New Roman" w:cs="Times New Roman"/>
                <w:color w:val="000000"/>
                <w:sz w:val="24"/>
                <w:szCs w:val="24"/>
              </w:rPr>
            </w:pPr>
            <w:r w:rsidRPr="006C620A">
              <w:rPr>
                <w:rFonts w:eastAsia="Times New Roman" w:cs="Times New Roman"/>
                <w:color w:val="000000"/>
                <w:sz w:val="24"/>
                <w:szCs w:val="24"/>
              </w:rPr>
              <w:t>24</w:t>
            </w:r>
          </w:p>
        </w:tc>
        <w:tc>
          <w:tcPr>
            <w:tcW w:w="960" w:type="dxa"/>
            <w:tcBorders>
              <w:top w:val="nil"/>
              <w:left w:val="nil"/>
              <w:bottom w:val="nil"/>
              <w:right w:val="nil"/>
            </w:tcBorders>
            <w:shd w:val="clear" w:color="auto" w:fill="auto"/>
            <w:noWrap/>
            <w:vAlign w:val="bottom"/>
          </w:tcPr>
          <w:p w14:paraId="5E149000" w14:textId="77777777" w:rsidR="00204192" w:rsidRPr="006C620A" w:rsidRDefault="00204192" w:rsidP="005F70F7">
            <w:pPr>
              <w:spacing w:after="0" w:line="276" w:lineRule="auto"/>
              <w:jc w:val="right"/>
              <w:rPr>
                <w:rFonts w:eastAsia="Times New Roman" w:cs="Times New Roman"/>
                <w:color w:val="000000"/>
                <w:sz w:val="24"/>
                <w:szCs w:val="24"/>
              </w:rPr>
            </w:pPr>
            <w:r w:rsidRPr="006C620A">
              <w:rPr>
                <w:rFonts w:eastAsia="Times New Roman" w:cs="Times New Roman"/>
                <w:color w:val="000000"/>
                <w:sz w:val="24"/>
                <w:szCs w:val="24"/>
              </w:rPr>
              <w:t>67</w:t>
            </w:r>
          </w:p>
        </w:tc>
        <w:tc>
          <w:tcPr>
            <w:tcW w:w="960" w:type="dxa"/>
            <w:tcBorders>
              <w:top w:val="nil"/>
              <w:left w:val="nil"/>
              <w:bottom w:val="nil"/>
              <w:right w:val="nil"/>
            </w:tcBorders>
            <w:shd w:val="clear" w:color="auto" w:fill="auto"/>
            <w:noWrap/>
            <w:vAlign w:val="bottom"/>
          </w:tcPr>
          <w:p w14:paraId="55E53AD9" w14:textId="77777777" w:rsidR="00204192" w:rsidRPr="006C620A" w:rsidRDefault="00204192" w:rsidP="005F70F7">
            <w:pPr>
              <w:spacing w:after="0" w:line="276" w:lineRule="auto"/>
              <w:jc w:val="right"/>
              <w:rPr>
                <w:rFonts w:eastAsia="Times New Roman" w:cs="Times New Roman"/>
                <w:color w:val="000000"/>
                <w:sz w:val="24"/>
                <w:szCs w:val="24"/>
              </w:rPr>
            </w:pPr>
            <w:r w:rsidRPr="006C620A">
              <w:rPr>
                <w:rFonts w:eastAsia="Times New Roman" w:cs="Times New Roman"/>
                <w:color w:val="000000"/>
                <w:sz w:val="24"/>
                <w:szCs w:val="24"/>
              </w:rPr>
              <w:t>82</w:t>
            </w:r>
          </w:p>
        </w:tc>
      </w:tr>
      <w:tr w:rsidR="00204192" w:rsidRPr="006C620A" w14:paraId="754C314D" w14:textId="77777777" w:rsidTr="00930436">
        <w:trPr>
          <w:trHeight w:val="300"/>
        </w:trPr>
        <w:tc>
          <w:tcPr>
            <w:tcW w:w="2523" w:type="dxa"/>
            <w:tcBorders>
              <w:top w:val="nil"/>
              <w:left w:val="nil"/>
              <w:bottom w:val="nil"/>
              <w:right w:val="nil"/>
            </w:tcBorders>
            <w:shd w:val="clear" w:color="auto" w:fill="auto"/>
            <w:noWrap/>
            <w:vAlign w:val="bottom"/>
          </w:tcPr>
          <w:p w14:paraId="297F06DD" w14:textId="77777777" w:rsidR="00204192" w:rsidRPr="006C620A" w:rsidRDefault="00204192" w:rsidP="005F70F7">
            <w:pPr>
              <w:spacing w:after="0" w:line="276" w:lineRule="auto"/>
              <w:rPr>
                <w:rFonts w:eastAsia="Times New Roman" w:cs="Times New Roman"/>
                <w:color w:val="000000"/>
                <w:sz w:val="24"/>
                <w:szCs w:val="24"/>
              </w:rPr>
            </w:pPr>
            <w:r w:rsidRPr="006C620A">
              <w:rPr>
                <w:rFonts w:eastAsia="Times New Roman" w:cs="Times New Roman"/>
                <w:color w:val="000000"/>
                <w:sz w:val="24"/>
                <w:szCs w:val="24"/>
              </w:rPr>
              <w:t>Administrative stay (AS)</w:t>
            </w:r>
          </w:p>
        </w:tc>
        <w:tc>
          <w:tcPr>
            <w:tcW w:w="960" w:type="dxa"/>
            <w:tcBorders>
              <w:top w:val="nil"/>
              <w:left w:val="nil"/>
              <w:bottom w:val="nil"/>
              <w:right w:val="nil"/>
            </w:tcBorders>
            <w:shd w:val="clear" w:color="auto" w:fill="auto"/>
            <w:noWrap/>
            <w:vAlign w:val="bottom"/>
          </w:tcPr>
          <w:p w14:paraId="093722D5" w14:textId="77777777" w:rsidR="00204192" w:rsidRPr="006C620A" w:rsidRDefault="00204192" w:rsidP="005F70F7">
            <w:pPr>
              <w:spacing w:after="0" w:line="276" w:lineRule="auto"/>
              <w:jc w:val="right"/>
              <w:rPr>
                <w:rFonts w:eastAsia="Times New Roman" w:cs="Times New Roman"/>
                <w:color w:val="000000"/>
                <w:sz w:val="24"/>
                <w:szCs w:val="24"/>
              </w:rPr>
            </w:pPr>
            <w:r w:rsidRPr="006C620A">
              <w:rPr>
                <w:rFonts w:eastAsia="Times New Roman" w:cs="Times New Roman"/>
                <w:color w:val="000000"/>
                <w:sz w:val="24"/>
                <w:szCs w:val="24"/>
              </w:rPr>
              <w:t>0</w:t>
            </w:r>
          </w:p>
        </w:tc>
        <w:tc>
          <w:tcPr>
            <w:tcW w:w="960" w:type="dxa"/>
            <w:tcBorders>
              <w:top w:val="nil"/>
              <w:left w:val="nil"/>
              <w:bottom w:val="nil"/>
              <w:right w:val="nil"/>
            </w:tcBorders>
            <w:shd w:val="clear" w:color="auto" w:fill="auto"/>
            <w:noWrap/>
            <w:vAlign w:val="bottom"/>
          </w:tcPr>
          <w:p w14:paraId="233FF0FD" w14:textId="77777777" w:rsidR="00204192" w:rsidRPr="006C620A" w:rsidRDefault="00204192" w:rsidP="005F70F7">
            <w:pPr>
              <w:spacing w:after="0" w:line="276" w:lineRule="auto"/>
              <w:jc w:val="right"/>
              <w:rPr>
                <w:rFonts w:eastAsia="Times New Roman" w:cs="Times New Roman"/>
                <w:color w:val="000000"/>
                <w:sz w:val="24"/>
                <w:szCs w:val="24"/>
              </w:rPr>
            </w:pPr>
            <w:r w:rsidRPr="006C620A">
              <w:rPr>
                <w:rFonts w:eastAsia="Times New Roman" w:cs="Times New Roman"/>
                <w:color w:val="000000"/>
                <w:sz w:val="24"/>
                <w:szCs w:val="24"/>
              </w:rPr>
              <w:t>26</w:t>
            </w:r>
          </w:p>
        </w:tc>
        <w:tc>
          <w:tcPr>
            <w:tcW w:w="960" w:type="dxa"/>
            <w:tcBorders>
              <w:top w:val="nil"/>
              <w:left w:val="nil"/>
              <w:bottom w:val="nil"/>
              <w:right w:val="nil"/>
            </w:tcBorders>
            <w:shd w:val="clear" w:color="auto" w:fill="auto"/>
            <w:noWrap/>
            <w:vAlign w:val="bottom"/>
          </w:tcPr>
          <w:p w14:paraId="670CE8CF" w14:textId="77777777" w:rsidR="00204192" w:rsidRPr="006C620A" w:rsidRDefault="00204192" w:rsidP="005F70F7">
            <w:pPr>
              <w:spacing w:after="0" w:line="276" w:lineRule="auto"/>
              <w:jc w:val="right"/>
              <w:rPr>
                <w:rFonts w:eastAsia="Times New Roman" w:cs="Times New Roman"/>
                <w:color w:val="000000"/>
                <w:sz w:val="24"/>
                <w:szCs w:val="24"/>
              </w:rPr>
            </w:pPr>
            <w:r w:rsidRPr="006C620A">
              <w:rPr>
                <w:rFonts w:eastAsia="Times New Roman" w:cs="Times New Roman"/>
                <w:color w:val="000000"/>
                <w:sz w:val="24"/>
                <w:szCs w:val="24"/>
              </w:rPr>
              <w:t>0</w:t>
            </w:r>
          </w:p>
        </w:tc>
      </w:tr>
      <w:tr w:rsidR="00204192" w:rsidRPr="006C620A" w14:paraId="365F4F64" w14:textId="77777777" w:rsidTr="00930436">
        <w:trPr>
          <w:trHeight w:val="300"/>
        </w:trPr>
        <w:tc>
          <w:tcPr>
            <w:tcW w:w="2523" w:type="dxa"/>
            <w:tcBorders>
              <w:top w:val="nil"/>
              <w:left w:val="nil"/>
              <w:bottom w:val="nil"/>
              <w:right w:val="nil"/>
            </w:tcBorders>
            <w:shd w:val="clear" w:color="auto" w:fill="auto"/>
            <w:noWrap/>
            <w:vAlign w:val="bottom"/>
          </w:tcPr>
          <w:p w14:paraId="070C4A97" w14:textId="77777777" w:rsidR="00204192" w:rsidRPr="006C620A" w:rsidRDefault="00204192" w:rsidP="005F70F7">
            <w:pPr>
              <w:spacing w:after="0" w:line="276" w:lineRule="auto"/>
              <w:rPr>
                <w:rFonts w:eastAsia="Times New Roman" w:cs="Times New Roman"/>
                <w:color w:val="000000"/>
                <w:sz w:val="24"/>
                <w:szCs w:val="24"/>
              </w:rPr>
            </w:pPr>
            <w:r w:rsidRPr="006C620A">
              <w:rPr>
                <w:rFonts w:eastAsia="Times New Roman" w:cs="Times New Roman"/>
                <w:color w:val="000000"/>
                <w:sz w:val="24"/>
                <w:szCs w:val="24"/>
              </w:rPr>
              <w:t>Extension (often not in the title)</w:t>
            </w:r>
          </w:p>
        </w:tc>
        <w:tc>
          <w:tcPr>
            <w:tcW w:w="960" w:type="dxa"/>
            <w:tcBorders>
              <w:top w:val="nil"/>
              <w:left w:val="nil"/>
              <w:bottom w:val="nil"/>
              <w:right w:val="nil"/>
            </w:tcBorders>
            <w:shd w:val="clear" w:color="auto" w:fill="auto"/>
            <w:noWrap/>
            <w:vAlign w:val="bottom"/>
          </w:tcPr>
          <w:p w14:paraId="7D9640D1" w14:textId="77777777" w:rsidR="00204192" w:rsidRPr="006C620A" w:rsidRDefault="00204192" w:rsidP="005F70F7">
            <w:pPr>
              <w:spacing w:after="0" w:line="276" w:lineRule="auto"/>
              <w:jc w:val="right"/>
              <w:rPr>
                <w:rFonts w:eastAsia="Times New Roman" w:cs="Times New Roman"/>
                <w:color w:val="000000"/>
                <w:sz w:val="24"/>
                <w:szCs w:val="24"/>
              </w:rPr>
            </w:pPr>
            <w:r w:rsidRPr="006C620A">
              <w:rPr>
                <w:rFonts w:eastAsia="Times New Roman" w:cs="Times New Roman"/>
                <w:color w:val="000000"/>
                <w:sz w:val="24"/>
                <w:szCs w:val="24"/>
              </w:rPr>
              <w:t>75</w:t>
            </w:r>
          </w:p>
        </w:tc>
        <w:tc>
          <w:tcPr>
            <w:tcW w:w="960" w:type="dxa"/>
            <w:tcBorders>
              <w:top w:val="nil"/>
              <w:left w:val="nil"/>
              <w:bottom w:val="nil"/>
              <w:right w:val="nil"/>
            </w:tcBorders>
            <w:shd w:val="clear" w:color="auto" w:fill="auto"/>
            <w:noWrap/>
            <w:vAlign w:val="bottom"/>
          </w:tcPr>
          <w:p w14:paraId="08419A73" w14:textId="77777777" w:rsidR="00204192" w:rsidRPr="006C620A" w:rsidRDefault="00204192" w:rsidP="005F70F7">
            <w:pPr>
              <w:spacing w:after="0" w:line="276" w:lineRule="auto"/>
              <w:jc w:val="right"/>
              <w:rPr>
                <w:rFonts w:eastAsia="Times New Roman" w:cs="Times New Roman"/>
                <w:color w:val="000000"/>
                <w:sz w:val="24"/>
                <w:szCs w:val="24"/>
              </w:rPr>
            </w:pPr>
            <w:r w:rsidRPr="006C620A">
              <w:rPr>
                <w:rFonts w:eastAsia="Times New Roman" w:cs="Times New Roman"/>
                <w:color w:val="000000"/>
                <w:sz w:val="24"/>
                <w:szCs w:val="24"/>
              </w:rPr>
              <w:t>5</w:t>
            </w:r>
          </w:p>
        </w:tc>
        <w:tc>
          <w:tcPr>
            <w:tcW w:w="960" w:type="dxa"/>
            <w:tcBorders>
              <w:top w:val="nil"/>
              <w:left w:val="nil"/>
              <w:bottom w:val="nil"/>
              <w:right w:val="nil"/>
            </w:tcBorders>
            <w:shd w:val="clear" w:color="auto" w:fill="auto"/>
            <w:noWrap/>
            <w:vAlign w:val="bottom"/>
          </w:tcPr>
          <w:p w14:paraId="57CEDF74" w14:textId="77777777" w:rsidR="00204192" w:rsidRPr="006C620A" w:rsidRDefault="00204192" w:rsidP="005F70F7">
            <w:pPr>
              <w:spacing w:after="0" w:line="276" w:lineRule="auto"/>
              <w:jc w:val="right"/>
              <w:rPr>
                <w:rFonts w:eastAsia="Times New Roman" w:cs="Times New Roman"/>
                <w:color w:val="000000"/>
                <w:sz w:val="24"/>
                <w:szCs w:val="24"/>
              </w:rPr>
            </w:pPr>
            <w:r w:rsidRPr="006C620A">
              <w:rPr>
                <w:rFonts w:eastAsia="Times New Roman" w:cs="Times New Roman"/>
                <w:color w:val="000000"/>
                <w:sz w:val="24"/>
                <w:szCs w:val="24"/>
              </w:rPr>
              <w:t>6</w:t>
            </w:r>
          </w:p>
        </w:tc>
      </w:tr>
      <w:tr w:rsidR="00204192" w:rsidRPr="006C620A" w14:paraId="20981000" w14:textId="77777777" w:rsidTr="00930436">
        <w:trPr>
          <w:trHeight w:val="300"/>
        </w:trPr>
        <w:tc>
          <w:tcPr>
            <w:tcW w:w="2523" w:type="dxa"/>
            <w:tcBorders>
              <w:top w:val="nil"/>
              <w:left w:val="nil"/>
              <w:bottom w:val="nil"/>
              <w:right w:val="nil"/>
            </w:tcBorders>
            <w:shd w:val="clear" w:color="auto" w:fill="auto"/>
            <w:noWrap/>
            <w:vAlign w:val="bottom"/>
          </w:tcPr>
          <w:p w14:paraId="0175788A" w14:textId="77777777" w:rsidR="00204192" w:rsidRPr="006C620A" w:rsidRDefault="00204192" w:rsidP="005F70F7">
            <w:pPr>
              <w:spacing w:after="0" w:line="276" w:lineRule="auto"/>
              <w:rPr>
                <w:rFonts w:eastAsia="Times New Roman" w:cs="Times New Roman"/>
                <w:color w:val="000000"/>
                <w:sz w:val="24"/>
                <w:szCs w:val="24"/>
              </w:rPr>
            </w:pPr>
            <w:r w:rsidRPr="006C620A">
              <w:rPr>
                <w:rFonts w:eastAsia="Times New Roman" w:cs="Times New Roman"/>
                <w:color w:val="000000"/>
                <w:sz w:val="24"/>
                <w:szCs w:val="24"/>
              </w:rPr>
              <w:t xml:space="preserve">Other </w:t>
            </w:r>
          </w:p>
        </w:tc>
        <w:tc>
          <w:tcPr>
            <w:tcW w:w="960" w:type="dxa"/>
            <w:tcBorders>
              <w:top w:val="nil"/>
              <w:left w:val="nil"/>
              <w:bottom w:val="nil"/>
              <w:right w:val="nil"/>
            </w:tcBorders>
            <w:shd w:val="clear" w:color="auto" w:fill="auto"/>
            <w:noWrap/>
            <w:vAlign w:val="bottom"/>
          </w:tcPr>
          <w:p w14:paraId="129DE502" w14:textId="77777777" w:rsidR="00204192" w:rsidRPr="006C620A" w:rsidRDefault="00204192" w:rsidP="005F70F7">
            <w:pPr>
              <w:spacing w:after="0" w:line="276" w:lineRule="auto"/>
              <w:jc w:val="right"/>
              <w:rPr>
                <w:rFonts w:eastAsia="Times New Roman" w:cs="Times New Roman"/>
                <w:color w:val="000000"/>
                <w:sz w:val="24"/>
                <w:szCs w:val="24"/>
              </w:rPr>
            </w:pPr>
            <w:r w:rsidRPr="006C620A">
              <w:rPr>
                <w:rFonts w:eastAsia="Times New Roman" w:cs="Times New Roman"/>
                <w:color w:val="000000"/>
                <w:sz w:val="24"/>
                <w:szCs w:val="24"/>
              </w:rPr>
              <w:t>1</w:t>
            </w:r>
          </w:p>
        </w:tc>
        <w:tc>
          <w:tcPr>
            <w:tcW w:w="960" w:type="dxa"/>
            <w:tcBorders>
              <w:top w:val="nil"/>
              <w:left w:val="nil"/>
              <w:bottom w:val="nil"/>
              <w:right w:val="nil"/>
            </w:tcBorders>
            <w:shd w:val="clear" w:color="auto" w:fill="auto"/>
            <w:noWrap/>
            <w:vAlign w:val="bottom"/>
          </w:tcPr>
          <w:p w14:paraId="4E672AE9" w14:textId="77777777" w:rsidR="00204192" w:rsidRPr="006C620A" w:rsidRDefault="00204192" w:rsidP="005F70F7">
            <w:pPr>
              <w:spacing w:after="0" w:line="276" w:lineRule="auto"/>
              <w:jc w:val="right"/>
              <w:rPr>
                <w:rFonts w:eastAsia="Times New Roman" w:cs="Times New Roman"/>
                <w:color w:val="000000"/>
                <w:sz w:val="24"/>
                <w:szCs w:val="24"/>
              </w:rPr>
            </w:pPr>
            <w:r w:rsidRPr="006C620A">
              <w:rPr>
                <w:rFonts w:eastAsia="Times New Roman" w:cs="Times New Roman"/>
                <w:color w:val="000000"/>
                <w:sz w:val="24"/>
                <w:szCs w:val="24"/>
              </w:rPr>
              <w:t>2</w:t>
            </w:r>
          </w:p>
        </w:tc>
        <w:tc>
          <w:tcPr>
            <w:tcW w:w="960" w:type="dxa"/>
            <w:tcBorders>
              <w:top w:val="nil"/>
              <w:left w:val="nil"/>
              <w:bottom w:val="nil"/>
              <w:right w:val="nil"/>
            </w:tcBorders>
            <w:shd w:val="clear" w:color="auto" w:fill="auto"/>
            <w:noWrap/>
            <w:vAlign w:val="bottom"/>
          </w:tcPr>
          <w:p w14:paraId="66E5FFED" w14:textId="77777777" w:rsidR="00204192" w:rsidRPr="006C620A" w:rsidRDefault="00204192" w:rsidP="005F70F7">
            <w:pPr>
              <w:spacing w:after="0" w:line="276" w:lineRule="auto"/>
              <w:jc w:val="right"/>
              <w:rPr>
                <w:rFonts w:eastAsia="Times New Roman" w:cs="Times New Roman"/>
                <w:color w:val="000000"/>
                <w:sz w:val="24"/>
                <w:szCs w:val="24"/>
              </w:rPr>
            </w:pPr>
            <w:r w:rsidRPr="006C620A">
              <w:rPr>
                <w:rFonts w:eastAsia="Times New Roman" w:cs="Times New Roman"/>
                <w:color w:val="000000"/>
                <w:sz w:val="24"/>
                <w:szCs w:val="24"/>
              </w:rPr>
              <w:t>12</w:t>
            </w:r>
          </w:p>
        </w:tc>
      </w:tr>
    </w:tbl>
    <w:p w14:paraId="04AA8EDE" w14:textId="77777777" w:rsidR="00204192" w:rsidRDefault="00204192" w:rsidP="00204192">
      <w:pPr>
        <w:spacing w:line="276" w:lineRule="auto"/>
        <w:rPr>
          <w:sz w:val="24"/>
          <w:szCs w:val="24"/>
        </w:rPr>
      </w:pPr>
    </w:p>
    <w:p w14:paraId="34DAEAB4" w14:textId="243F25F0" w:rsidR="00F171D0" w:rsidRPr="00A35EDE" w:rsidRDefault="00F171D0" w:rsidP="00F171D0">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Our qualitative case studies revealed an interesting practice by both OSHA and EPA (but not FCC)</w:t>
      </w:r>
      <w:r w:rsidRPr="00A35EDE">
        <w:rPr>
          <w:rStyle w:val="FootnoteReference"/>
          <w:rFonts w:ascii="Times New Roman" w:hAnsi="Times New Roman" w:cs="Times New Roman"/>
          <w:sz w:val="24"/>
          <w:szCs w:val="24"/>
        </w:rPr>
        <w:footnoteReference w:id="129"/>
      </w:r>
      <w:r w:rsidRPr="00A35EDE">
        <w:rPr>
          <w:rFonts w:ascii="Times New Roman" w:hAnsi="Times New Roman" w:cs="Times New Roman"/>
          <w:sz w:val="24"/>
          <w:szCs w:val="24"/>
        </w:rPr>
        <w:t xml:space="preserve"> </w:t>
      </w:r>
      <w:r>
        <w:rPr>
          <w:rFonts w:ascii="Times New Roman" w:hAnsi="Times New Roman" w:cs="Times New Roman"/>
          <w:sz w:val="24"/>
          <w:szCs w:val="24"/>
        </w:rPr>
        <w:t>of using</w:t>
      </w:r>
      <w:r w:rsidRPr="00A35EDE">
        <w:rPr>
          <w:rFonts w:ascii="Times New Roman" w:hAnsi="Times New Roman" w:cs="Times New Roman"/>
          <w:sz w:val="24"/>
          <w:szCs w:val="24"/>
        </w:rPr>
        <w:t xml:space="preserve"> administrative stay</w:t>
      </w:r>
      <w:r>
        <w:rPr>
          <w:rFonts w:ascii="Times New Roman" w:hAnsi="Times New Roman" w:cs="Times New Roman"/>
          <w:sz w:val="24"/>
          <w:szCs w:val="24"/>
        </w:rPr>
        <w:t>s</w:t>
      </w:r>
      <w:r w:rsidRPr="00A35EDE">
        <w:rPr>
          <w:rFonts w:ascii="Times New Roman" w:hAnsi="Times New Roman" w:cs="Times New Roman"/>
          <w:sz w:val="24"/>
          <w:szCs w:val="24"/>
        </w:rPr>
        <w:t xml:space="preserve"> to break off a portion of a final rule that is hotly contested after promulgation and </w:t>
      </w:r>
      <w:r w:rsidR="0065456F" w:rsidRPr="00A35EDE">
        <w:rPr>
          <w:rFonts w:ascii="Times New Roman" w:hAnsi="Times New Roman" w:cs="Times New Roman"/>
          <w:sz w:val="24"/>
          <w:szCs w:val="24"/>
        </w:rPr>
        <w:t>defer</w:t>
      </w:r>
      <w:r w:rsidR="0065456F">
        <w:rPr>
          <w:rFonts w:ascii="Times New Roman" w:hAnsi="Times New Roman" w:cs="Times New Roman"/>
          <w:sz w:val="24"/>
          <w:szCs w:val="24"/>
        </w:rPr>
        <w:t>ring</w:t>
      </w:r>
      <w:r w:rsidRPr="00A35EDE">
        <w:rPr>
          <w:rFonts w:ascii="Times New Roman" w:hAnsi="Times New Roman" w:cs="Times New Roman"/>
          <w:sz w:val="24"/>
          <w:szCs w:val="24"/>
        </w:rPr>
        <w:t xml:space="preserve"> compliance requirements pending further study and possible revision.  In the OSHA revision of its formaldehyde standard, for example, the agency encountered some disagreements with OIRA over the </w:t>
      </w:r>
      <w:r>
        <w:rPr>
          <w:rFonts w:ascii="Times New Roman" w:hAnsi="Times New Roman" w:cs="Times New Roman"/>
          <w:sz w:val="24"/>
          <w:szCs w:val="24"/>
        </w:rPr>
        <w:t xml:space="preserve">extent to which its </w:t>
      </w:r>
      <w:r w:rsidRPr="00A35EDE">
        <w:rPr>
          <w:rFonts w:ascii="Times New Roman" w:hAnsi="Times New Roman" w:cs="Times New Roman"/>
          <w:sz w:val="24"/>
          <w:szCs w:val="24"/>
        </w:rPr>
        <w:t xml:space="preserve">hazard communication requirements </w:t>
      </w:r>
      <w:r>
        <w:rPr>
          <w:rFonts w:ascii="Times New Roman" w:hAnsi="Times New Roman" w:cs="Times New Roman"/>
          <w:sz w:val="24"/>
          <w:szCs w:val="24"/>
        </w:rPr>
        <w:t>were consistent with</w:t>
      </w:r>
      <w:r w:rsidRPr="00A35EDE">
        <w:rPr>
          <w:rFonts w:ascii="Times New Roman" w:hAnsi="Times New Roman" w:cs="Times New Roman"/>
          <w:sz w:val="24"/>
          <w:szCs w:val="24"/>
        </w:rPr>
        <w:t xml:space="preserve"> constraints imposed by the Paperwork Reduction Act (which OIRA enforces).  To give it</w:t>
      </w:r>
      <w:r>
        <w:rPr>
          <w:rFonts w:ascii="Times New Roman" w:hAnsi="Times New Roman" w:cs="Times New Roman"/>
          <w:sz w:val="24"/>
          <w:szCs w:val="24"/>
        </w:rPr>
        <w:t>self</w:t>
      </w:r>
      <w:r w:rsidRPr="00A35EDE">
        <w:rPr>
          <w:rFonts w:ascii="Times New Roman" w:hAnsi="Times New Roman" w:cs="Times New Roman"/>
          <w:sz w:val="24"/>
          <w:szCs w:val="24"/>
        </w:rPr>
        <w:t xml:space="preserve"> time to work through these issues, OSHA stayed this portion of the rule eight separate times over a period of three years.</w:t>
      </w:r>
      <w:r w:rsidRPr="00A35EDE">
        <w:rPr>
          <w:rStyle w:val="FootnoteReference"/>
          <w:rFonts w:ascii="Times New Roman" w:hAnsi="Times New Roman" w:cs="Times New Roman"/>
          <w:sz w:val="24"/>
          <w:szCs w:val="24"/>
        </w:rPr>
        <w:footnoteReference w:id="130"/>
      </w:r>
      <w:r w:rsidRPr="00A35EDE">
        <w:rPr>
          <w:rFonts w:ascii="Times New Roman" w:hAnsi="Times New Roman" w:cs="Times New Roman"/>
          <w:sz w:val="24"/>
          <w:szCs w:val="24"/>
        </w:rPr>
        <w:t xml:space="preserve">  OSHA also stayed a portion of its asbestos standard as it applied to a certain type of asbestos-related material for six years pending further research. EPA followed a similar pattern in two of the three air toxics case studies, staying the applicability of the requirements to certain facilities pending further research.</w:t>
      </w:r>
      <w:r w:rsidRPr="00A35EDE">
        <w:rPr>
          <w:rStyle w:val="FootnoteReference"/>
          <w:rFonts w:ascii="Times New Roman" w:hAnsi="Times New Roman" w:cs="Times New Roman"/>
          <w:sz w:val="24"/>
          <w:szCs w:val="24"/>
        </w:rPr>
        <w:footnoteReference w:id="131"/>
      </w:r>
      <w:r w:rsidRPr="00A35EDE">
        <w:rPr>
          <w:rFonts w:ascii="Times New Roman" w:hAnsi="Times New Roman" w:cs="Times New Roman"/>
          <w:sz w:val="24"/>
          <w:szCs w:val="24"/>
        </w:rPr>
        <w:t xml:space="preserve">  These more specific examples come from our select case studies, but the likelihood of </w:t>
      </w:r>
      <w:r>
        <w:rPr>
          <w:rFonts w:ascii="Times New Roman" w:hAnsi="Times New Roman" w:cs="Times New Roman"/>
          <w:sz w:val="24"/>
          <w:szCs w:val="24"/>
        </w:rPr>
        <w:t xml:space="preserve">finding </w:t>
      </w:r>
      <w:r w:rsidRPr="00A35EDE">
        <w:rPr>
          <w:rFonts w:ascii="Times New Roman" w:hAnsi="Times New Roman" w:cs="Times New Roman"/>
          <w:sz w:val="24"/>
          <w:szCs w:val="24"/>
        </w:rPr>
        <w:t xml:space="preserve">similar creative uses of stays and extensions </w:t>
      </w:r>
      <w:r>
        <w:rPr>
          <w:rFonts w:ascii="Times New Roman" w:hAnsi="Times New Roman" w:cs="Times New Roman"/>
          <w:sz w:val="24"/>
          <w:szCs w:val="24"/>
        </w:rPr>
        <w:t xml:space="preserve">in the aggregate data </w:t>
      </w:r>
      <w:r w:rsidRPr="00A35EDE">
        <w:rPr>
          <w:rFonts w:ascii="Times New Roman" w:hAnsi="Times New Roman" w:cs="Times New Roman"/>
          <w:sz w:val="24"/>
          <w:szCs w:val="24"/>
        </w:rPr>
        <w:t>seems high.</w:t>
      </w:r>
    </w:p>
    <w:p w14:paraId="4D6AC63E" w14:textId="77777777" w:rsidR="00F171D0" w:rsidRPr="00A35EDE" w:rsidRDefault="00F171D0" w:rsidP="00F171D0">
      <w:pPr>
        <w:spacing w:afterLines="160" w:after="384" w:line="276" w:lineRule="auto"/>
        <w:ind w:firstLine="720"/>
        <w:rPr>
          <w:rFonts w:ascii="Times New Roman" w:hAnsi="Times New Roman" w:cs="Times New Roman"/>
          <w:sz w:val="24"/>
          <w:szCs w:val="24"/>
        </w:rPr>
      </w:pPr>
      <w:r>
        <w:rPr>
          <w:rFonts w:ascii="Times New Roman" w:hAnsi="Times New Roman" w:cs="Times New Roman"/>
          <w:sz w:val="24"/>
          <w:szCs w:val="24"/>
        </w:rPr>
        <w:t>P</w:t>
      </w:r>
      <w:r w:rsidRPr="00A35EDE">
        <w:rPr>
          <w:rFonts w:ascii="Times New Roman" w:hAnsi="Times New Roman" w:cs="Times New Roman"/>
          <w:sz w:val="24"/>
          <w:szCs w:val="24"/>
        </w:rPr>
        <w:t xml:space="preserve">erhaps the most significant policy changes </w:t>
      </w:r>
      <w:r>
        <w:rPr>
          <w:rFonts w:ascii="Times New Roman" w:hAnsi="Times New Roman" w:cs="Times New Roman"/>
          <w:sz w:val="24"/>
          <w:szCs w:val="24"/>
        </w:rPr>
        <w:t xml:space="preserve">accomplished through rule revisions </w:t>
      </w:r>
      <w:r w:rsidRPr="00A35EDE">
        <w:rPr>
          <w:rFonts w:ascii="Times New Roman" w:hAnsi="Times New Roman" w:cs="Times New Roman"/>
          <w:sz w:val="24"/>
          <w:szCs w:val="24"/>
        </w:rPr>
        <w:t xml:space="preserve">are </w:t>
      </w:r>
      <w:r>
        <w:rPr>
          <w:rFonts w:ascii="Times New Roman" w:hAnsi="Times New Roman" w:cs="Times New Roman"/>
          <w:sz w:val="24"/>
          <w:szCs w:val="24"/>
        </w:rPr>
        <w:t>modifications in the</w:t>
      </w:r>
      <w:r w:rsidRPr="00A35EDE">
        <w:rPr>
          <w:rFonts w:ascii="Times New Roman" w:hAnsi="Times New Roman" w:cs="Times New Roman"/>
          <w:sz w:val="24"/>
          <w:szCs w:val="24"/>
        </w:rPr>
        <w:t xml:space="preserve"> coverage of parent rules.  For example, the EPA modified its regulations on Halogenated Cleaning Solvents with regard to certain kinds of cleaning machines because the original rule was based on a misunderstanding of how those machines operated.  In the same series of revisions, the agency exempted another type of machine from regulation because the discretionary authority the states had been given to offer such exemptions did not extend to businesses operating on Indian reservations.  The effect of leaving the regulation in place would have been to maintain an uneven economic playing field to the disadvantage of Native Americans.</w:t>
      </w:r>
      <w:r w:rsidRPr="00A35EDE">
        <w:rPr>
          <w:rStyle w:val="FootnoteReference"/>
          <w:rFonts w:ascii="Times New Roman" w:hAnsi="Times New Roman" w:cs="Times New Roman"/>
          <w:sz w:val="24"/>
          <w:szCs w:val="24"/>
        </w:rPr>
        <w:footnoteReference w:id="132"/>
      </w:r>
      <w:r w:rsidRPr="00A35EDE">
        <w:rPr>
          <w:rFonts w:ascii="Times New Roman" w:hAnsi="Times New Roman" w:cs="Times New Roman"/>
          <w:sz w:val="24"/>
          <w:szCs w:val="24"/>
        </w:rPr>
        <w:t xml:space="preserve">  Similarly, when OSHA recognized that it might have made a mistake in including non-asbestiform tremolite, anthophyllite and actinolite in its parent asbestos rule, it addressed this situation by staying the effective date of the rule several times with respect to those substances to permit further notice and comment.  This corrective revision was precipitated by a number of letters and petitions for rulemaking from some entities that had participated in the asbestos rulemaking and others that had not.   As the parent rule went into effect for the asbestiform versions of those minerals, OSHA promulgated the stays through direct final rules that did not afford an opportunity for public comment.</w:t>
      </w:r>
    </w:p>
    <w:p w14:paraId="144423F9" w14:textId="2C5550C7" w:rsidR="00F171D0" w:rsidRPr="00A35EDE" w:rsidRDefault="00F171D0" w:rsidP="00F171D0">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 xml:space="preserve">Our case studies suggest that post-promulgation policy changes such as these are common and perhaps even the norm for important rules.  Reviewing courts sometimes play a role in the process by requiring agencies to revisit decisions </w:t>
      </w:r>
      <w:r>
        <w:rPr>
          <w:rFonts w:ascii="Times New Roman" w:hAnsi="Times New Roman" w:cs="Times New Roman"/>
          <w:sz w:val="24"/>
          <w:szCs w:val="24"/>
        </w:rPr>
        <w:t>when they</w:t>
      </w:r>
      <w:r w:rsidRPr="00A35EDE">
        <w:rPr>
          <w:rFonts w:ascii="Times New Roman" w:hAnsi="Times New Roman" w:cs="Times New Roman"/>
          <w:sz w:val="24"/>
          <w:szCs w:val="24"/>
        </w:rPr>
        <w:t xml:space="preserve"> have overlooked important evidence.  This accounted for some of the changes in two of the three OSHA cases we examined, one of the three FCC cases, and one of the three EPA Air Toxic cases.  </w:t>
      </w:r>
      <w:r>
        <w:rPr>
          <w:rFonts w:ascii="Times New Roman" w:hAnsi="Times New Roman" w:cs="Times New Roman"/>
          <w:sz w:val="24"/>
          <w:szCs w:val="24"/>
        </w:rPr>
        <w:t>On rare occasions</w:t>
      </w:r>
      <w:r w:rsidRPr="00A35EDE">
        <w:rPr>
          <w:rFonts w:ascii="Times New Roman" w:hAnsi="Times New Roman" w:cs="Times New Roman"/>
          <w:sz w:val="24"/>
          <w:szCs w:val="24"/>
        </w:rPr>
        <w:t>, Congress play</w:t>
      </w:r>
      <w:r>
        <w:rPr>
          <w:rFonts w:ascii="Times New Roman" w:hAnsi="Times New Roman" w:cs="Times New Roman"/>
          <w:sz w:val="24"/>
          <w:szCs w:val="24"/>
        </w:rPr>
        <w:t>s</w:t>
      </w:r>
      <w:r w:rsidRPr="00A35EDE">
        <w:rPr>
          <w:rFonts w:ascii="Times New Roman" w:hAnsi="Times New Roman" w:cs="Times New Roman"/>
          <w:sz w:val="24"/>
          <w:szCs w:val="24"/>
        </w:rPr>
        <w:t xml:space="preserve"> a role in policy change by enacting legislation</w:t>
      </w:r>
      <w:r>
        <w:rPr>
          <w:rFonts w:ascii="Times New Roman" w:hAnsi="Times New Roman" w:cs="Times New Roman"/>
          <w:sz w:val="24"/>
          <w:szCs w:val="24"/>
        </w:rPr>
        <w:t xml:space="preserve"> in response to the parent rule</w:t>
      </w:r>
      <w:r w:rsidRPr="00A35EDE">
        <w:rPr>
          <w:rFonts w:ascii="Times New Roman" w:hAnsi="Times New Roman" w:cs="Times New Roman"/>
          <w:sz w:val="24"/>
          <w:szCs w:val="24"/>
        </w:rPr>
        <w:t>.</w:t>
      </w:r>
      <w:r w:rsidRPr="00A35EDE" w:rsidDel="00E41F70">
        <w:rPr>
          <w:rFonts w:ascii="Times New Roman" w:hAnsi="Times New Roman" w:cs="Times New Roman"/>
          <w:sz w:val="24"/>
          <w:szCs w:val="24"/>
        </w:rPr>
        <w:t xml:space="preserve"> </w:t>
      </w:r>
      <w:r>
        <w:rPr>
          <w:rFonts w:ascii="Times New Roman" w:hAnsi="Times New Roman" w:cs="Times New Roman"/>
          <w:sz w:val="24"/>
          <w:szCs w:val="24"/>
        </w:rPr>
        <w:t xml:space="preserve"> </w:t>
      </w:r>
      <w:r w:rsidR="00227060">
        <w:rPr>
          <w:rFonts w:ascii="Times New Roman" w:hAnsi="Times New Roman" w:cs="Times New Roman"/>
          <w:sz w:val="24"/>
          <w:szCs w:val="24"/>
        </w:rPr>
        <w:t>I</w:t>
      </w:r>
      <w:r w:rsidRPr="00A35EDE">
        <w:rPr>
          <w:rFonts w:ascii="Times New Roman" w:hAnsi="Times New Roman" w:cs="Times New Roman"/>
          <w:sz w:val="24"/>
          <w:szCs w:val="24"/>
        </w:rPr>
        <w:t xml:space="preserve">n response to lobbying by full-power broadcasters and translators </w:t>
      </w:r>
      <w:r>
        <w:rPr>
          <w:rFonts w:ascii="Times New Roman" w:hAnsi="Times New Roman" w:cs="Times New Roman"/>
          <w:sz w:val="24"/>
          <w:szCs w:val="24"/>
        </w:rPr>
        <w:t>against</w:t>
      </w:r>
      <w:r w:rsidRPr="00A35EDE">
        <w:rPr>
          <w:rFonts w:ascii="Times New Roman" w:hAnsi="Times New Roman" w:cs="Times New Roman"/>
          <w:sz w:val="24"/>
          <w:szCs w:val="24"/>
        </w:rPr>
        <w:t xml:space="preserve"> FCC’s initial LPFM rule,</w:t>
      </w:r>
      <w:r w:rsidR="00227060">
        <w:rPr>
          <w:rFonts w:ascii="Times New Roman" w:hAnsi="Times New Roman" w:cs="Times New Roman"/>
          <w:sz w:val="24"/>
          <w:szCs w:val="24"/>
        </w:rPr>
        <w:t xml:space="preserve"> for example,</w:t>
      </w:r>
      <w:r w:rsidRPr="00A35EDE">
        <w:rPr>
          <w:rFonts w:ascii="Times New Roman" w:hAnsi="Times New Roman" w:cs="Times New Roman"/>
          <w:sz w:val="24"/>
          <w:szCs w:val="24"/>
        </w:rPr>
        <w:t xml:space="preserve"> Congress passed a law less than a year later requiring the Commission to </w:t>
      </w:r>
      <w:r>
        <w:rPr>
          <w:rFonts w:ascii="Times New Roman" w:hAnsi="Times New Roman" w:cs="Times New Roman"/>
          <w:sz w:val="24"/>
          <w:szCs w:val="24"/>
        </w:rPr>
        <w:t>revise the regulation</w:t>
      </w:r>
      <w:r w:rsidRPr="00A35EDE">
        <w:rPr>
          <w:rFonts w:ascii="Times New Roman" w:hAnsi="Times New Roman" w:cs="Times New Roman"/>
          <w:sz w:val="24"/>
          <w:szCs w:val="24"/>
        </w:rPr>
        <w:t xml:space="preserve"> in ways that favored those interests (at the expense of </w:t>
      </w:r>
      <w:r>
        <w:rPr>
          <w:rFonts w:ascii="Times New Roman" w:hAnsi="Times New Roman" w:cs="Times New Roman"/>
          <w:sz w:val="24"/>
          <w:szCs w:val="24"/>
        </w:rPr>
        <w:t>low-power broadcasters</w:t>
      </w:r>
      <w:r w:rsidRPr="00A35EDE">
        <w:rPr>
          <w:rFonts w:ascii="Times New Roman" w:hAnsi="Times New Roman" w:cs="Times New Roman"/>
          <w:sz w:val="24"/>
          <w:szCs w:val="24"/>
        </w:rPr>
        <w:t>).</w:t>
      </w:r>
      <w:r w:rsidRPr="00A35EDE">
        <w:rPr>
          <w:rStyle w:val="FootnoteReference"/>
          <w:rFonts w:ascii="Times New Roman" w:hAnsi="Times New Roman" w:cs="Times New Roman"/>
          <w:sz w:val="24"/>
          <w:szCs w:val="24"/>
        </w:rPr>
        <w:footnoteReference w:id="133"/>
      </w:r>
    </w:p>
    <w:p w14:paraId="1524CD11" w14:textId="4B52149A" w:rsidR="00F171D0" w:rsidRPr="00A35EDE" w:rsidRDefault="00F171D0" w:rsidP="00F171D0">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Post-promulgation changes </w:t>
      </w:r>
      <w:r w:rsidR="00F06C27">
        <w:rPr>
          <w:rFonts w:ascii="Times New Roman" w:hAnsi="Times New Roman" w:cs="Times New Roman"/>
          <w:sz w:val="24"/>
          <w:szCs w:val="24"/>
        </w:rPr>
        <w:t xml:space="preserve">to parent rules </w:t>
      </w:r>
      <w:r w:rsidRPr="00A35EDE">
        <w:rPr>
          <w:rFonts w:ascii="Times New Roman" w:hAnsi="Times New Roman" w:cs="Times New Roman"/>
          <w:sz w:val="24"/>
          <w:szCs w:val="24"/>
        </w:rPr>
        <w:t xml:space="preserve">are in part attributable to the previously discussed informational and political challenges that comprehensive policy development frequently encounters.  The frequency of </w:t>
      </w:r>
      <w:r w:rsidR="00F06C27">
        <w:rPr>
          <w:rFonts w:ascii="Times New Roman" w:hAnsi="Times New Roman" w:cs="Times New Roman"/>
          <w:sz w:val="24"/>
          <w:szCs w:val="24"/>
        </w:rPr>
        <w:t xml:space="preserve">such </w:t>
      </w:r>
      <w:r w:rsidR="0065456F">
        <w:rPr>
          <w:rFonts w:ascii="Times New Roman" w:hAnsi="Times New Roman" w:cs="Times New Roman"/>
          <w:sz w:val="24"/>
          <w:szCs w:val="24"/>
        </w:rPr>
        <w:t>policy changes</w:t>
      </w:r>
      <w:r w:rsidRPr="00A35EDE">
        <w:rPr>
          <w:rFonts w:ascii="Times New Roman" w:hAnsi="Times New Roman" w:cs="Times New Roman"/>
          <w:sz w:val="24"/>
          <w:szCs w:val="24"/>
        </w:rPr>
        <w:t xml:space="preserve"> also speaks to the limitations of notice-and-comment procedures in providing information to agencies about the prospective effects of their decisions.  </w:t>
      </w:r>
      <w:r>
        <w:rPr>
          <w:rFonts w:ascii="Times New Roman" w:hAnsi="Times New Roman" w:cs="Times New Roman"/>
          <w:sz w:val="24"/>
          <w:szCs w:val="24"/>
        </w:rPr>
        <w:t>Post-promulgation c</w:t>
      </w:r>
      <w:r w:rsidRPr="00A35EDE">
        <w:rPr>
          <w:rFonts w:ascii="Times New Roman" w:hAnsi="Times New Roman" w:cs="Times New Roman"/>
          <w:sz w:val="24"/>
          <w:szCs w:val="24"/>
        </w:rPr>
        <w:t xml:space="preserve">hanges often address problems that could have been identified in advance by affected interests who were sufficiently attentive. Because monitoring and participating in the rulemaking process is costly, however, some stakeholders may </w:t>
      </w:r>
      <w:r>
        <w:rPr>
          <w:rFonts w:ascii="Times New Roman" w:hAnsi="Times New Roman" w:cs="Times New Roman"/>
          <w:sz w:val="24"/>
          <w:szCs w:val="24"/>
        </w:rPr>
        <w:t>remain</w:t>
      </w:r>
      <w:r w:rsidRPr="00A35EDE">
        <w:rPr>
          <w:rFonts w:ascii="Times New Roman" w:hAnsi="Times New Roman" w:cs="Times New Roman"/>
          <w:sz w:val="24"/>
          <w:szCs w:val="24"/>
        </w:rPr>
        <w:t xml:space="preserve"> unaware of agency rulemaking initiatives until the rules take effect.  Given that agencies make many adjustments without notice and comment, </w:t>
      </w:r>
      <w:r w:rsidR="00F06C27">
        <w:rPr>
          <w:rFonts w:ascii="Times New Roman" w:hAnsi="Times New Roman" w:cs="Times New Roman"/>
          <w:sz w:val="24"/>
          <w:szCs w:val="24"/>
        </w:rPr>
        <w:t xml:space="preserve">however, </w:t>
      </w:r>
      <w:r w:rsidRPr="00A35EDE">
        <w:rPr>
          <w:rFonts w:ascii="Times New Roman" w:hAnsi="Times New Roman" w:cs="Times New Roman"/>
          <w:sz w:val="24"/>
          <w:szCs w:val="24"/>
        </w:rPr>
        <w:t>another possibility is that agencies sometimes find it strategically advantageous to wait until a rule has been promulgated before attempting to secure changes, a possibility we return to in Section IV</w:t>
      </w:r>
      <w:r>
        <w:rPr>
          <w:rFonts w:ascii="Times New Roman" w:hAnsi="Times New Roman" w:cs="Times New Roman"/>
          <w:sz w:val="24"/>
          <w:szCs w:val="24"/>
        </w:rPr>
        <w:t>.</w:t>
      </w:r>
    </w:p>
    <w:p w14:paraId="3FDBD533" w14:textId="77777777" w:rsidR="00F171D0" w:rsidRPr="00A35EDE" w:rsidRDefault="00F171D0" w:rsidP="00F171D0">
      <w:pPr>
        <w:pStyle w:val="Heading3"/>
        <w:numPr>
          <w:ilvl w:val="0"/>
          <w:numId w:val="39"/>
        </w:numPr>
        <w:spacing w:afterLines="160" w:after="384" w:line="276" w:lineRule="auto"/>
        <w:rPr>
          <w:rFonts w:ascii="Times New Roman" w:hAnsi="Times New Roman" w:cs="Times New Roman"/>
          <w:b w:val="0"/>
          <w:i/>
          <w:color w:val="auto"/>
        </w:rPr>
      </w:pPr>
      <w:bookmarkStart w:id="30" w:name="_Toc443720900"/>
      <w:r w:rsidRPr="00A35EDE">
        <w:rPr>
          <w:rFonts w:ascii="Times New Roman" w:hAnsi="Times New Roman" w:cs="Times New Roman"/>
          <w:b w:val="0"/>
          <w:i/>
          <w:color w:val="auto"/>
        </w:rPr>
        <w:t>Adaptation to Environmental Changes.</w:t>
      </w:r>
      <w:bookmarkEnd w:id="30"/>
    </w:p>
    <w:p w14:paraId="6F8EDF10" w14:textId="77777777" w:rsidR="00F171D0" w:rsidRPr="00A35EDE" w:rsidRDefault="00F171D0" w:rsidP="00F171D0">
      <w:pPr>
        <w:spacing w:afterLines="160" w:after="384" w:line="276" w:lineRule="auto"/>
        <w:rPr>
          <w:rFonts w:ascii="Times New Roman" w:hAnsi="Times New Roman" w:cs="Times New Roman"/>
          <w:sz w:val="24"/>
          <w:szCs w:val="24"/>
        </w:rPr>
      </w:pPr>
      <w:r w:rsidRPr="00A35EDE">
        <w:rPr>
          <w:rFonts w:ascii="Times New Roman" w:hAnsi="Times New Roman" w:cs="Times New Roman"/>
          <w:b/>
          <w:sz w:val="24"/>
          <w:szCs w:val="24"/>
        </w:rPr>
        <w:tab/>
      </w:r>
      <w:r w:rsidRPr="00A35EDE">
        <w:rPr>
          <w:rFonts w:ascii="Times New Roman" w:hAnsi="Times New Roman" w:cs="Times New Roman"/>
          <w:sz w:val="24"/>
          <w:szCs w:val="24"/>
        </w:rPr>
        <w:t>No matter how well-crafted regulations might be when they are issued, dynamic rulemaking may also occur in response to changes in the physical, technical or institutional environments.</w:t>
      </w:r>
      <w:r w:rsidRPr="00A35EDE">
        <w:rPr>
          <w:rStyle w:val="FootnoteReference"/>
          <w:rFonts w:ascii="Times New Roman" w:hAnsi="Times New Roman" w:cs="Times New Roman"/>
          <w:sz w:val="24"/>
          <w:szCs w:val="24"/>
        </w:rPr>
        <w:footnoteReference w:id="134"/>
      </w:r>
      <w:r w:rsidRPr="00A35EDE">
        <w:rPr>
          <w:rFonts w:ascii="Times New Roman" w:hAnsi="Times New Roman" w:cs="Times New Roman"/>
          <w:sz w:val="24"/>
          <w:szCs w:val="24"/>
        </w:rPr>
        <w:t xml:space="preserve">  These often </w:t>
      </w:r>
      <w:r>
        <w:rPr>
          <w:rFonts w:ascii="Times New Roman" w:hAnsi="Times New Roman" w:cs="Times New Roman"/>
          <w:sz w:val="24"/>
          <w:szCs w:val="24"/>
        </w:rPr>
        <w:t xml:space="preserve">consist of </w:t>
      </w:r>
      <w:r w:rsidRPr="00A35EDE">
        <w:rPr>
          <w:rFonts w:ascii="Times New Roman" w:hAnsi="Times New Roman" w:cs="Times New Roman"/>
          <w:sz w:val="24"/>
          <w:szCs w:val="24"/>
        </w:rPr>
        <w:t xml:space="preserve">objective changes in the conditions that programs were designed to address.  For example, many of the Federal Aviation Administration’s </w:t>
      </w:r>
      <w:r>
        <w:rPr>
          <w:rFonts w:ascii="Times New Roman" w:hAnsi="Times New Roman" w:cs="Times New Roman"/>
          <w:sz w:val="24"/>
          <w:szCs w:val="24"/>
        </w:rPr>
        <w:t xml:space="preserve">revisions to </w:t>
      </w:r>
      <w:r w:rsidRPr="00A35EDE">
        <w:rPr>
          <w:rFonts w:ascii="Times New Roman" w:hAnsi="Times New Roman" w:cs="Times New Roman"/>
          <w:sz w:val="24"/>
          <w:szCs w:val="24"/>
        </w:rPr>
        <w:t>regulations are issued in response to technological developments ranging from  better ways of reducing fuel-tank flammability in transport airplanes</w:t>
      </w:r>
      <w:r w:rsidRPr="00A35EDE">
        <w:rPr>
          <w:rStyle w:val="FootnoteReference"/>
          <w:rFonts w:ascii="Times New Roman" w:hAnsi="Times New Roman" w:cs="Times New Roman"/>
          <w:sz w:val="24"/>
          <w:szCs w:val="24"/>
        </w:rPr>
        <w:footnoteReference w:id="135"/>
      </w:r>
      <w:r w:rsidRPr="00A35EDE">
        <w:rPr>
          <w:rFonts w:ascii="Times New Roman" w:hAnsi="Times New Roman" w:cs="Times New Roman"/>
          <w:sz w:val="24"/>
          <w:szCs w:val="24"/>
        </w:rPr>
        <w:t xml:space="preserve"> to the construction of cell phone towers that restrict navigable airspace.</w:t>
      </w:r>
      <w:r w:rsidRPr="00A35EDE">
        <w:rPr>
          <w:rStyle w:val="FootnoteReference"/>
          <w:rFonts w:ascii="Times New Roman" w:hAnsi="Times New Roman" w:cs="Times New Roman"/>
          <w:sz w:val="24"/>
          <w:szCs w:val="24"/>
        </w:rPr>
        <w:footnoteReference w:id="136"/>
      </w:r>
      <w:r w:rsidRPr="00A35EDE">
        <w:rPr>
          <w:rFonts w:ascii="Times New Roman" w:hAnsi="Times New Roman" w:cs="Times New Roman"/>
          <w:sz w:val="24"/>
          <w:szCs w:val="24"/>
        </w:rPr>
        <w:t xml:space="preserve">  Evolving commercial practices, such as new advertising claims or the invention of new financial instruments, may also provide the impetus for policy adaptation through dynamic rulemaking.  </w:t>
      </w:r>
    </w:p>
    <w:p w14:paraId="57106B56" w14:textId="351CC28D" w:rsidR="00F171D0" w:rsidRPr="00A35EDE" w:rsidRDefault="00F171D0" w:rsidP="00F171D0">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Policy adaptation often takes place as a reaction to environmental changes as they occur, but agencies may also take the initiative periodically to review their rules in a more proactive fashion in areas where policy-relevant conditions are assumed to be in constant flux. This is true of the Nuclear Regulatory Commission, for example, which periodically revisits its fee recovery schedules and its list of approved fuel storage casks.</w:t>
      </w:r>
      <w:r w:rsidRPr="00A35EDE">
        <w:rPr>
          <w:rStyle w:val="FootnoteReference"/>
          <w:rFonts w:ascii="Times New Roman" w:hAnsi="Times New Roman" w:cs="Times New Roman"/>
          <w:sz w:val="24"/>
          <w:szCs w:val="24"/>
        </w:rPr>
        <w:footnoteReference w:id="137"/>
      </w:r>
      <w:r w:rsidRPr="00A35E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5EDE">
        <w:rPr>
          <w:rFonts w:ascii="Times New Roman" w:hAnsi="Times New Roman" w:cs="Times New Roman"/>
          <w:sz w:val="24"/>
          <w:szCs w:val="24"/>
        </w:rPr>
        <w:t>In addition, Congress often structures regulatory programs with an iterative form of dynamic rulemaking in mind.  The door is not just open for change; the agency is required by its enabling legislation to revisit its regulations on a regular basis.  For example, the Clean Air Act instructs EPA to revisit the national ambient air quality standards every five years with the goal of revising them in light of scientific information that has accumulated since the previous rulemaking.</w:t>
      </w:r>
      <w:r w:rsidRPr="00A35EDE">
        <w:rPr>
          <w:rStyle w:val="FootnoteReference"/>
          <w:rFonts w:ascii="Times New Roman" w:hAnsi="Times New Roman" w:cs="Times New Roman"/>
          <w:sz w:val="24"/>
          <w:szCs w:val="24"/>
        </w:rPr>
        <w:footnoteReference w:id="138"/>
      </w:r>
      <w:r w:rsidRPr="00A35EDE">
        <w:rPr>
          <w:rFonts w:ascii="Times New Roman" w:hAnsi="Times New Roman" w:cs="Times New Roman"/>
          <w:sz w:val="24"/>
          <w:szCs w:val="24"/>
        </w:rPr>
        <w:t xml:space="preserve">  It is not at all uncommon for EPA to initiate another iteration of the standard-setting process before the judicial challenges to the product of the previous iteration have run their course.</w:t>
      </w:r>
      <w:r w:rsidRPr="00A35EDE">
        <w:rPr>
          <w:rStyle w:val="FootnoteReference"/>
          <w:rFonts w:ascii="Times New Roman" w:hAnsi="Times New Roman" w:cs="Times New Roman"/>
          <w:sz w:val="24"/>
          <w:szCs w:val="24"/>
        </w:rPr>
        <w:footnoteReference w:id="139"/>
      </w:r>
      <w:r w:rsidRPr="00A35EDE">
        <w:rPr>
          <w:rFonts w:ascii="Times New Roman" w:hAnsi="Times New Roman" w:cs="Times New Roman"/>
          <w:sz w:val="24"/>
          <w:szCs w:val="24"/>
        </w:rPr>
        <w:t xml:space="preserve">  Similarly, section 112 of the Clean Air Act requires that EPA revisit </w:t>
      </w:r>
      <w:r w:rsidR="005F25CC">
        <w:rPr>
          <w:rFonts w:ascii="Times New Roman" w:hAnsi="Times New Roman" w:cs="Times New Roman"/>
          <w:sz w:val="24"/>
          <w:szCs w:val="24"/>
        </w:rPr>
        <w:t xml:space="preserve">the air toxic emission standards after eight </w:t>
      </w:r>
      <w:r w:rsidRPr="00A35EDE">
        <w:rPr>
          <w:rFonts w:ascii="Times New Roman" w:hAnsi="Times New Roman" w:cs="Times New Roman"/>
          <w:sz w:val="24"/>
          <w:szCs w:val="24"/>
        </w:rPr>
        <w:t>years in light of changes in emissions reduction technologies.</w:t>
      </w:r>
      <w:r w:rsidRPr="00A35EDE">
        <w:rPr>
          <w:rStyle w:val="FootnoteReference"/>
          <w:rFonts w:ascii="Times New Roman" w:hAnsi="Times New Roman" w:cs="Times New Roman"/>
          <w:sz w:val="24"/>
          <w:szCs w:val="24"/>
        </w:rPr>
        <w:footnoteReference w:id="140"/>
      </w:r>
      <w:r w:rsidRPr="00A35EDE">
        <w:rPr>
          <w:rFonts w:ascii="Times New Roman" w:hAnsi="Times New Roman" w:cs="Times New Roman"/>
          <w:sz w:val="24"/>
          <w:szCs w:val="24"/>
        </w:rPr>
        <w:t xml:space="preserve">  Dynamic rulemaking can therefore be a cyclical process in which new rules are necessitated in part by the effects of existing regulations.  Based on input from a legislatively constituted advisory panel, for example, NOAA significantly relaxed its restrictions on the harvesting of swordfish in one of its regions because its regulations had successfully led to an increase in the population of that species.</w:t>
      </w:r>
      <w:r w:rsidRPr="00A35EDE">
        <w:rPr>
          <w:rStyle w:val="FootnoteReference"/>
          <w:rFonts w:ascii="Times New Roman" w:hAnsi="Times New Roman" w:cs="Times New Roman"/>
          <w:sz w:val="24"/>
          <w:szCs w:val="24"/>
        </w:rPr>
        <w:footnoteReference w:id="141"/>
      </w:r>
    </w:p>
    <w:p w14:paraId="2BF2AC44" w14:textId="77777777" w:rsidR="00F171D0" w:rsidRPr="00A35EDE" w:rsidRDefault="00F171D0" w:rsidP="00F171D0">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Changes in the environment can also result from the actions of other agencies.  This is often the case in policy areas such as environmental protection and financial regulation, where administrative authority is highly fragmented and overlapping.  At the urging of industry representatives and the Commodity Futures Trading Commission, for example, the Securities and Exchange Commission proposed an amendment to its net capital rule so that it would be consistent with recent changes in the Commodity Trading Futures Commission’s net capital rule.</w:t>
      </w:r>
      <w:r w:rsidRPr="00A35EDE">
        <w:rPr>
          <w:rStyle w:val="FootnoteReference"/>
          <w:rFonts w:ascii="Times New Roman" w:hAnsi="Times New Roman" w:cs="Times New Roman"/>
          <w:sz w:val="24"/>
          <w:szCs w:val="24"/>
        </w:rPr>
        <w:footnoteReference w:id="142"/>
      </w:r>
      <w:r w:rsidRPr="00A35EDE">
        <w:rPr>
          <w:rFonts w:ascii="Times New Roman" w:hAnsi="Times New Roman" w:cs="Times New Roman"/>
          <w:sz w:val="24"/>
          <w:szCs w:val="24"/>
        </w:rPr>
        <w:t xml:space="preserve">  With continued economic globalization, agencies ranging from FDA, to FAA, to USDA, to the Patent and Trademark Office have also felt increased pressure to harmonize their policies with regulatory initiatives by foreign governments and other international entities.  In a joint rulemaking, the Federal Reserve, the Federal Deposit Insurance Corporation, and the Treasury Department’s Offices of the Controller of the Currency and Thrift Supervision revised their regulations on risk-based capital standards largely in response to policy changes by the International Association of Bank Regulators.</w:t>
      </w:r>
      <w:r w:rsidRPr="00A35EDE">
        <w:rPr>
          <w:rStyle w:val="FootnoteReference"/>
          <w:rFonts w:ascii="Times New Roman" w:hAnsi="Times New Roman" w:cs="Times New Roman"/>
          <w:sz w:val="24"/>
          <w:szCs w:val="24"/>
        </w:rPr>
        <w:footnoteReference w:id="143"/>
      </w:r>
      <w:r w:rsidRPr="00A35EDE">
        <w:rPr>
          <w:rFonts w:ascii="Times New Roman" w:hAnsi="Times New Roman" w:cs="Times New Roman"/>
          <w:sz w:val="24"/>
          <w:szCs w:val="24"/>
        </w:rPr>
        <w:t xml:space="preserve">   And OSHA has used a notice-and-comment rulemaking process to change its longstanding Hazard Communications regulations to harmonize them with the Globally Harmonized System of Classification and Labeling of Chemicals.</w:t>
      </w:r>
      <w:r w:rsidRPr="00A35EDE">
        <w:rPr>
          <w:rStyle w:val="FootnoteReference"/>
          <w:rFonts w:ascii="Times New Roman" w:hAnsi="Times New Roman" w:cs="Times New Roman"/>
          <w:sz w:val="24"/>
          <w:szCs w:val="24"/>
        </w:rPr>
        <w:footnoteReference w:id="144"/>
      </w:r>
    </w:p>
    <w:p w14:paraId="69752949" w14:textId="2B505DDD" w:rsidR="004B0645" w:rsidRPr="00A35EDE" w:rsidRDefault="004B0645"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r>
      <w:r w:rsidR="00752785" w:rsidRPr="00A35EDE">
        <w:rPr>
          <w:rFonts w:ascii="Times New Roman" w:hAnsi="Times New Roman" w:cs="Times New Roman"/>
          <w:sz w:val="24"/>
          <w:szCs w:val="24"/>
        </w:rPr>
        <w:t>Dynamic</w:t>
      </w:r>
      <w:r w:rsidRPr="00A35EDE">
        <w:rPr>
          <w:rFonts w:ascii="Times New Roman" w:hAnsi="Times New Roman" w:cs="Times New Roman"/>
          <w:sz w:val="24"/>
          <w:szCs w:val="24"/>
        </w:rPr>
        <w:t xml:space="preserve"> rulemaking can also reflect changes in the political environment</w:t>
      </w:r>
      <w:r w:rsidR="009541B2" w:rsidRPr="00A35EDE">
        <w:rPr>
          <w:rFonts w:ascii="Times New Roman" w:hAnsi="Times New Roman" w:cs="Times New Roman"/>
          <w:sz w:val="24"/>
          <w:szCs w:val="24"/>
        </w:rPr>
        <w:t xml:space="preserve"> such as </w:t>
      </w:r>
      <w:r w:rsidR="009C3D22" w:rsidRPr="00A35EDE">
        <w:rPr>
          <w:rFonts w:ascii="Times New Roman" w:hAnsi="Times New Roman" w:cs="Times New Roman"/>
          <w:sz w:val="24"/>
          <w:szCs w:val="24"/>
        </w:rPr>
        <w:t>shifts</w:t>
      </w:r>
      <w:r w:rsidR="009541B2" w:rsidRPr="00A35EDE">
        <w:rPr>
          <w:rFonts w:ascii="Times New Roman" w:hAnsi="Times New Roman" w:cs="Times New Roman"/>
          <w:sz w:val="24"/>
          <w:szCs w:val="24"/>
        </w:rPr>
        <w:t xml:space="preserve"> in public opinion or media attention</w:t>
      </w:r>
      <w:r w:rsidR="003154D4" w:rsidRPr="00A35EDE">
        <w:rPr>
          <w:rFonts w:ascii="Times New Roman" w:hAnsi="Times New Roman" w:cs="Times New Roman"/>
          <w:sz w:val="24"/>
          <w:szCs w:val="24"/>
        </w:rPr>
        <w:t>,</w:t>
      </w:r>
      <w:r w:rsidR="009541B2" w:rsidRPr="00A35EDE">
        <w:rPr>
          <w:rFonts w:ascii="Times New Roman" w:hAnsi="Times New Roman" w:cs="Times New Roman"/>
          <w:sz w:val="24"/>
          <w:szCs w:val="24"/>
        </w:rPr>
        <w:t xml:space="preserve"> or turnover in the presidency or on legislative oversight committees.</w:t>
      </w:r>
      <w:r w:rsidR="00541E83" w:rsidRPr="00A35EDE">
        <w:rPr>
          <w:rStyle w:val="FootnoteReference"/>
          <w:rFonts w:ascii="Times New Roman" w:hAnsi="Times New Roman" w:cs="Times New Roman"/>
          <w:sz w:val="24"/>
          <w:szCs w:val="24"/>
        </w:rPr>
        <w:footnoteReference w:id="145"/>
      </w:r>
      <w:r w:rsidRPr="00A35EDE">
        <w:rPr>
          <w:rFonts w:ascii="Times New Roman" w:hAnsi="Times New Roman" w:cs="Times New Roman"/>
          <w:sz w:val="24"/>
          <w:szCs w:val="24"/>
        </w:rPr>
        <w:t xml:space="preserve">  </w:t>
      </w:r>
      <w:r w:rsidR="0020121B" w:rsidRPr="00A35EDE">
        <w:rPr>
          <w:rFonts w:ascii="Times New Roman" w:hAnsi="Times New Roman" w:cs="Times New Roman"/>
          <w:sz w:val="24"/>
          <w:szCs w:val="24"/>
        </w:rPr>
        <w:t xml:space="preserve">For example, the regulation at issue in </w:t>
      </w:r>
      <w:r w:rsidR="00C24396" w:rsidRPr="00A35EDE">
        <w:rPr>
          <w:rFonts w:ascii="Times New Roman" w:hAnsi="Times New Roman" w:cs="Times New Roman"/>
          <w:i/>
          <w:sz w:val="24"/>
          <w:szCs w:val="24"/>
        </w:rPr>
        <w:t>State Farm</w:t>
      </w:r>
      <w:r w:rsidR="00C24396" w:rsidRPr="00A35EDE">
        <w:rPr>
          <w:rFonts w:ascii="Times New Roman" w:hAnsi="Times New Roman" w:cs="Times New Roman"/>
          <w:sz w:val="24"/>
          <w:szCs w:val="24"/>
        </w:rPr>
        <w:t xml:space="preserve"> was an adjustment to an existing rule that was precipitated by the incoming Reagan Administratio</w:t>
      </w:r>
      <w:r w:rsidR="00947FCA" w:rsidRPr="00A35EDE">
        <w:rPr>
          <w:rFonts w:ascii="Times New Roman" w:hAnsi="Times New Roman" w:cs="Times New Roman"/>
          <w:sz w:val="24"/>
          <w:szCs w:val="24"/>
        </w:rPr>
        <w:t>n’s anti-</w:t>
      </w:r>
      <w:r w:rsidR="0020121B" w:rsidRPr="00A35EDE">
        <w:rPr>
          <w:rFonts w:ascii="Times New Roman" w:hAnsi="Times New Roman" w:cs="Times New Roman"/>
          <w:sz w:val="24"/>
          <w:szCs w:val="24"/>
        </w:rPr>
        <w:t xml:space="preserve">interventionist </w:t>
      </w:r>
      <w:r w:rsidR="00947FCA" w:rsidRPr="00A35EDE">
        <w:rPr>
          <w:rFonts w:ascii="Times New Roman" w:hAnsi="Times New Roman" w:cs="Times New Roman"/>
          <w:sz w:val="24"/>
          <w:szCs w:val="24"/>
        </w:rPr>
        <w:t>regulatory philosophy.</w:t>
      </w:r>
      <w:r w:rsidR="00947FCA" w:rsidRPr="00A35EDE">
        <w:rPr>
          <w:rStyle w:val="FootnoteReference"/>
          <w:rFonts w:ascii="Times New Roman" w:hAnsi="Times New Roman" w:cs="Times New Roman"/>
          <w:sz w:val="24"/>
          <w:szCs w:val="24"/>
        </w:rPr>
        <w:footnoteReference w:id="146"/>
      </w:r>
      <w:r w:rsidR="00C24396"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The rule that precipitated the landmark </w:t>
      </w:r>
      <w:r w:rsidRPr="00A35EDE">
        <w:rPr>
          <w:rFonts w:ascii="Times New Roman" w:hAnsi="Times New Roman" w:cs="Times New Roman"/>
          <w:i/>
          <w:sz w:val="24"/>
          <w:szCs w:val="24"/>
        </w:rPr>
        <w:t>Chevron</w:t>
      </w:r>
      <w:r w:rsidRPr="00A35EDE">
        <w:rPr>
          <w:rStyle w:val="FootnoteReference"/>
          <w:rFonts w:ascii="Times New Roman" w:hAnsi="Times New Roman" w:cs="Times New Roman"/>
          <w:i/>
          <w:sz w:val="24"/>
          <w:szCs w:val="24"/>
        </w:rPr>
        <w:footnoteReference w:id="147"/>
      </w:r>
      <w:r w:rsidRPr="00A35EDE">
        <w:rPr>
          <w:rFonts w:ascii="Times New Roman" w:hAnsi="Times New Roman" w:cs="Times New Roman"/>
          <w:sz w:val="24"/>
          <w:szCs w:val="24"/>
        </w:rPr>
        <w:t xml:space="preserve"> decision provides an example of how both political change and different prescriptive models of policy making can cause agencies to revise their regulations.  Issued in October of 1981 under the newly elected Reagan administration,</w:t>
      </w:r>
      <w:r w:rsidRPr="00A35EDE">
        <w:rPr>
          <w:rStyle w:val="FootnoteReference"/>
          <w:rFonts w:ascii="Times New Roman" w:hAnsi="Times New Roman" w:cs="Times New Roman"/>
          <w:sz w:val="24"/>
          <w:szCs w:val="24"/>
        </w:rPr>
        <w:footnoteReference w:id="148"/>
      </w:r>
      <w:r w:rsidRPr="00A35EDE">
        <w:rPr>
          <w:rFonts w:ascii="Times New Roman" w:hAnsi="Times New Roman" w:cs="Times New Roman"/>
          <w:sz w:val="24"/>
          <w:szCs w:val="24"/>
        </w:rPr>
        <w:t xml:space="preserve"> </w:t>
      </w:r>
      <w:r w:rsidR="007F6133">
        <w:rPr>
          <w:rFonts w:ascii="Times New Roman" w:hAnsi="Times New Roman" w:cs="Times New Roman"/>
          <w:sz w:val="24"/>
          <w:szCs w:val="24"/>
        </w:rPr>
        <w:t xml:space="preserve">an </w:t>
      </w:r>
      <w:r w:rsidR="001D179E" w:rsidRPr="00A35EDE">
        <w:rPr>
          <w:rFonts w:ascii="Times New Roman" w:hAnsi="Times New Roman" w:cs="Times New Roman"/>
          <w:sz w:val="24"/>
          <w:szCs w:val="24"/>
        </w:rPr>
        <w:t>EPA</w:t>
      </w:r>
      <w:r w:rsidRPr="00A35EDE">
        <w:rPr>
          <w:rFonts w:ascii="Times New Roman" w:hAnsi="Times New Roman" w:cs="Times New Roman"/>
          <w:sz w:val="24"/>
          <w:szCs w:val="24"/>
        </w:rPr>
        <w:t xml:space="preserve"> </w:t>
      </w:r>
      <w:r w:rsidR="007F6133">
        <w:rPr>
          <w:rFonts w:ascii="Times New Roman" w:hAnsi="Times New Roman" w:cs="Times New Roman"/>
          <w:sz w:val="24"/>
          <w:szCs w:val="24"/>
        </w:rPr>
        <w:t xml:space="preserve">rule </w:t>
      </w:r>
      <w:r w:rsidRPr="00A35EDE">
        <w:rPr>
          <w:rFonts w:ascii="Times New Roman" w:hAnsi="Times New Roman" w:cs="Times New Roman"/>
          <w:sz w:val="24"/>
          <w:szCs w:val="24"/>
        </w:rPr>
        <w:t xml:space="preserve">modified a </w:t>
      </w:r>
      <w:r w:rsidR="007F6133">
        <w:rPr>
          <w:rFonts w:ascii="Times New Roman" w:hAnsi="Times New Roman" w:cs="Times New Roman"/>
          <w:sz w:val="24"/>
          <w:szCs w:val="24"/>
        </w:rPr>
        <w:t xml:space="preserve"> regulation</w:t>
      </w:r>
      <w:r w:rsidRPr="00A35EDE">
        <w:rPr>
          <w:rFonts w:ascii="Times New Roman" w:hAnsi="Times New Roman" w:cs="Times New Roman"/>
          <w:sz w:val="24"/>
          <w:szCs w:val="24"/>
        </w:rPr>
        <w:t xml:space="preserve"> that had been issued </w:t>
      </w:r>
      <w:r w:rsidR="007F6133">
        <w:rPr>
          <w:rFonts w:ascii="Times New Roman" w:hAnsi="Times New Roman" w:cs="Times New Roman"/>
          <w:sz w:val="24"/>
          <w:szCs w:val="24"/>
        </w:rPr>
        <w:t xml:space="preserve">at the urging of environmentalists </w:t>
      </w:r>
      <w:r w:rsidRPr="00A35EDE">
        <w:rPr>
          <w:rFonts w:ascii="Times New Roman" w:hAnsi="Times New Roman" w:cs="Times New Roman"/>
          <w:sz w:val="24"/>
          <w:szCs w:val="24"/>
        </w:rPr>
        <w:t>at the end of the Carter administration.  It did so by substituting the more industry-friendly bubble concept as a regulatory criterion in place of restrictions on point-source emissions in regions of the country that did not meet national ambient air quality standards.</w:t>
      </w:r>
      <w:r w:rsidRPr="00A35EDE">
        <w:rPr>
          <w:rStyle w:val="FootnoteReference"/>
          <w:rFonts w:ascii="Times New Roman" w:hAnsi="Times New Roman" w:cs="Times New Roman"/>
          <w:sz w:val="24"/>
          <w:szCs w:val="24"/>
        </w:rPr>
        <w:footnoteReference w:id="149"/>
      </w:r>
      <w:r w:rsidR="00A35EDE">
        <w:rPr>
          <w:rFonts w:ascii="Times New Roman" w:hAnsi="Times New Roman" w:cs="Times New Roman"/>
          <w:sz w:val="24"/>
          <w:szCs w:val="24"/>
        </w:rPr>
        <w:t xml:space="preserve">  </w:t>
      </w:r>
    </w:p>
    <w:p w14:paraId="7DBE69DF" w14:textId="77777777" w:rsidR="00AC4004" w:rsidRPr="00A35EDE" w:rsidRDefault="00AC4004" w:rsidP="00AC4004">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 xml:space="preserve">Another example of dynamic rulemaking as adaptation to changes in the political environment is the </w:t>
      </w:r>
      <w:r>
        <w:rPr>
          <w:rFonts w:ascii="Times New Roman" w:hAnsi="Times New Roman" w:cs="Times New Roman"/>
          <w:sz w:val="24"/>
          <w:szCs w:val="24"/>
        </w:rPr>
        <w:t xml:space="preserve">frequent </w:t>
      </w:r>
      <w:r w:rsidRPr="00A35EDE">
        <w:rPr>
          <w:rFonts w:ascii="Times New Roman" w:hAnsi="Times New Roman" w:cs="Times New Roman"/>
          <w:sz w:val="24"/>
          <w:szCs w:val="24"/>
        </w:rPr>
        <w:t>attempt by new administration</w:t>
      </w:r>
      <w:r>
        <w:rPr>
          <w:rFonts w:ascii="Times New Roman" w:hAnsi="Times New Roman" w:cs="Times New Roman"/>
          <w:sz w:val="24"/>
          <w:szCs w:val="24"/>
        </w:rPr>
        <w:t>s</w:t>
      </w:r>
      <w:r w:rsidRPr="00A35EDE">
        <w:rPr>
          <w:rFonts w:ascii="Times New Roman" w:hAnsi="Times New Roman" w:cs="Times New Roman"/>
          <w:sz w:val="24"/>
          <w:szCs w:val="24"/>
        </w:rPr>
        <w:t xml:space="preserve"> to review and revise “midnight” regulations finalized by previous administration</w:t>
      </w:r>
      <w:r>
        <w:rPr>
          <w:rFonts w:ascii="Times New Roman" w:hAnsi="Times New Roman" w:cs="Times New Roman"/>
          <w:sz w:val="24"/>
          <w:szCs w:val="24"/>
        </w:rPr>
        <w:t>s</w:t>
      </w:r>
      <w:r w:rsidRPr="00A35EDE">
        <w:rPr>
          <w:rFonts w:ascii="Times New Roman" w:hAnsi="Times New Roman" w:cs="Times New Roman"/>
          <w:sz w:val="24"/>
          <w:szCs w:val="24"/>
        </w:rPr>
        <w:t xml:space="preserve"> governed by a different party.</w:t>
      </w:r>
      <w:r w:rsidRPr="00A35EDE">
        <w:rPr>
          <w:rStyle w:val="FootnoteReference"/>
          <w:rFonts w:ascii="Times New Roman" w:hAnsi="Times New Roman" w:cs="Times New Roman"/>
          <w:sz w:val="24"/>
          <w:szCs w:val="24"/>
        </w:rPr>
        <w:footnoteReference w:id="150"/>
      </w:r>
      <w:r w:rsidRPr="00A35EDE">
        <w:rPr>
          <w:rFonts w:ascii="Times New Roman" w:hAnsi="Times New Roman" w:cs="Times New Roman"/>
          <w:sz w:val="24"/>
          <w:szCs w:val="24"/>
        </w:rPr>
        <w:t xml:space="preserve">  Typically, the president or a high-level White House official issues a memorandum to all executive branch agencies ordering them to withdraw all proposed and final regulations from the Office of the Federal Register and to issue public notices postponing the effective dates of final regulations that had been published but were not yet effective for a limited time to permit the agency to re-examine those rules in light of the new administration’s policies.</w:t>
      </w:r>
      <w:r w:rsidRPr="00A35EDE">
        <w:rPr>
          <w:rStyle w:val="FootnoteReference"/>
          <w:rFonts w:ascii="Times New Roman" w:hAnsi="Times New Roman" w:cs="Times New Roman"/>
          <w:sz w:val="24"/>
          <w:szCs w:val="24"/>
        </w:rPr>
        <w:footnoteReference w:id="151"/>
      </w:r>
    </w:p>
    <w:p w14:paraId="7066BC8B" w14:textId="277E9298" w:rsidR="00AC4004" w:rsidRDefault="00AC4004" w:rsidP="00AC4004">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 xml:space="preserve">Admittedly, there is not always a clear </w:t>
      </w:r>
      <w:r w:rsidR="007F6133">
        <w:rPr>
          <w:rFonts w:ascii="Times New Roman" w:hAnsi="Times New Roman" w:cs="Times New Roman"/>
          <w:sz w:val="24"/>
          <w:szCs w:val="24"/>
        </w:rPr>
        <w:t xml:space="preserve">dividing line </w:t>
      </w:r>
      <w:r w:rsidRPr="00A35EDE">
        <w:rPr>
          <w:rFonts w:ascii="Times New Roman" w:hAnsi="Times New Roman" w:cs="Times New Roman"/>
          <w:sz w:val="24"/>
          <w:szCs w:val="24"/>
        </w:rPr>
        <w:t xml:space="preserve">between policy change in response to political reaction and adaptation in response to a changed political environment.  </w:t>
      </w:r>
      <w:r w:rsidR="007F6133">
        <w:rPr>
          <w:rFonts w:ascii="Times New Roman" w:hAnsi="Times New Roman" w:cs="Times New Roman"/>
          <w:sz w:val="24"/>
          <w:szCs w:val="24"/>
        </w:rPr>
        <w:t xml:space="preserve"> As a conceptual distinction, however, t</w:t>
      </w:r>
      <w:r w:rsidRPr="00A35EDE">
        <w:rPr>
          <w:rFonts w:ascii="Times New Roman" w:hAnsi="Times New Roman" w:cs="Times New Roman"/>
          <w:sz w:val="24"/>
          <w:szCs w:val="24"/>
        </w:rPr>
        <w:t>he former address</w:t>
      </w:r>
      <w:r>
        <w:rPr>
          <w:rFonts w:ascii="Times New Roman" w:hAnsi="Times New Roman" w:cs="Times New Roman"/>
          <w:sz w:val="24"/>
          <w:szCs w:val="24"/>
        </w:rPr>
        <w:t>es</w:t>
      </w:r>
      <w:r w:rsidRPr="00A35EDE">
        <w:rPr>
          <w:rFonts w:ascii="Times New Roman" w:hAnsi="Times New Roman" w:cs="Times New Roman"/>
          <w:sz w:val="24"/>
          <w:szCs w:val="24"/>
        </w:rPr>
        <w:t xml:space="preserve"> a political miscalculation while the latter occurs in response to a significant reconfiguration of the environment as new coalitions emerge, issues are redefined, new presidential administrations assume office, or legislative attention shifts as the result of constituent pressures or electoral turnover.  Adaptation in response to disruptions of existing institutional relationships and new ways of thinking about problems are relatively rare in comparison to other forms of dynamic rulemaking, but it can also produce the most noteworthy policy changes.</w:t>
      </w:r>
    </w:p>
    <w:p w14:paraId="12E22AC8" w14:textId="305C26B0" w:rsidR="004B0645" w:rsidRPr="00A35EDE" w:rsidRDefault="004B0645" w:rsidP="00AC4004">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 xml:space="preserve">Changes in the political and intellectual environment can be intertwined with changes in technology and business practices.  This was the case with the attenuation and eventual elimination of the FCC’s 1970 regulation that restricted the major networks’ ownership and control over syndicated television shows.  Controversial from the outset, the argument that the rule was needed in order to reduce the concentration of economic power and promote diversity </w:t>
      </w:r>
      <w:r w:rsidR="00D35CDA" w:rsidRPr="00A35EDE">
        <w:rPr>
          <w:rFonts w:ascii="Times New Roman" w:hAnsi="Times New Roman" w:cs="Times New Roman"/>
          <w:sz w:val="24"/>
          <w:szCs w:val="24"/>
        </w:rPr>
        <w:t xml:space="preserve">in the broadcast industry </w:t>
      </w:r>
      <w:r w:rsidRPr="00A35EDE">
        <w:rPr>
          <w:rFonts w:ascii="Times New Roman" w:hAnsi="Times New Roman" w:cs="Times New Roman"/>
          <w:sz w:val="24"/>
          <w:szCs w:val="24"/>
        </w:rPr>
        <w:t xml:space="preserve">became more suspect with the rise of satellite and cable TV, the emergence of additional networks, and other changes that led to more competition and a greater variety of programming.  </w:t>
      </w:r>
      <w:r w:rsidR="00D35CDA" w:rsidRPr="00A35EDE">
        <w:rPr>
          <w:rFonts w:ascii="Times New Roman" w:hAnsi="Times New Roman" w:cs="Times New Roman"/>
          <w:sz w:val="24"/>
          <w:szCs w:val="24"/>
        </w:rPr>
        <w:t xml:space="preserve">Economic arguments based on changes in the </w:t>
      </w:r>
      <w:r w:rsidR="002F31C9" w:rsidRPr="00A35EDE">
        <w:rPr>
          <w:rFonts w:ascii="Times New Roman" w:hAnsi="Times New Roman" w:cs="Times New Roman"/>
          <w:sz w:val="24"/>
          <w:szCs w:val="24"/>
        </w:rPr>
        <w:t xml:space="preserve">structure of the </w:t>
      </w:r>
      <w:r w:rsidR="00D35CDA" w:rsidRPr="00A35EDE">
        <w:rPr>
          <w:rFonts w:ascii="Times New Roman" w:hAnsi="Times New Roman" w:cs="Times New Roman"/>
          <w:sz w:val="24"/>
          <w:szCs w:val="24"/>
        </w:rPr>
        <w:t xml:space="preserve">industry were </w:t>
      </w:r>
      <w:r w:rsidR="0020121B" w:rsidRPr="00A35EDE">
        <w:rPr>
          <w:rFonts w:ascii="Times New Roman" w:hAnsi="Times New Roman" w:cs="Times New Roman"/>
          <w:sz w:val="24"/>
          <w:szCs w:val="24"/>
        </w:rPr>
        <w:t xml:space="preserve">no doubt </w:t>
      </w:r>
      <w:r w:rsidRPr="00A35EDE">
        <w:rPr>
          <w:rFonts w:ascii="Times New Roman" w:hAnsi="Times New Roman" w:cs="Times New Roman"/>
          <w:sz w:val="24"/>
          <w:szCs w:val="24"/>
        </w:rPr>
        <w:t>reinforced by the growing influence of “Chicago School” thinking</w:t>
      </w:r>
      <w:r w:rsidR="001029EA" w:rsidRPr="00A35EDE">
        <w:rPr>
          <w:rFonts w:ascii="Times New Roman" w:hAnsi="Times New Roman" w:cs="Times New Roman"/>
          <w:sz w:val="24"/>
          <w:szCs w:val="24"/>
        </w:rPr>
        <w:t>,</w:t>
      </w:r>
      <w:r w:rsidRPr="00A35EDE">
        <w:rPr>
          <w:rFonts w:ascii="Times New Roman" w:hAnsi="Times New Roman" w:cs="Times New Roman"/>
          <w:sz w:val="24"/>
          <w:szCs w:val="24"/>
        </w:rPr>
        <w:t xml:space="preserve"> which took a relatively sanguine view of market concentration.  These </w:t>
      </w:r>
      <w:r w:rsidR="002F31C9" w:rsidRPr="00A35EDE">
        <w:rPr>
          <w:rFonts w:ascii="Times New Roman" w:hAnsi="Times New Roman" w:cs="Times New Roman"/>
          <w:sz w:val="24"/>
          <w:szCs w:val="24"/>
        </w:rPr>
        <w:t xml:space="preserve">practical and intellectual </w:t>
      </w:r>
      <w:r w:rsidRPr="00A35EDE">
        <w:rPr>
          <w:rFonts w:ascii="Times New Roman" w:hAnsi="Times New Roman" w:cs="Times New Roman"/>
          <w:sz w:val="24"/>
          <w:szCs w:val="24"/>
        </w:rPr>
        <w:t xml:space="preserve">changes affected the balance of influence between the various groups that benefited from the regulations and the groups and other agencies that opposed them. Although the FCC issued a rule in June of 1991 and a slightly amended </w:t>
      </w:r>
      <w:r w:rsidR="009C3D22" w:rsidRPr="00A35EDE">
        <w:rPr>
          <w:rFonts w:ascii="Times New Roman" w:hAnsi="Times New Roman" w:cs="Times New Roman"/>
          <w:sz w:val="24"/>
          <w:szCs w:val="24"/>
        </w:rPr>
        <w:t xml:space="preserve">revision </w:t>
      </w:r>
      <w:r w:rsidRPr="00A35EDE">
        <w:rPr>
          <w:rFonts w:ascii="Times New Roman" w:hAnsi="Times New Roman" w:cs="Times New Roman"/>
          <w:sz w:val="24"/>
          <w:szCs w:val="24"/>
        </w:rPr>
        <w:t>in December of that year</w:t>
      </w:r>
      <w:r w:rsidRPr="00A35EDE">
        <w:rPr>
          <w:rStyle w:val="FootnoteReference"/>
          <w:rFonts w:ascii="Times New Roman" w:hAnsi="Times New Roman" w:cs="Times New Roman"/>
          <w:sz w:val="24"/>
          <w:szCs w:val="24"/>
        </w:rPr>
        <w:footnoteReference w:id="152"/>
      </w:r>
      <w:r w:rsidRPr="00A35EDE">
        <w:rPr>
          <w:rFonts w:ascii="Times New Roman" w:hAnsi="Times New Roman" w:cs="Times New Roman"/>
          <w:sz w:val="24"/>
          <w:szCs w:val="24"/>
        </w:rPr>
        <w:t xml:space="preserve"> that sought to strike a compromise between these coalitions, the regulation was overturned by the Seventh Circuit in 1992.</w:t>
      </w:r>
      <w:r w:rsidRPr="00A35EDE">
        <w:rPr>
          <w:rStyle w:val="FootnoteReference"/>
          <w:rFonts w:ascii="Times New Roman" w:hAnsi="Times New Roman" w:cs="Times New Roman"/>
          <w:sz w:val="24"/>
          <w:szCs w:val="24"/>
        </w:rPr>
        <w:footnoteReference w:id="153"/>
      </w:r>
      <w:r w:rsidRPr="00A35EDE">
        <w:rPr>
          <w:rFonts w:ascii="Times New Roman" w:hAnsi="Times New Roman" w:cs="Times New Roman"/>
          <w:sz w:val="24"/>
          <w:szCs w:val="24"/>
        </w:rPr>
        <w:t xml:space="preserve">  A subsequent rule issued in 1993 all but eliminated restrictions </w:t>
      </w:r>
      <w:r w:rsidR="00F54BBB" w:rsidRPr="00A35EDE">
        <w:rPr>
          <w:rFonts w:ascii="Times New Roman" w:hAnsi="Times New Roman" w:cs="Times New Roman"/>
          <w:sz w:val="24"/>
          <w:szCs w:val="24"/>
        </w:rPr>
        <w:t xml:space="preserve">on </w:t>
      </w:r>
      <w:r w:rsidRPr="00A35EDE">
        <w:rPr>
          <w:rFonts w:ascii="Times New Roman" w:hAnsi="Times New Roman" w:cs="Times New Roman"/>
          <w:sz w:val="24"/>
          <w:szCs w:val="24"/>
        </w:rPr>
        <w:t>syndication ownership.</w:t>
      </w:r>
      <w:r w:rsidRPr="00A35EDE">
        <w:rPr>
          <w:rStyle w:val="FootnoteReference"/>
          <w:rFonts w:ascii="Times New Roman" w:hAnsi="Times New Roman" w:cs="Times New Roman"/>
          <w:sz w:val="24"/>
          <w:szCs w:val="24"/>
        </w:rPr>
        <w:footnoteReference w:id="154"/>
      </w:r>
    </w:p>
    <w:p w14:paraId="098FF661" w14:textId="40025656" w:rsidR="00274E62" w:rsidRPr="00AF4760" w:rsidRDefault="00F05E11" w:rsidP="00A35EDE">
      <w:pPr>
        <w:pStyle w:val="Heading1"/>
        <w:numPr>
          <w:ilvl w:val="0"/>
          <w:numId w:val="32"/>
        </w:numPr>
        <w:spacing w:afterLines="160" w:after="384" w:line="276" w:lineRule="auto"/>
        <w:rPr>
          <w:rFonts w:ascii="Times New Roman" w:hAnsi="Times New Roman" w:cs="Times New Roman"/>
          <w:smallCaps/>
          <w:color w:val="auto"/>
          <w:sz w:val="24"/>
          <w:szCs w:val="24"/>
        </w:rPr>
      </w:pPr>
      <w:bookmarkStart w:id="31" w:name="_Toc443720901"/>
      <w:r w:rsidRPr="00AF4760">
        <w:rPr>
          <w:rFonts w:ascii="Times New Roman" w:hAnsi="Times New Roman" w:cs="Times New Roman"/>
          <w:smallCaps/>
          <w:color w:val="auto"/>
          <w:sz w:val="24"/>
          <w:szCs w:val="24"/>
        </w:rPr>
        <w:t>Future Considerations for Dynamic Rulemakings</w:t>
      </w:r>
      <w:bookmarkEnd w:id="31"/>
    </w:p>
    <w:p w14:paraId="10CF1E92" w14:textId="0D92C1F8" w:rsidR="00F05E11" w:rsidRPr="00A35EDE" w:rsidRDefault="003736CA" w:rsidP="00A35EDE">
      <w:pPr>
        <w:spacing w:afterLines="160" w:after="384" w:line="276" w:lineRule="auto"/>
        <w:ind w:firstLine="360"/>
        <w:rPr>
          <w:rFonts w:ascii="Times New Roman" w:hAnsi="Times New Roman" w:cs="Times New Roman"/>
          <w:sz w:val="24"/>
          <w:szCs w:val="24"/>
        </w:rPr>
      </w:pPr>
      <w:r w:rsidRPr="00A35EDE">
        <w:rPr>
          <w:rFonts w:ascii="Times New Roman" w:hAnsi="Times New Roman" w:cs="Times New Roman"/>
          <w:sz w:val="24"/>
          <w:szCs w:val="24"/>
        </w:rPr>
        <w:t xml:space="preserve">Our exploratory study </w:t>
      </w:r>
      <w:r w:rsidR="002B033E" w:rsidRPr="00A35EDE">
        <w:rPr>
          <w:rFonts w:ascii="Times New Roman" w:hAnsi="Times New Roman" w:cs="Times New Roman"/>
          <w:sz w:val="24"/>
          <w:szCs w:val="24"/>
        </w:rPr>
        <w:t>reveals</w:t>
      </w:r>
      <w:r w:rsidRPr="00A35EDE">
        <w:rPr>
          <w:rFonts w:ascii="Times New Roman" w:hAnsi="Times New Roman" w:cs="Times New Roman"/>
          <w:sz w:val="24"/>
          <w:szCs w:val="24"/>
        </w:rPr>
        <w:t xml:space="preserve"> that rule revisions are ubiquitous</w:t>
      </w:r>
      <w:r w:rsidR="00F54BBB" w:rsidRPr="00A35EDE">
        <w:rPr>
          <w:rFonts w:ascii="Times New Roman" w:hAnsi="Times New Roman" w:cs="Times New Roman"/>
          <w:sz w:val="24"/>
          <w:szCs w:val="24"/>
        </w:rPr>
        <w:t>,</w:t>
      </w:r>
      <w:r w:rsidR="008D40F9" w:rsidRPr="00A35EDE">
        <w:rPr>
          <w:rFonts w:ascii="Times New Roman" w:hAnsi="Times New Roman" w:cs="Times New Roman"/>
          <w:sz w:val="24"/>
          <w:szCs w:val="24"/>
        </w:rPr>
        <w:t xml:space="preserve"> that t</w:t>
      </w:r>
      <w:r w:rsidR="003362FE" w:rsidRPr="00A35EDE">
        <w:rPr>
          <w:rFonts w:ascii="Times New Roman" w:hAnsi="Times New Roman" w:cs="Times New Roman"/>
          <w:sz w:val="24"/>
          <w:szCs w:val="24"/>
        </w:rPr>
        <w:t xml:space="preserve">hey </w:t>
      </w:r>
      <w:r w:rsidR="00A03C88">
        <w:rPr>
          <w:rFonts w:ascii="Times New Roman" w:hAnsi="Times New Roman" w:cs="Times New Roman"/>
          <w:sz w:val="24"/>
          <w:szCs w:val="24"/>
        </w:rPr>
        <w:t>perform</w:t>
      </w:r>
      <w:r w:rsidR="00A03C88" w:rsidRPr="00A35EDE">
        <w:rPr>
          <w:rFonts w:ascii="Times New Roman" w:hAnsi="Times New Roman" w:cs="Times New Roman"/>
          <w:sz w:val="24"/>
          <w:szCs w:val="24"/>
        </w:rPr>
        <w:t xml:space="preserve"> </w:t>
      </w:r>
      <w:r w:rsidR="003362FE" w:rsidRPr="00A35EDE">
        <w:rPr>
          <w:rFonts w:ascii="Times New Roman" w:hAnsi="Times New Roman" w:cs="Times New Roman"/>
          <w:sz w:val="24"/>
          <w:szCs w:val="24"/>
        </w:rPr>
        <w:t xml:space="preserve">various </w:t>
      </w:r>
      <w:r w:rsidR="00A03C88">
        <w:rPr>
          <w:rFonts w:ascii="Times New Roman" w:hAnsi="Times New Roman" w:cs="Times New Roman"/>
          <w:sz w:val="24"/>
          <w:szCs w:val="24"/>
        </w:rPr>
        <w:t>functions</w:t>
      </w:r>
      <w:r w:rsidR="00F54BBB" w:rsidRPr="00A35EDE">
        <w:rPr>
          <w:rFonts w:ascii="Times New Roman" w:hAnsi="Times New Roman" w:cs="Times New Roman"/>
          <w:sz w:val="24"/>
          <w:szCs w:val="24"/>
        </w:rPr>
        <w:t>,</w:t>
      </w:r>
      <w:r w:rsidR="003362FE" w:rsidRPr="00A35EDE">
        <w:rPr>
          <w:rFonts w:ascii="Times New Roman" w:hAnsi="Times New Roman" w:cs="Times New Roman"/>
          <w:sz w:val="24"/>
          <w:szCs w:val="24"/>
        </w:rPr>
        <w:t xml:space="preserve"> and </w:t>
      </w:r>
      <w:r w:rsidR="00F54BBB" w:rsidRPr="00A35EDE">
        <w:rPr>
          <w:rFonts w:ascii="Times New Roman" w:hAnsi="Times New Roman" w:cs="Times New Roman"/>
          <w:sz w:val="24"/>
          <w:szCs w:val="24"/>
        </w:rPr>
        <w:t xml:space="preserve">that they come about </w:t>
      </w:r>
      <w:r w:rsidR="003362FE" w:rsidRPr="00A35EDE">
        <w:rPr>
          <w:rFonts w:ascii="Times New Roman" w:hAnsi="Times New Roman" w:cs="Times New Roman"/>
          <w:sz w:val="24"/>
          <w:szCs w:val="24"/>
        </w:rPr>
        <w:t xml:space="preserve">through various procedural mechanisms. </w:t>
      </w:r>
      <w:r w:rsidR="00F05E11" w:rsidRPr="00A35EDE">
        <w:rPr>
          <w:rFonts w:ascii="Times New Roman" w:hAnsi="Times New Roman" w:cs="Times New Roman"/>
          <w:sz w:val="24"/>
          <w:szCs w:val="24"/>
        </w:rPr>
        <w:t xml:space="preserve"> How this dynamism intersects with the goals of retrospective review remains an open question, but as a preliminary matter the data </w:t>
      </w:r>
      <w:r w:rsidR="00C8358A" w:rsidRPr="00A35EDE">
        <w:rPr>
          <w:rFonts w:ascii="Times New Roman" w:hAnsi="Times New Roman" w:cs="Times New Roman"/>
          <w:sz w:val="24"/>
          <w:szCs w:val="24"/>
        </w:rPr>
        <w:t>reveal</w:t>
      </w:r>
      <w:r w:rsidR="00F05E11" w:rsidRPr="00A35EDE">
        <w:rPr>
          <w:rFonts w:ascii="Times New Roman" w:hAnsi="Times New Roman" w:cs="Times New Roman"/>
          <w:sz w:val="24"/>
          <w:szCs w:val="24"/>
        </w:rPr>
        <w:t xml:space="preserve"> that rules are not static and that agencies are in fact constantly revisiting the majority of their rules without formal requirements or oversight.  Our results also suggest that much of this dynamism occurs in response to changes in information – often provided formally or informally – by affected interests.  </w:t>
      </w:r>
      <w:r w:rsidR="00C8358A" w:rsidRPr="00A35EDE">
        <w:rPr>
          <w:rFonts w:ascii="Times New Roman" w:hAnsi="Times New Roman" w:cs="Times New Roman"/>
          <w:sz w:val="24"/>
          <w:szCs w:val="24"/>
        </w:rPr>
        <w:t xml:space="preserve">This </w:t>
      </w:r>
      <w:r w:rsidR="00EA0DA8">
        <w:rPr>
          <w:rFonts w:ascii="Times New Roman" w:hAnsi="Times New Roman" w:cs="Times New Roman"/>
          <w:sz w:val="24"/>
          <w:szCs w:val="24"/>
        </w:rPr>
        <w:t>observation</w:t>
      </w:r>
      <w:r w:rsidR="00C8358A" w:rsidRPr="00A35EDE">
        <w:rPr>
          <w:rFonts w:ascii="Times New Roman" w:hAnsi="Times New Roman" w:cs="Times New Roman"/>
          <w:sz w:val="24"/>
          <w:szCs w:val="24"/>
        </w:rPr>
        <w:t xml:space="preserve"> </w:t>
      </w:r>
      <w:r w:rsidR="00BA3656" w:rsidRPr="00A35EDE">
        <w:rPr>
          <w:rFonts w:ascii="Times New Roman" w:hAnsi="Times New Roman" w:cs="Times New Roman"/>
          <w:sz w:val="24"/>
          <w:szCs w:val="24"/>
        </w:rPr>
        <w:t>should</w:t>
      </w:r>
      <w:r w:rsidR="00C8358A" w:rsidRPr="00A35EDE">
        <w:rPr>
          <w:rFonts w:ascii="Times New Roman" w:hAnsi="Times New Roman" w:cs="Times New Roman"/>
          <w:sz w:val="24"/>
          <w:szCs w:val="24"/>
        </w:rPr>
        <w:t xml:space="preserve"> mitigate </w:t>
      </w:r>
      <w:r w:rsidR="00AC14EE" w:rsidRPr="00A35EDE">
        <w:rPr>
          <w:rFonts w:ascii="Times New Roman" w:hAnsi="Times New Roman" w:cs="Times New Roman"/>
          <w:sz w:val="24"/>
          <w:szCs w:val="24"/>
        </w:rPr>
        <w:t xml:space="preserve">some of the </w:t>
      </w:r>
      <w:r w:rsidR="00F05E11" w:rsidRPr="00A35EDE">
        <w:rPr>
          <w:rFonts w:ascii="Times New Roman" w:hAnsi="Times New Roman" w:cs="Times New Roman"/>
          <w:sz w:val="24"/>
          <w:szCs w:val="24"/>
        </w:rPr>
        <w:t>concern</w:t>
      </w:r>
      <w:r w:rsidR="00C8358A" w:rsidRPr="00A35EDE">
        <w:rPr>
          <w:rFonts w:ascii="Times New Roman" w:hAnsi="Times New Roman" w:cs="Times New Roman"/>
          <w:sz w:val="24"/>
          <w:szCs w:val="24"/>
        </w:rPr>
        <w:t xml:space="preserve">s </w:t>
      </w:r>
      <w:r w:rsidR="00BA3656" w:rsidRPr="00A35EDE">
        <w:rPr>
          <w:rFonts w:ascii="Times New Roman" w:hAnsi="Times New Roman" w:cs="Times New Roman"/>
          <w:sz w:val="24"/>
          <w:szCs w:val="24"/>
        </w:rPr>
        <w:t xml:space="preserve">of regulatory reformers and academic observers </w:t>
      </w:r>
      <w:r w:rsidR="00F05E11" w:rsidRPr="00A35EDE">
        <w:rPr>
          <w:rFonts w:ascii="Times New Roman" w:hAnsi="Times New Roman" w:cs="Times New Roman"/>
          <w:sz w:val="24"/>
          <w:szCs w:val="24"/>
        </w:rPr>
        <w:t xml:space="preserve">that </w:t>
      </w:r>
      <w:r w:rsidR="00C8358A" w:rsidRPr="00A35EDE">
        <w:rPr>
          <w:rFonts w:ascii="Times New Roman" w:hAnsi="Times New Roman" w:cs="Times New Roman"/>
          <w:sz w:val="24"/>
          <w:szCs w:val="24"/>
        </w:rPr>
        <w:t xml:space="preserve">formal </w:t>
      </w:r>
      <w:r w:rsidR="00AC14EE" w:rsidRPr="00A35EDE">
        <w:rPr>
          <w:rFonts w:ascii="Times New Roman" w:hAnsi="Times New Roman" w:cs="Times New Roman"/>
          <w:sz w:val="24"/>
          <w:szCs w:val="24"/>
        </w:rPr>
        <w:t>retrospective review is</w:t>
      </w:r>
      <w:r w:rsidR="00C8358A" w:rsidRPr="00A35EDE">
        <w:rPr>
          <w:rFonts w:ascii="Times New Roman" w:hAnsi="Times New Roman" w:cs="Times New Roman"/>
          <w:sz w:val="24"/>
          <w:szCs w:val="24"/>
        </w:rPr>
        <w:t xml:space="preserve"> needed to </w:t>
      </w:r>
      <w:r w:rsidR="00AC14EE" w:rsidRPr="00A35EDE">
        <w:rPr>
          <w:rFonts w:ascii="Times New Roman" w:hAnsi="Times New Roman" w:cs="Times New Roman"/>
          <w:sz w:val="24"/>
          <w:szCs w:val="24"/>
        </w:rPr>
        <w:t>p</w:t>
      </w:r>
      <w:r w:rsidR="00C8358A" w:rsidRPr="00A35EDE">
        <w:rPr>
          <w:rFonts w:ascii="Times New Roman" w:hAnsi="Times New Roman" w:cs="Times New Roman"/>
          <w:sz w:val="24"/>
          <w:szCs w:val="24"/>
        </w:rPr>
        <w:t xml:space="preserve">rotect </w:t>
      </w:r>
      <w:r w:rsidR="00F05E11" w:rsidRPr="00A35EDE">
        <w:rPr>
          <w:rFonts w:ascii="Times New Roman" w:hAnsi="Times New Roman" w:cs="Times New Roman"/>
          <w:sz w:val="24"/>
          <w:szCs w:val="24"/>
        </w:rPr>
        <w:t xml:space="preserve">regulated parties </w:t>
      </w:r>
      <w:r w:rsidR="00C8358A" w:rsidRPr="00A35EDE">
        <w:rPr>
          <w:rFonts w:ascii="Times New Roman" w:hAnsi="Times New Roman" w:cs="Times New Roman"/>
          <w:sz w:val="24"/>
          <w:szCs w:val="24"/>
        </w:rPr>
        <w:t>from outdated</w:t>
      </w:r>
      <w:r w:rsidR="00A66511" w:rsidRPr="00A35EDE">
        <w:rPr>
          <w:rFonts w:ascii="Times New Roman" w:hAnsi="Times New Roman" w:cs="Times New Roman"/>
          <w:sz w:val="24"/>
          <w:szCs w:val="24"/>
        </w:rPr>
        <w:t xml:space="preserve"> and unnecessary </w:t>
      </w:r>
      <w:r w:rsidR="00C8358A" w:rsidRPr="00A35EDE">
        <w:rPr>
          <w:rFonts w:ascii="Times New Roman" w:hAnsi="Times New Roman" w:cs="Times New Roman"/>
          <w:sz w:val="24"/>
          <w:szCs w:val="24"/>
        </w:rPr>
        <w:t>regulation</w:t>
      </w:r>
      <w:r w:rsidR="006D7B23" w:rsidRPr="00A35EDE">
        <w:rPr>
          <w:rFonts w:ascii="Times New Roman" w:hAnsi="Times New Roman" w:cs="Times New Roman"/>
          <w:sz w:val="24"/>
          <w:szCs w:val="24"/>
        </w:rPr>
        <w:t>s</w:t>
      </w:r>
      <w:r w:rsidR="00F05E11" w:rsidRPr="00A35EDE">
        <w:rPr>
          <w:rFonts w:ascii="Times New Roman" w:hAnsi="Times New Roman" w:cs="Times New Roman"/>
          <w:sz w:val="24"/>
          <w:szCs w:val="24"/>
        </w:rPr>
        <w:t>.</w:t>
      </w:r>
    </w:p>
    <w:p w14:paraId="72EB91CB" w14:textId="64E7269A" w:rsidR="006B58A0" w:rsidRPr="00A35EDE" w:rsidRDefault="00F05E11" w:rsidP="00A35EDE">
      <w:pPr>
        <w:spacing w:afterLines="160" w:after="384" w:line="276" w:lineRule="auto"/>
        <w:ind w:firstLine="360"/>
        <w:rPr>
          <w:rFonts w:ascii="Times New Roman" w:hAnsi="Times New Roman" w:cs="Times New Roman"/>
          <w:sz w:val="24"/>
          <w:szCs w:val="24"/>
        </w:rPr>
      </w:pPr>
      <w:r w:rsidRPr="00A35EDE">
        <w:rPr>
          <w:rFonts w:ascii="Times New Roman" w:hAnsi="Times New Roman" w:cs="Times New Roman"/>
          <w:sz w:val="24"/>
          <w:szCs w:val="24"/>
        </w:rPr>
        <w:t xml:space="preserve">Yet quite apart from </w:t>
      </w:r>
      <w:r w:rsidR="00A66511" w:rsidRPr="00A35EDE">
        <w:rPr>
          <w:rFonts w:ascii="Times New Roman" w:hAnsi="Times New Roman" w:cs="Times New Roman"/>
          <w:sz w:val="24"/>
          <w:szCs w:val="24"/>
        </w:rPr>
        <w:t xml:space="preserve">the implications of </w:t>
      </w:r>
      <w:r w:rsidRPr="00A35EDE">
        <w:rPr>
          <w:rFonts w:ascii="Times New Roman" w:hAnsi="Times New Roman" w:cs="Times New Roman"/>
          <w:sz w:val="24"/>
          <w:szCs w:val="24"/>
        </w:rPr>
        <w:t xml:space="preserve">these </w:t>
      </w:r>
      <w:r w:rsidR="00AC14EE" w:rsidRPr="00A35EDE">
        <w:rPr>
          <w:rFonts w:ascii="Times New Roman" w:hAnsi="Times New Roman" w:cs="Times New Roman"/>
          <w:sz w:val="24"/>
          <w:szCs w:val="24"/>
        </w:rPr>
        <w:t>findings</w:t>
      </w:r>
      <w:r w:rsidRPr="00A35EDE">
        <w:rPr>
          <w:rFonts w:ascii="Times New Roman" w:hAnsi="Times New Roman" w:cs="Times New Roman"/>
          <w:sz w:val="24"/>
          <w:szCs w:val="24"/>
        </w:rPr>
        <w:t xml:space="preserve"> for retrospective review</w:t>
      </w:r>
      <w:r w:rsidR="00BA3656" w:rsidRPr="00A35EDE">
        <w:rPr>
          <w:rFonts w:ascii="Times New Roman" w:hAnsi="Times New Roman" w:cs="Times New Roman"/>
          <w:sz w:val="24"/>
          <w:szCs w:val="24"/>
        </w:rPr>
        <w:t>, dynamic rulemaking raises</w:t>
      </w:r>
      <w:r w:rsidRPr="00A35EDE">
        <w:rPr>
          <w:rFonts w:ascii="Times New Roman" w:hAnsi="Times New Roman" w:cs="Times New Roman"/>
          <w:sz w:val="24"/>
          <w:szCs w:val="24"/>
        </w:rPr>
        <w:t xml:space="preserve"> basic administrative process questions.  </w:t>
      </w:r>
      <w:r w:rsidR="00EA0DA8">
        <w:rPr>
          <w:rFonts w:ascii="Times New Roman" w:hAnsi="Times New Roman" w:cs="Times New Roman"/>
          <w:sz w:val="24"/>
          <w:szCs w:val="24"/>
        </w:rPr>
        <w:t>H</w:t>
      </w:r>
      <w:r w:rsidRPr="00A35EDE">
        <w:rPr>
          <w:rFonts w:ascii="Times New Roman" w:hAnsi="Times New Roman" w:cs="Times New Roman"/>
          <w:sz w:val="24"/>
          <w:szCs w:val="24"/>
        </w:rPr>
        <w:t xml:space="preserve">ow should we think about </w:t>
      </w:r>
      <w:r w:rsidR="00AC14EE" w:rsidRPr="00A35EDE">
        <w:rPr>
          <w:rFonts w:ascii="Times New Roman" w:hAnsi="Times New Roman" w:cs="Times New Roman"/>
          <w:sz w:val="24"/>
          <w:szCs w:val="24"/>
        </w:rPr>
        <w:t xml:space="preserve">rule </w:t>
      </w:r>
      <w:r w:rsidRPr="00A35EDE">
        <w:rPr>
          <w:rFonts w:ascii="Times New Roman" w:hAnsi="Times New Roman" w:cs="Times New Roman"/>
          <w:sz w:val="24"/>
          <w:szCs w:val="24"/>
        </w:rPr>
        <w:t>revisions</w:t>
      </w:r>
      <w:r w:rsidR="00EA0DA8">
        <w:rPr>
          <w:rFonts w:ascii="Times New Roman" w:hAnsi="Times New Roman" w:cs="Times New Roman"/>
          <w:sz w:val="24"/>
          <w:szCs w:val="24"/>
        </w:rPr>
        <w:t xml:space="preserve"> in normative terms</w:t>
      </w:r>
      <w:r w:rsidRPr="00A35EDE">
        <w:rPr>
          <w:rFonts w:ascii="Times New Roman" w:hAnsi="Times New Roman" w:cs="Times New Roman"/>
          <w:sz w:val="24"/>
          <w:szCs w:val="24"/>
        </w:rPr>
        <w:t xml:space="preserve">, particularly since they </w:t>
      </w:r>
      <w:r w:rsidR="003E553C">
        <w:rPr>
          <w:rFonts w:ascii="Times New Roman" w:hAnsi="Times New Roman" w:cs="Times New Roman"/>
          <w:sz w:val="24"/>
          <w:szCs w:val="24"/>
        </w:rPr>
        <w:t>vary so greatly</w:t>
      </w:r>
      <w:r w:rsidRPr="00A35EDE">
        <w:rPr>
          <w:rFonts w:ascii="Times New Roman" w:hAnsi="Times New Roman" w:cs="Times New Roman"/>
          <w:sz w:val="24"/>
          <w:szCs w:val="24"/>
        </w:rPr>
        <w:t xml:space="preserve"> </w:t>
      </w:r>
      <w:r w:rsidR="00A66511" w:rsidRPr="00A35EDE">
        <w:rPr>
          <w:rFonts w:ascii="Times New Roman" w:hAnsi="Times New Roman" w:cs="Times New Roman"/>
          <w:sz w:val="24"/>
          <w:szCs w:val="24"/>
        </w:rPr>
        <w:t>among</w:t>
      </w:r>
      <w:r w:rsidRPr="00A35EDE">
        <w:rPr>
          <w:rFonts w:ascii="Times New Roman" w:hAnsi="Times New Roman" w:cs="Times New Roman"/>
          <w:sz w:val="24"/>
          <w:szCs w:val="24"/>
        </w:rPr>
        <w:t xml:space="preserve"> sets of rules</w:t>
      </w:r>
      <w:r w:rsidR="0072300C" w:rsidRPr="00A35EDE">
        <w:rPr>
          <w:rFonts w:ascii="Times New Roman" w:hAnsi="Times New Roman" w:cs="Times New Roman"/>
          <w:sz w:val="24"/>
          <w:szCs w:val="24"/>
        </w:rPr>
        <w:t xml:space="preserve"> and</w:t>
      </w:r>
      <w:r w:rsidRPr="00A35EDE">
        <w:rPr>
          <w:rFonts w:ascii="Times New Roman" w:hAnsi="Times New Roman" w:cs="Times New Roman"/>
          <w:sz w:val="24"/>
          <w:szCs w:val="24"/>
        </w:rPr>
        <w:t xml:space="preserve"> agencies, and with respect to their purpose and form?  While it seems apparent that </w:t>
      </w:r>
      <w:r w:rsidR="005D7626" w:rsidRPr="00A35EDE">
        <w:rPr>
          <w:rFonts w:ascii="Times New Roman" w:hAnsi="Times New Roman" w:cs="Times New Roman"/>
          <w:sz w:val="24"/>
          <w:szCs w:val="24"/>
        </w:rPr>
        <w:t xml:space="preserve">dynamic rulemaking is </w:t>
      </w:r>
      <w:r w:rsidR="00B31C16" w:rsidRPr="00A35EDE">
        <w:rPr>
          <w:rFonts w:ascii="Times New Roman" w:hAnsi="Times New Roman" w:cs="Times New Roman"/>
          <w:sz w:val="24"/>
          <w:szCs w:val="24"/>
        </w:rPr>
        <w:t>both</w:t>
      </w:r>
      <w:r w:rsidR="006B58A0" w:rsidRPr="00A35EDE">
        <w:rPr>
          <w:rFonts w:ascii="Times New Roman" w:hAnsi="Times New Roman" w:cs="Times New Roman"/>
          <w:sz w:val="24"/>
          <w:szCs w:val="24"/>
        </w:rPr>
        <w:t xml:space="preserve"> necessary </w:t>
      </w:r>
      <w:r w:rsidR="00B31C16" w:rsidRPr="00A35EDE">
        <w:rPr>
          <w:rFonts w:ascii="Times New Roman" w:hAnsi="Times New Roman" w:cs="Times New Roman"/>
          <w:sz w:val="24"/>
          <w:szCs w:val="24"/>
        </w:rPr>
        <w:t>and inevitable</w:t>
      </w:r>
      <w:r w:rsidR="006B26B4" w:rsidRPr="00A35EDE">
        <w:rPr>
          <w:rFonts w:ascii="Times New Roman" w:hAnsi="Times New Roman" w:cs="Times New Roman"/>
          <w:sz w:val="24"/>
          <w:szCs w:val="24"/>
        </w:rPr>
        <w:t xml:space="preserve"> in a complex and fluid policy environment</w:t>
      </w:r>
      <w:r w:rsidR="005D7626" w:rsidRPr="00A35EDE">
        <w:rPr>
          <w:rFonts w:ascii="Times New Roman" w:hAnsi="Times New Roman" w:cs="Times New Roman"/>
          <w:sz w:val="24"/>
          <w:szCs w:val="24"/>
        </w:rPr>
        <w:t xml:space="preserve">, </w:t>
      </w:r>
      <w:r w:rsidRPr="00A35EDE">
        <w:rPr>
          <w:rFonts w:ascii="Times New Roman" w:hAnsi="Times New Roman" w:cs="Times New Roman"/>
          <w:sz w:val="24"/>
          <w:szCs w:val="24"/>
        </w:rPr>
        <w:t>the findings from our study</w:t>
      </w:r>
      <w:r w:rsidR="005D7626" w:rsidRPr="00A35EDE">
        <w:rPr>
          <w:rFonts w:ascii="Times New Roman" w:hAnsi="Times New Roman" w:cs="Times New Roman"/>
          <w:sz w:val="24"/>
          <w:szCs w:val="24"/>
        </w:rPr>
        <w:t xml:space="preserve"> also</w:t>
      </w:r>
      <w:r w:rsidRPr="00A35EDE">
        <w:rPr>
          <w:rFonts w:ascii="Times New Roman" w:hAnsi="Times New Roman" w:cs="Times New Roman"/>
          <w:sz w:val="24"/>
          <w:szCs w:val="24"/>
        </w:rPr>
        <w:t xml:space="preserve"> reveal that at least some of this revision activity</w:t>
      </w:r>
      <w:r w:rsidR="005D7626" w:rsidRPr="00A35EDE">
        <w:rPr>
          <w:rFonts w:ascii="Times New Roman" w:hAnsi="Times New Roman" w:cs="Times New Roman"/>
          <w:sz w:val="24"/>
          <w:szCs w:val="24"/>
        </w:rPr>
        <w:t xml:space="preserve"> has the potential to undermine </w:t>
      </w:r>
      <w:r w:rsidR="006B26B4" w:rsidRPr="00A35EDE">
        <w:rPr>
          <w:rFonts w:ascii="Times New Roman" w:hAnsi="Times New Roman" w:cs="Times New Roman"/>
          <w:sz w:val="24"/>
          <w:szCs w:val="24"/>
        </w:rPr>
        <w:t xml:space="preserve">important </w:t>
      </w:r>
      <w:r w:rsidR="00A66511" w:rsidRPr="00A35EDE">
        <w:rPr>
          <w:rFonts w:ascii="Times New Roman" w:hAnsi="Times New Roman" w:cs="Times New Roman"/>
          <w:sz w:val="24"/>
          <w:szCs w:val="24"/>
        </w:rPr>
        <w:t xml:space="preserve">process </w:t>
      </w:r>
      <w:r w:rsidR="006B26B4" w:rsidRPr="00A35EDE">
        <w:rPr>
          <w:rFonts w:ascii="Times New Roman" w:hAnsi="Times New Roman" w:cs="Times New Roman"/>
          <w:sz w:val="24"/>
          <w:szCs w:val="24"/>
        </w:rPr>
        <w:t>values</w:t>
      </w:r>
      <w:r w:rsidR="006B58A0" w:rsidRPr="00A35EDE">
        <w:rPr>
          <w:rFonts w:ascii="Times New Roman" w:hAnsi="Times New Roman" w:cs="Times New Roman"/>
          <w:sz w:val="24"/>
          <w:szCs w:val="24"/>
        </w:rPr>
        <w:t xml:space="preserve"> </w:t>
      </w:r>
      <w:r w:rsidR="006B26B4" w:rsidRPr="00A35EDE">
        <w:rPr>
          <w:rFonts w:ascii="Times New Roman" w:hAnsi="Times New Roman" w:cs="Times New Roman"/>
          <w:sz w:val="24"/>
          <w:szCs w:val="24"/>
        </w:rPr>
        <w:t>if not properly structured.</w:t>
      </w:r>
      <w:r w:rsidR="006B58A0" w:rsidRPr="00A35EDE">
        <w:rPr>
          <w:rFonts w:ascii="Times New Roman" w:hAnsi="Times New Roman" w:cs="Times New Roman"/>
          <w:sz w:val="24"/>
          <w:szCs w:val="24"/>
        </w:rPr>
        <w:t xml:space="preserve"> </w:t>
      </w:r>
      <w:r w:rsidR="00C8358A" w:rsidRPr="00A35EDE">
        <w:rPr>
          <w:rFonts w:ascii="Times New Roman" w:hAnsi="Times New Roman" w:cs="Times New Roman"/>
          <w:sz w:val="24"/>
          <w:szCs w:val="24"/>
        </w:rPr>
        <w:t xml:space="preserve"> How can agencies repair and revise rules expeditiously </w:t>
      </w:r>
      <w:r w:rsidR="00A66511" w:rsidRPr="00A35EDE">
        <w:rPr>
          <w:rFonts w:ascii="Times New Roman" w:hAnsi="Times New Roman" w:cs="Times New Roman"/>
          <w:sz w:val="24"/>
          <w:szCs w:val="24"/>
        </w:rPr>
        <w:t>in pursuit of</w:t>
      </w:r>
      <w:r w:rsidR="00C8358A" w:rsidRPr="00A35EDE">
        <w:rPr>
          <w:rFonts w:ascii="Times New Roman" w:hAnsi="Times New Roman" w:cs="Times New Roman"/>
          <w:sz w:val="24"/>
          <w:szCs w:val="24"/>
        </w:rPr>
        <w:t xml:space="preserve"> their </w:t>
      </w:r>
      <w:r w:rsidR="00A66511" w:rsidRPr="00A35EDE">
        <w:rPr>
          <w:rFonts w:ascii="Times New Roman" w:hAnsi="Times New Roman" w:cs="Times New Roman"/>
          <w:sz w:val="24"/>
          <w:szCs w:val="24"/>
        </w:rPr>
        <w:t xml:space="preserve">statutory </w:t>
      </w:r>
      <w:r w:rsidR="00C8358A" w:rsidRPr="00A35EDE">
        <w:rPr>
          <w:rFonts w:ascii="Times New Roman" w:hAnsi="Times New Roman" w:cs="Times New Roman"/>
          <w:sz w:val="24"/>
          <w:szCs w:val="24"/>
        </w:rPr>
        <w:t>missions without creating dangerous loophole</w:t>
      </w:r>
      <w:r w:rsidR="00A66511" w:rsidRPr="00A35EDE">
        <w:rPr>
          <w:rFonts w:ascii="Times New Roman" w:hAnsi="Times New Roman" w:cs="Times New Roman"/>
          <w:sz w:val="24"/>
          <w:szCs w:val="24"/>
        </w:rPr>
        <w:t>s</w:t>
      </w:r>
      <w:r w:rsidR="00C8358A" w:rsidRPr="00A35EDE">
        <w:rPr>
          <w:rFonts w:ascii="Times New Roman" w:hAnsi="Times New Roman" w:cs="Times New Roman"/>
          <w:sz w:val="24"/>
          <w:szCs w:val="24"/>
        </w:rPr>
        <w:t xml:space="preserve"> that undermine the deliberative processes </w:t>
      </w:r>
      <w:r w:rsidR="00A66511" w:rsidRPr="00A35EDE">
        <w:rPr>
          <w:rFonts w:ascii="Times New Roman" w:hAnsi="Times New Roman" w:cs="Times New Roman"/>
          <w:sz w:val="24"/>
          <w:szCs w:val="24"/>
        </w:rPr>
        <w:t>prescribed by</w:t>
      </w:r>
      <w:r w:rsidR="00C8358A" w:rsidRPr="00A35EDE">
        <w:rPr>
          <w:rFonts w:ascii="Times New Roman" w:hAnsi="Times New Roman" w:cs="Times New Roman"/>
          <w:sz w:val="24"/>
          <w:szCs w:val="24"/>
        </w:rPr>
        <w:t xml:space="preserve"> the APA?</w:t>
      </w:r>
    </w:p>
    <w:p w14:paraId="40D7E8A5" w14:textId="0A38FC5E" w:rsidR="00195013" w:rsidRPr="00A35EDE" w:rsidRDefault="001376BE" w:rsidP="00A35EDE">
      <w:pPr>
        <w:spacing w:afterLines="160" w:after="384" w:line="276" w:lineRule="auto"/>
        <w:ind w:firstLine="360"/>
        <w:rPr>
          <w:rFonts w:ascii="Times New Roman" w:hAnsi="Times New Roman" w:cs="Times New Roman"/>
          <w:sz w:val="24"/>
          <w:szCs w:val="24"/>
        </w:rPr>
      </w:pPr>
      <w:r w:rsidRPr="00A35EDE">
        <w:rPr>
          <w:rFonts w:ascii="Times New Roman" w:hAnsi="Times New Roman" w:cs="Times New Roman"/>
          <w:sz w:val="24"/>
          <w:szCs w:val="24"/>
        </w:rPr>
        <w:t>Th</w:t>
      </w:r>
      <w:r w:rsidR="008615F2" w:rsidRPr="00A35EDE">
        <w:rPr>
          <w:rFonts w:ascii="Times New Roman" w:hAnsi="Times New Roman" w:cs="Times New Roman"/>
          <w:sz w:val="24"/>
          <w:szCs w:val="24"/>
        </w:rPr>
        <w:t>is final</w:t>
      </w:r>
      <w:r w:rsidR="00195013" w:rsidRPr="00A35EDE">
        <w:rPr>
          <w:rFonts w:ascii="Times New Roman" w:hAnsi="Times New Roman" w:cs="Times New Roman"/>
          <w:sz w:val="24"/>
          <w:szCs w:val="24"/>
        </w:rPr>
        <w:t xml:space="preserve"> </w:t>
      </w:r>
      <w:r w:rsidR="006D7B23" w:rsidRPr="00A35EDE">
        <w:rPr>
          <w:rFonts w:ascii="Times New Roman" w:hAnsi="Times New Roman" w:cs="Times New Roman"/>
          <w:sz w:val="24"/>
          <w:szCs w:val="24"/>
        </w:rPr>
        <w:t xml:space="preserve">part of the article </w:t>
      </w:r>
      <w:r w:rsidR="00195013" w:rsidRPr="00A35EDE">
        <w:rPr>
          <w:rFonts w:ascii="Times New Roman" w:hAnsi="Times New Roman" w:cs="Times New Roman"/>
          <w:sz w:val="24"/>
          <w:szCs w:val="24"/>
        </w:rPr>
        <w:t xml:space="preserve">begins by </w:t>
      </w:r>
      <w:r w:rsidR="00391060" w:rsidRPr="00A35EDE">
        <w:rPr>
          <w:rFonts w:ascii="Times New Roman" w:hAnsi="Times New Roman" w:cs="Times New Roman"/>
          <w:sz w:val="24"/>
          <w:szCs w:val="24"/>
        </w:rPr>
        <w:t>summarizing</w:t>
      </w:r>
      <w:r w:rsidR="00BA3656" w:rsidRPr="00A35EDE">
        <w:rPr>
          <w:rFonts w:ascii="Times New Roman" w:hAnsi="Times New Roman" w:cs="Times New Roman"/>
          <w:sz w:val="24"/>
          <w:szCs w:val="24"/>
        </w:rPr>
        <w:t xml:space="preserve"> the virtues of dynamic rulemaking in a world that is constantly changing.  It then explores </w:t>
      </w:r>
      <w:r w:rsidR="00F46815" w:rsidRPr="00A35EDE">
        <w:rPr>
          <w:rFonts w:ascii="Times New Roman" w:hAnsi="Times New Roman" w:cs="Times New Roman"/>
          <w:sz w:val="24"/>
          <w:szCs w:val="24"/>
        </w:rPr>
        <w:t>how</w:t>
      </w:r>
      <w:r w:rsidR="00195013" w:rsidRPr="00A35EDE">
        <w:rPr>
          <w:rFonts w:ascii="Times New Roman" w:hAnsi="Times New Roman" w:cs="Times New Roman"/>
          <w:sz w:val="24"/>
          <w:szCs w:val="24"/>
        </w:rPr>
        <w:t xml:space="preserve"> dynamic rulemaking</w:t>
      </w:r>
      <w:r w:rsidR="00B31C16" w:rsidRPr="00A35EDE">
        <w:rPr>
          <w:rFonts w:ascii="Times New Roman" w:hAnsi="Times New Roman" w:cs="Times New Roman"/>
          <w:sz w:val="24"/>
          <w:szCs w:val="24"/>
        </w:rPr>
        <w:t xml:space="preserve"> </w:t>
      </w:r>
      <w:r w:rsidR="00BA3656" w:rsidRPr="00A35EDE">
        <w:rPr>
          <w:rFonts w:ascii="Times New Roman" w:hAnsi="Times New Roman" w:cs="Times New Roman"/>
          <w:sz w:val="24"/>
          <w:szCs w:val="24"/>
        </w:rPr>
        <w:t>can</w:t>
      </w:r>
      <w:r w:rsidRPr="00A35EDE">
        <w:rPr>
          <w:rFonts w:ascii="Times New Roman" w:hAnsi="Times New Roman" w:cs="Times New Roman"/>
          <w:sz w:val="24"/>
          <w:szCs w:val="24"/>
        </w:rPr>
        <w:t xml:space="preserve"> </w:t>
      </w:r>
      <w:r w:rsidR="00A778D9" w:rsidRPr="00A35EDE">
        <w:rPr>
          <w:rFonts w:ascii="Times New Roman" w:hAnsi="Times New Roman" w:cs="Times New Roman"/>
          <w:sz w:val="24"/>
          <w:szCs w:val="24"/>
        </w:rPr>
        <w:t xml:space="preserve">lead to outcomes that are inconsistent with agency statutes, can </w:t>
      </w:r>
      <w:r w:rsidRPr="00A35EDE">
        <w:rPr>
          <w:rFonts w:ascii="Times New Roman" w:hAnsi="Times New Roman" w:cs="Times New Roman"/>
          <w:sz w:val="24"/>
          <w:szCs w:val="24"/>
        </w:rPr>
        <w:t xml:space="preserve">undercut administrative </w:t>
      </w:r>
      <w:r w:rsidR="00BA3656" w:rsidRPr="00A35EDE">
        <w:rPr>
          <w:rFonts w:ascii="Times New Roman" w:hAnsi="Times New Roman" w:cs="Times New Roman"/>
          <w:sz w:val="24"/>
          <w:szCs w:val="24"/>
        </w:rPr>
        <w:t xml:space="preserve">process </w:t>
      </w:r>
      <w:r w:rsidRPr="00A35EDE">
        <w:rPr>
          <w:rFonts w:ascii="Times New Roman" w:hAnsi="Times New Roman" w:cs="Times New Roman"/>
          <w:sz w:val="24"/>
          <w:szCs w:val="24"/>
        </w:rPr>
        <w:t>values</w:t>
      </w:r>
      <w:r w:rsidR="00A778D9" w:rsidRPr="00A35EDE">
        <w:rPr>
          <w:rFonts w:ascii="Times New Roman" w:hAnsi="Times New Roman" w:cs="Times New Roman"/>
          <w:sz w:val="24"/>
          <w:szCs w:val="24"/>
        </w:rPr>
        <w:t>, and can bypass analytical and centralized review requirements of various executive orders</w:t>
      </w:r>
      <w:r w:rsidR="00F46815" w:rsidRPr="00A35EDE">
        <w:rPr>
          <w:rFonts w:ascii="Times New Roman" w:hAnsi="Times New Roman" w:cs="Times New Roman"/>
          <w:sz w:val="24"/>
          <w:szCs w:val="24"/>
        </w:rPr>
        <w:t>.</w:t>
      </w:r>
      <w:r w:rsidR="00C93DFA"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After </w:t>
      </w:r>
      <w:r w:rsidR="00C93DFA" w:rsidRPr="00A35EDE">
        <w:rPr>
          <w:rFonts w:ascii="Times New Roman" w:hAnsi="Times New Roman" w:cs="Times New Roman"/>
          <w:sz w:val="24"/>
          <w:szCs w:val="24"/>
        </w:rPr>
        <w:t>exploring</w:t>
      </w:r>
      <w:r w:rsidRPr="00A35EDE">
        <w:rPr>
          <w:rFonts w:ascii="Times New Roman" w:hAnsi="Times New Roman" w:cs="Times New Roman"/>
          <w:sz w:val="24"/>
          <w:szCs w:val="24"/>
        </w:rPr>
        <w:t xml:space="preserve"> </w:t>
      </w:r>
      <w:r w:rsidR="008615F2" w:rsidRPr="00A35EDE">
        <w:rPr>
          <w:rFonts w:ascii="Times New Roman" w:hAnsi="Times New Roman" w:cs="Times New Roman"/>
          <w:sz w:val="24"/>
          <w:szCs w:val="24"/>
        </w:rPr>
        <w:t>these various dangers</w:t>
      </w:r>
      <w:r w:rsidRPr="00A35EDE">
        <w:rPr>
          <w:rFonts w:ascii="Times New Roman" w:hAnsi="Times New Roman" w:cs="Times New Roman"/>
          <w:sz w:val="24"/>
          <w:szCs w:val="24"/>
        </w:rPr>
        <w:t>, the</w:t>
      </w:r>
      <w:r w:rsidR="00195013" w:rsidRPr="00A35EDE">
        <w:rPr>
          <w:rFonts w:ascii="Times New Roman" w:hAnsi="Times New Roman" w:cs="Times New Roman"/>
          <w:sz w:val="24"/>
          <w:szCs w:val="24"/>
        </w:rPr>
        <w:t xml:space="preserve"> </w:t>
      </w:r>
      <w:r w:rsidR="00B31C16" w:rsidRPr="00A35EDE">
        <w:rPr>
          <w:rFonts w:ascii="Times New Roman" w:hAnsi="Times New Roman" w:cs="Times New Roman"/>
          <w:sz w:val="24"/>
          <w:szCs w:val="24"/>
        </w:rPr>
        <w:t xml:space="preserve">section </w:t>
      </w:r>
      <w:r w:rsidR="00195013" w:rsidRPr="00A35EDE">
        <w:rPr>
          <w:rFonts w:ascii="Times New Roman" w:hAnsi="Times New Roman" w:cs="Times New Roman"/>
          <w:sz w:val="24"/>
          <w:szCs w:val="24"/>
        </w:rPr>
        <w:t>then provides a preliminary model</w:t>
      </w:r>
      <w:r w:rsidRPr="00A35EDE">
        <w:rPr>
          <w:rFonts w:ascii="Times New Roman" w:hAnsi="Times New Roman" w:cs="Times New Roman"/>
          <w:sz w:val="24"/>
          <w:szCs w:val="24"/>
        </w:rPr>
        <w:t xml:space="preserve"> </w:t>
      </w:r>
      <w:r w:rsidR="008615F2" w:rsidRPr="00A35EDE">
        <w:rPr>
          <w:rFonts w:ascii="Times New Roman" w:hAnsi="Times New Roman" w:cs="Times New Roman"/>
          <w:sz w:val="24"/>
          <w:szCs w:val="24"/>
        </w:rPr>
        <w:t>for how we might</w:t>
      </w:r>
      <w:r w:rsidRPr="00A35EDE">
        <w:rPr>
          <w:rFonts w:ascii="Times New Roman" w:hAnsi="Times New Roman" w:cs="Times New Roman"/>
          <w:sz w:val="24"/>
          <w:szCs w:val="24"/>
        </w:rPr>
        <w:t xml:space="preserve"> </w:t>
      </w:r>
      <w:r w:rsidR="008615F2" w:rsidRPr="00A35EDE">
        <w:rPr>
          <w:rFonts w:ascii="Times New Roman" w:hAnsi="Times New Roman" w:cs="Times New Roman"/>
          <w:sz w:val="24"/>
          <w:szCs w:val="24"/>
        </w:rPr>
        <w:t>distinguish</w:t>
      </w:r>
      <w:r w:rsidR="00B31C16" w:rsidRPr="00A35EDE">
        <w:rPr>
          <w:rFonts w:ascii="Times New Roman" w:hAnsi="Times New Roman" w:cs="Times New Roman"/>
          <w:sz w:val="24"/>
          <w:szCs w:val="24"/>
        </w:rPr>
        <w:t xml:space="preserve"> good from bad procedures for rule revisions and </w:t>
      </w:r>
      <w:r w:rsidRPr="00A35EDE">
        <w:rPr>
          <w:rFonts w:ascii="Times New Roman" w:hAnsi="Times New Roman" w:cs="Times New Roman"/>
          <w:sz w:val="24"/>
          <w:szCs w:val="24"/>
        </w:rPr>
        <w:t>concludes with preliminary suggests for reform.</w:t>
      </w:r>
    </w:p>
    <w:p w14:paraId="7A4D511F" w14:textId="5235300A" w:rsidR="00703763" w:rsidRPr="00AF4760" w:rsidRDefault="00DE5A64" w:rsidP="00AF4760">
      <w:pPr>
        <w:pStyle w:val="Heading2"/>
        <w:numPr>
          <w:ilvl w:val="0"/>
          <w:numId w:val="41"/>
        </w:numPr>
        <w:spacing w:afterLines="160" w:after="384" w:line="276" w:lineRule="auto"/>
        <w:rPr>
          <w:rFonts w:ascii="Times New Roman" w:hAnsi="Times New Roman" w:cs="Times New Roman"/>
          <w:color w:val="auto"/>
          <w:sz w:val="24"/>
          <w:szCs w:val="24"/>
        </w:rPr>
      </w:pPr>
      <w:bookmarkStart w:id="32" w:name="_Toc443720902"/>
      <w:r w:rsidRPr="00AF4760">
        <w:rPr>
          <w:rFonts w:ascii="Times New Roman" w:hAnsi="Times New Roman" w:cs="Times New Roman"/>
          <w:color w:val="auto"/>
          <w:sz w:val="24"/>
          <w:szCs w:val="24"/>
        </w:rPr>
        <w:t>The Virtues of Dynamic Rulemaking.</w:t>
      </w:r>
      <w:bookmarkEnd w:id="32"/>
    </w:p>
    <w:p w14:paraId="55BA79B0" w14:textId="314C8303" w:rsidR="002A2310" w:rsidRPr="00A35EDE" w:rsidRDefault="00A82177" w:rsidP="00A35EDE">
      <w:pPr>
        <w:spacing w:afterLines="160" w:after="384" w:line="276" w:lineRule="auto"/>
        <w:ind w:firstLine="360"/>
        <w:rPr>
          <w:rFonts w:ascii="Times New Roman" w:hAnsi="Times New Roman" w:cs="Times New Roman"/>
          <w:sz w:val="24"/>
          <w:szCs w:val="24"/>
        </w:rPr>
      </w:pPr>
      <w:r w:rsidRPr="00A35EDE">
        <w:rPr>
          <w:rFonts w:ascii="Times New Roman" w:hAnsi="Times New Roman" w:cs="Times New Roman"/>
          <w:sz w:val="24"/>
          <w:szCs w:val="24"/>
        </w:rPr>
        <w:t xml:space="preserve">Dynamic rulemaking has many desirable characteristics.  </w:t>
      </w:r>
      <w:r w:rsidR="00172631" w:rsidRPr="00A35EDE">
        <w:rPr>
          <w:rFonts w:ascii="Times New Roman" w:hAnsi="Times New Roman" w:cs="Times New Roman"/>
          <w:sz w:val="24"/>
          <w:szCs w:val="24"/>
        </w:rPr>
        <w:t>Most would agree that it is</w:t>
      </w:r>
      <w:r w:rsidR="00391060" w:rsidRPr="00A35EDE">
        <w:rPr>
          <w:rFonts w:ascii="Times New Roman" w:hAnsi="Times New Roman" w:cs="Times New Roman"/>
          <w:sz w:val="24"/>
          <w:szCs w:val="24"/>
        </w:rPr>
        <w:t xml:space="preserve"> desirable for agencies to</w:t>
      </w:r>
      <w:r w:rsidR="0023304B" w:rsidRPr="00A35EDE">
        <w:rPr>
          <w:rFonts w:ascii="Times New Roman" w:hAnsi="Times New Roman" w:cs="Times New Roman"/>
          <w:sz w:val="24"/>
          <w:szCs w:val="24"/>
        </w:rPr>
        <w:t xml:space="preserve"> correct errors in </w:t>
      </w:r>
      <w:r w:rsidR="00172631" w:rsidRPr="00A35EDE">
        <w:rPr>
          <w:rFonts w:ascii="Times New Roman" w:hAnsi="Times New Roman" w:cs="Times New Roman"/>
          <w:sz w:val="24"/>
          <w:szCs w:val="24"/>
        </w:rPr>
        <w:t>previously promulgated</w:t>
      </w:r>
      <w:r w:rsidR="0023304B" w:rsidRPr="00A35EDE">
        <w:rPr>
          <w:rFonts w:ascii="Times New Roman" w:hAnsi="Times New Roman" w:cs="Times New Roman"/>
          <w:sz w:val="24"/>
          <w:szCs w:val="24"/>
        </w:rPr>
        <w:t xml:space="preserve"> rules.</w:t>
      </w:r>
      <w:r w:rsidR="00391060" w:rsidRPr="00A35EDE">
        <w:rPr>
          <w:rFonts w:ascii="Times New Roman" w:hAnsi="Times New Roman" w:cs="Times New Roman"/>
          <w:sz w:val="24"/>
          <w:szCs w:val="24"/>
        </w:rPr>
        <w:t xml:space="preserve">  Dynamic rulemaking allows agencies to address difficult issues in rapidly changing policy environments i</w:t>
      </w:r>
      <w:r w:rsidR="007E4D75">
        <w:rPr>
          <w:rFonts w:ascii="Times New Roman" w:hAnsi="Times New Roman" w:cs="Times New Roman"/>
          <w:sz w:val="24"/>
          <w:szCs w:val="24"/>
        </w:rPr>
        <w:t>ncrementally in ways that allow</w:t>
      </w:r>
      <w:r w:rsidR="00EA0DA8">
        <w:rPr>
          <w:rFonts w:ascii="Times New Roman" w:hAnsi="Times New Roman" w:cs="Times New Roman"/>
          <w:sz w:val="24"/>
          <w:szCs w:val="24"/>
        </w:rPr>
        <w:t xml:space="preserve"> them</w:t>
      </w:r>
      <w:r w:rsidR="00391060" w:rsidRPr="00A35EDE">
        <w:rPr>
          <w:rFonts w:ascii="Times New Roman" w:hAnsi="Times New Roman" w:cs="Times New Roman"/>
          <w:sz w:val="24"/>
          <w:szCs w:val="24"/>
        </w:rPr>
        <w:t xml:space="preserve"> to </w:t>
      </w:r>
      <w:r w:rsidR="00751774" w:rsidRPr="00A35EDE">
        <w:rPr>
          <w:rFonts w:ascii="Times New Roman" w:hAnsi="Times New Roman" w:cs="Times New Roman"/>
          <w:sz w:val="24"/>
          <w:szCs w:val="24"/>
        </w:rPr>
        <w:t>accomplish some progress toward fulfilling statutory goals without having to muster the informational, analytical and political resources necessary to bring about comprehensive change</w:t>
      </w:r>
      <w:r w:rsidR="00172631" w:rsidRPr="00A35EDE">
        <w:rPr>
          <w:rFonts w:ascii="Times New Roman" w:hAnsi="Times New Roman" w:cs="Times New Roman"/>
          <w:sz w:val="24"/>
          <w:szCs w:val="24"/>
        </w:rPr>
        <w:t>s</w:t>
      </w:r>
      <w:r w:rsidR="00751774" w:rsidRPr="00A35EDE">
        <w:rPr>
          <w:rFonts w:ascii="Times New Roman" w:hAnsi="Times New Roman" w:cs="Times New Roman"/>
          <w:sz w:val="24"/>
          <w:szCs w:val="24"/>
        </w:rPr>
        <w:t xml:space="preserve">. </w:t>
      </w:r>
      <w:r w:rsidR="00172631" w:rsidRPr="00A35EDE">
        <w:rPr>
          <w:rFonts w:ascii="Times New Roman" w:hAnsi="Times New Roman" w:cs="Times New Roman"/>
          <w:sz w:val="24"/>
          <w:szCs w:val="24"/>
        </w:rPr>
        <w:t xml:space="preserve"> </w:t>
      </w:r>
      <w:r w:rsidR="000B0C22" w:rsidRPr="00A35EDE">
        <w:rPr>
          <w:rFonts w:ascii="Times New Roman" w:hAnsi="Times New Roman" w:cs="Times New Roman"/>
          <w:sz w:val="24"/>
          <w:szCs w:val="24"/>
        </w:rPr>
        <w:t xml:space="preserve">Dynamic rulemaking </w:t>
      </w:r>
      <w:r w:rsidR="00A03C88">
        <w:rPr>
          <w:rFonts w:ascii="Times New Roman" w:hAnsi="Times New Roman" w:cs="Times New Roman"/>
          <w:sz w:val="24"/>
          <w:szCs w:val="24"/>
        </w:rPr>
        <w:t xml:space="preserve">also </w:t>
      </w:r>
      <w:r w:rsidR="000B0C22" w:rsidRPr="00A35EDE">
        <w:rPr>
          <w:rFonts w:ascii="Times New Roman" w:hAnsi="Times New Roman" w:cs="Times New Roman"/>
          <w:sz w:val="24"/>
          <w:szCs w:val="24"/>
        </w:rPr>
        <w:t xml:space="preserve">permits agencies to clarify and </w:t>
      </w:r>
      <w:r w:rsidR="00031A9E" w:rsidRPr="00A35EDE">
        <w:rPr>
          <w:rFonts w:ascii="Times New Roman" w:hAnsi="Times New Roman" w:cs="Times New Roman"/>
          <w:sz w:val="24"/>
          <w:szCs w:val="24"/>
        </w:rPr>
        <w:t>make slight adjustments in the stringency or coverage</w:t>
      </w:r>
      <w:r w:rsidR="000B0C22" w:rsidRPr="00A35EDE">
        <w:rPr>
          <w:rFonts w:ascii="Times New Roman" w:hAnsi="Times New Roman" w:cs="Times New Roman"/>
          <w:sz w:val="24"/>
          <w:szCs w:val="24"/>
        </w:rPr>
        <w:t xml:space="preserve"> </w:t>
      </w:r>
      <w:r w:rsidR="00031A9E" w:rsidRPr="00A35EDE">
        <w:rPr>
          <w:rFonts w:ascii="Times New Roman" w:hAnsi="Times New Roman" w:cs="Times New Roman"/>
          <w:sz w:val="24"/>
          <w:szCs w:val="24"/>
        </w:rPr>
        <w:t>of</w:t>
      </w:r>
      <w:r w:rsidR="000B0C22" w:rsidRPr="00A35EDE">
        <w:rPr>
          <w:rFonts w:ascii="Times New Roman" w:hAnsi="Times New Roman" w:cs="Times New Roman"/>
          <w:sz w:val="24"/>
          <w:szCs w:val="24"/>
        </w:rPr>
        <w:t xml:space="preserve"> rules in light of feedback the agency receives as it is implementing and enforcing them.</w:t>
      </w:r>
      <w:r w:rsidR="00031A9E" w:rsidRPr="00A35EDE">
        <w:rPr>
          <w:rFonts w:ascii="Times New Roman" w:hAnsi="Times New Roman" w:cs="Times New Roman"/>
          <w:sz w:val="24"/>
          <w:szCs w:val="24"/>
        </w:rPr>
        <w:t xml:space="preserve">  </w:t>
      </w:r>
      <w:r w:rsidR="00A03C88">
        <w:rPr>
          <w:rFonts w:ascii="Times New Roman" w:hAnsi="Times New Roman" w:cs="Times New Roman"/>
          <w:sz w:val="24"/>
          <w:szCs w:val="24"/>
        </w:rPr>
        <w:t>Relying on dynamic rulemaking, agencies can</w:t>
      </w:r>
      <w:r w:rsidR="002F6426" w:rsidRPr="00A35EDE">
        <w:rPr>
          <w:rFonts w:ascii="Times New Roman" w:hAnsi="Times New Roman" w:cs="Times New Roman"/>
          <w:sz w:val="24"/>
          <w:szCs w:val="24"/>
        </w:rPr>
        <w:t xml:space="preserve"> defer compliance </w:t>
      </w:r>
      <w:r w:rsidR="000B0C22" w:rsidRPr="00A35EDE">
        <w:rPr>
          <w:rFonts w:ascii="Times New Roman" w:hAnsi="Times New Roman" w:cs="Times New Roman"/>
          <w:sz w:val="24"/>
          <w:szCs w:val="24"/>
        </w:rPr>
        <w:t>on</w:t>
      </w:r>
      <w:r w:rsidR="002F6426" w:rsidRPr="00A35EDE">
        <w:rPr>
          <w:rFonts w:ascii="Times New Roman" w:hAnsi="Times New Roman" w:cs="Times New Roman"/>
          <w:sz w:val="24"/>
          <w:szCs w:val="24"/>
        </w:rPr>
        <w:t xml:space="preserve"> hotly contested </w:t>
      </w:r>
      <w:r w:rsidR="000B0C22" w:rsidRPr="00A35EDE">
        <w:rPr>
          <w:rFonts w:ascii="Times New Roman" w:hAnsi="Times New Roman" w:cs="Times New Roman"/>
          <w:sz w:val="24"/>
          <w:szCs w:val="24"/>
        </w:rPr>
        <w:t xml:space="preserve">aspects of a </w:t>
      </w:r>
      <w:r w:rsidRPr="00A35EDE">
        <w:rPr>
          <w:rFonts w:ascii="Times New Roman" w:hAnsi="Times New Roman" w:cs="Times New Roman"/>
          <w:sz w:val="24"/>
          <w:szCs w:val="24"/>
        </w:rPr>
        <w:t>regulation</w:t>
      </w:r>
      <w:r w:rsidR="002F6426" w:rsidRPr="00A35EDE">
        <w:rPr>
          <w:rFonts w:ascii="Times New Roman" w:hAnsi="Times New Roman" w:cs="Times New Roman"/>
          <w:sz w:val="24"/>
          <w:szCs w:val="24"/>
        </w:rPr>
        <w:t xml:space="preserve"> for more prolonged consideration while proceeding ahead with less controversial aspects of the rule.  </w:t>
      </w:r>
      <w:r w:rsidR="00C720D3" w:rsidRPr="00A35EDE">
        <w:rPr>
          <w:rFonts w:ascii="Times New Roman" w:hAnsi="Times New Roman" w:cs="Times New Roman"/>
          <w:sz w:val="24"/>
          <w:szCs w:val="24"/>
        </w:rPr>
        <w:t>Perhaps most important</w:t>
      </w:r>
      <w:r w:rsidR="007F7746" w:rsidRPr="00A35EDE">
        <w:rPr>
          <w:rFonts w:ascii="Times New Roman" w:hAnsi="Times New Roman" w:cs="Times New Roman"/>
          <w:sz w:val="24"/>
          <w:szCs w:val="24"/>
        </w:rPr>
        <w:t>, an agency may employ dynamic rulemaking to adapt to changes in the physical, technological or policy environments in which it operates.</w:t>
      </w:r>
      <w:r w:rsidR="007A611C" w:rsidRPr="00A35EDE">
        <w:rPr>
          <w:rFonts w:ascii="Times New Roman" w:hAnsi="Times New Roman" w:cs="Times New Roman"/>
          <w:sz w:val="24"/>
          <w:szCs w:val="24"/>
        </w:rPr>
        <w:t xml:space="preserve"> </w:t>
      </w:r>
      <w:r w:rsidR="00C720D3" w:rsidRPr="00A35EDE">
        <w:rPr>
          <w:rFonts w:ascii="Times New Roman" w:hAnsi="Times New Roman" w:cs="Times New Roman"/>
          <w:sz w:val="24"/>
          <w:szCs w:val="24"/>
        </w:rPr>
        <w:t xml:space="preserve"> </w:t>
      </w:r>
      <w:r w:rsidR="00F93C42" w:rsidRPr="00A35EDE">
        <w:rPr>
          <w:rFonts w:ascii="Times New Roman" w:hAnsi="Times New Roman" w:cs="Times New Roman"/>
          <w:sz w:val="24"/>
          <w:szCs w:val="24"/>
        </w:rPr>
        <w:t>An agency that is willing to make rapid adjustments to rules in the future can be less concerned about promulgating a stringent rule at the outset because it can depend on regulated entities to alert i</w:t>
      </w:r>
      <w:r w:rsidR="005F25CC">
        <w:rPr>
          <w:rFonts w:ascii="Times New Roman" w:hAnsi="Times New Roman" w:cs="Times New Roman"/>
          <w:sz w:val="24"/>
          <w:szCs w:val="24"/>
        </w:rPr>
        <w:t xml:space="preserve">t to the need for change as </w:t>
      </w:r>
      <w:r w:rsidR="00F93C42" w:rsidRPr="00A35EDE">
        <w:rPr>
          <w:rFonts w:ascii="Times New Roman" w:hAnsi="Times New Roman" w:cs="Times New Roman"/>
          <w:sz w:val="24"/>
          <w:szCs w:val="24"/>
        </w:rPr>
        <w:t>they attempt to comply with its terms.</w:t>
      </w:r>
      <w:r w:rsidR="00F93C42" w:rsidRPr="00A35EDE">
        <w:rPr>
          <w:rStyle w:val="FootnoteReference"/>
          <w:rFonts w:ascii="Times New Roman" w:hAnsi="Times New Roman" w:cs="Times New Roman"/>
          <w:sz w:val="24"/>
          <w:szCs w:val="24"/>
        </w:rPr>
        <w:footnoteReference w:id="155"/>
      </w:r>
      <w:r w:rsidR="00F93C42" w:rsidRPr="00A35EDE">
        <w:rPr>
          <w:rFonts w:ascii="Times New Roman" w:hAnsi="Times New Roman" w:cs="Times New Roman"/>
          <w:sz w:val="24"/>
          <w:szCs w:val="24"/>
        </w:rPr>
        <w:t xml:space="preserve">  </w:t>
      </w:r>
      <w:r w:rsidR="00031A9E" w:rsidRPr="00A35EDE">
        <w:rPr>
          <w:rFonts w:ascii="Times New Roman" w:hAnsi="Times New Roman" w:cs="Times New Roman"/>
          <w:sz w:val="24"/>
          <w:szCs w:val="24"/>
        </w:rPr>
        <w:t>All of these are desirable characteristics of a regulatory system that operates in a</w:t>
      </w:r>
      <w:r w:rsidR="00C720D3" w:rsidRPr="00A35EDE">
        <w:rPr>
          <w:rFonts w:ascii="Times New Roman" w:hAnsi="Times New Roman" w:cs="Times New Roman"/>
          <w:sz w:val="24"/>
          <w:szCs w:val="24"/>
        </w:rPr>
        <w:t>n uncertain</w:t>
      </w:r>
      <w:r w:rsidR="00031A9E" w:rsidRPr="00A35EDE">
        <w:rPr>
          <w:rFonts w:ascii="Times New Roman" w:hAnsi="Times New Roman" w:cs="Times New Roman"/>
          <w:sz w:val="24"/>
          <w:szCs w:val="24"/>
        </w:rPr>
        <w:t xml:space="preserve"> </w:t>
      </w:r>
      <w:r w:rsidR="00C720D3" w:rsidRPr="00A35EDE">
        <w:rPr>
          <w:rFonts w:ascii="Times New Roman" w:hAnsi="Times New Roman" w:cs="Times New Roman"/>
          <w:sz w:val="24"/>
          <w:szCs w:val="24"/>
        </w:rPr>
        <w:t xml:space="preserve">and </w:t>
      </w:r>
      <w:r w:rsidR="00031A9E" w:rsidRPr="00A35EDE">
        <w:rPr>
          <w:rFonts w:ascii="Times New Roman" w:hAnsi="Times New Roman" w:cs="Times New Roman"/>
          <w:sz w:val="24"/>
          <w:szCs w:val="24"/>
        </w:rPr>
        <w:t xml:space="preserve">changing </w:t>
      </w:r>
      <w:r w:rsidR="007A611C" w:rsidRPr="00A35EDE">
        <w:rPr>
          <w:rFonts w:ascii="Times New Roman" w:hAnsi="Times New Roman" w:cs="Times New Roman"/>
          <w:sz w:val="24"/>
          <w:szCs w:val="24"/>
        </w:rPr>
        <w:t>world</w:t>
      </w:r>
      <w:r w:rsidR="007F7746" w:rsidRPr="00A35EDE">
        <w:rPr>
          <w:rFonts w:ascii="Times New Roman" w:hAnsi="Times New Roman" w:cs="Times New Roman"/>
          <w:sz w:val="24"/>
          <w:szCs w:val="24"/>
        </w:rPr>
        <w:t>.</w:t>
      </w:r>
      <w:r w:rsidR="006477FE" w:rsidRPr="00A35EDE">
        <w:rPr>
          <w:rFonts w:ascii="Times New Roman" w:hAnsi="Times New Roman" w:cs="Times New Roman"/>
          <w:sz w:val="24"/>
          <w:szCs w:val="24"/>
        </w:rPr>
        <w:t xml:space="preserve">  Indeed, one careful observer has suggested that the agency’s ability to change a rule in light of changed circumstances has a positive value and that regulatory impact analyses for rule</w:t>
      </w:r>
      <w:r w:rsidR="00265135" w:rsidRPr="00A35EDE">
        <w:rPr>
          <w:rFonts w:ascii="Times New Roman" w:hAnsi="Times New Roman" w:cs="Times New Roman"/>
          <w:sz w:val="24"/>
          <w:szCs w:val="24"/>
        </w:rPr>
        <w:t>s</w:t>
      </w:r>
      <w:r w:rsidR="006477FE" w:rsidRPr="00A35EDE">
        <w:rPr>
          <w:rFonts w:ascii="Times New Roman" w:hAnsi="Times New Roman" w:cs="Times New Roman"/>
          <w:sz w:val="24"/>
          <w:szCs w:val="24"/>
        </w:rPr>
        <w:t xml:space="preserve"> should incorporate that value into their estimates of the costs and benefits of rules.</w:t>
      </w:r>
      <w:r w:rsidR="006477FE" w:rsidRPr="00A35EDE">
        <w:rPr>
          <w:rStyle w:val="FootnoteReference"/>
          <w:rFonts w:ascii="Times New Roman" w:hAnsi="Times New Roman" w:cs="Times New Roman"/>
          <w:sz w:val="24"/>
          <w:szCs w:val="24"/>
        </w:rPr>
        <w:footnoteReference w:id="156"/>
      </w:r>
    </w:p>
    <w:p w14:paraId="18F1F8FD" w14:textId="3CFB8A68" w:rsidR="0072300C" w:rsidRPr="00A35EDE" w:rsidRDefault="0072300C" w:rsidP="00A35EDE">
      <w:pPr>
        <w:spacing w:afterLines="160" w:after="384" w:line="276" w:lineRule="auto"/>
        <w:ind w:firstLine="360"/>
        <w:rPr>
          <w:rFonts w:ascii="Times New Roman" w:hAnsi="Times New Roman" w:cs="Times New Roman"/>
          <w:sz w:val="24"/>
          <w:szCs w:val="24"/>
        </w:rPr>
      </w:pPr>
      <w:r w:rsidRPr="00A35EDE">
        <w:rPr>
          <w:rFonts w:ascii="Times New Roman" w:hAnsi="Times New Roman" w:cs="Times New Roman"/>
          <w:sz w:val="24"/>
          <w:szCs w:val="24"/>
        </w:rPr>
        <w:t>The informal</w:t>
      </w:r>
      <w:r w:rsidR="00F07DCA"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process of dynamic rulemaking that </w:t>
      </w:r>
      <w:r w:rsidR="00B13365" w:rsidRPr="00A35EDE">
        <w:rPr>
          <w:rFonts w:ascii="Times New Roman" w:hAnsi="Times New Roman" w:cs="Times New Roman"/>
          <w:sz w:val="24"/>
          <w:szCs w:val="24"/>
        </w:rPr>
        <w:t>takes place</w:t>
      </w:r>
      <w:r w:rsidR="00BD2DB3" w:rsidRPr="00A35EDE">
        <w:rPr>
          <w:rFonts w:ascii="Times New Roman" w:hAnsi="Times New Roman" w:cs="Times New Roman"/>
          <w:sz w:val="24"/>
          <w:szCs w:val="24"/>
        </w:rPr>
        <w:t xml:space="preserve"> as a matter of course</w:t>
      </w:r>
      <w:r w:rsidRPr="00A35EDE">
        <w:rPr>
          <w:rFonts w:ascii="Times New Roman" w:hAnsi="Times New Roman" w:cs="Times New Roman"/>
          <w:sz w:val="24"/>
          <w:szCs w:val="24"/>
        </w:rPr>
        <w:t xml:space="preserve"> </w:t>
      </w:r>
      <w:r w:rsidR="00A03C88">
        <w:rPr>
          <w:rFonts w:ascii="Times New Roman" w:hAnsi="Times New Roman" w:cs="Times New Roman"/>
          <w:sz w:val="24"/>
          <w:szCs w:val="24"/>
        </w:rPr>
        <w:t>as agencies react to feedback fro</w:t>
      </w:r>
      <w:r w:rsidR="00A04255">
        <w:rPr>
          <w:rFonts w:ascii="Times New Roman" w:hAnsi="Times New Roman" w:cs="Times New Roman"/>
          <w:sz w:val="24"/>
          <w:szCs w:val="24"/>
        </w:rPr>
        <w:t xml:space="preserve">m a variety of sources </w:t>
      </w:r>
      <w:r w:rsidRPr="00A35EDE">
        <w:rPr>
          <w:rFonts w:ascii="Times New Roman" w:hAnsi="Times New Roman" w:cs="Times New Roman"/>
          <w:sz w:val="24"/>
          <w:szCs w:val="24"/>
        </w:rPr>
        <w:t xml:space="preserve">also has important advantages </w:t>
      </w:r>
      <w:r w:rsidR="00F971CC" w:rsidRPr="00A35EDE">
        <w:rPr>
          <w:rFonts w:ascii="Times New Roman" w:hAnsi="Times New Roman" w:cs="Times New Roman"/>
          <w:sz w:val="24"/>
          <w:szCs w:val="24"/>
        </w:rPr>
        <w:t xml:space="preserve">over </w:t>
      </w:r>
      <w:r w:rsidR="00BD2DB3" w:rsidRPr="00A35EDE">
        <w:rPr>
          <w:rFonts w:ascii="Times New Roman" w:hAnsi="Times New Roman" w:cs="Times New Roman"/>
          <w:sz w:val="24"/>
          <w:szCs w:val="24"/>
        </w:rPr>
        <w:t xml:space="preserve">formal requirements that agencies review all or some significant portion of their regulations in a proactive way.  </w:t>
      </w:r>
      <w:r w:rsidR="00EE0457" w:rsidRPr="00A35EDE">
        <w:rPr>
          <w:rFonts w:ascii="Times New Roman" w:hAnsi="Times New Roman" w:cs="Times New Roman"/>
          <w:sz w:val="24"/>
          <w:szCs w:val="24"/>
        </w:rPr>
        <w:t xml:space="preserve">In so far as </w:t>
      </w:r>
      <w:r w:rsidR="00BD2DB3" w:rsidRPr="00A35EDE">
        <w:rPr>
          <w:rFonts w:ascii="Times New Roman" w:hAnsi="Times New Roman" w:cs="Times New Roman"/>
          <w:sz w:val="24"/>
          <w:szCs w:val="24"/>
        </w:rPr>
        <w:t xml:space="preserve">such requirements are taken seriously, they impose a very substantial burden on </w:t>
      </w:r>
      <w:r w:rsidR="00B248E0" w:rsidRPr="00A35EDE">
        <w:rPr>
          <w:rFonts w:ascii="Times New Roman" w:hAnsi="Times New Roman" w:cs="Times New Roman"/>
          <w:sz w:val="24"/>
          <w:szCs w:val="24"/>
        </w:rPr>
        <w:t xml:space="preserve">agency </w:t>
      </w:r>
      <w:r w:rsidR="00BD2DB3" w:rsidRPr="00A35EDE">
        <w:rPr>
          <w:rFonts w:ascii="Times New Roman" w:hAnsi="Times New Roman" w:cs="Times New Roman"/>
          <w:sz w:val="24"/>
          <w:szCs w:val="24"/>
        </w:rPr>
        <w:t xml:space="preserve">staff who are already stretched </w:t>
      </w:r>
      <w:r w:rsidR="00F07DCA" w:rsidRPr="00A35EDE">
        <w:rPr>
          <w:rFonts w:ascii="Times New Roman" w:hAnsi="Times New Roman" w:cs="Times New Roman"/>
          <w:sz w:val="24"/>
          <w:szCs w:val="24"/>
        </w:rPr>
        <w:t xml:space="preserve">so </w:t>
      </w:r>
      <w:r w:rsidR="00BD2DB3" w:rsidRPr="00A35EDE">
        <w:rPr>
          <w:rFonts w:ascii="Times New Roman" w:hAnsi="Times New Roman" w:cs="Times New Roman"/>
          <w:sz w:val="24"/>
          <w:szCs w:val="24"/>
        </w:rPr>
        <w:t xml:space="preserve">thin </w:t>
      </w:r>
      <w:r w:rsidR="00F07DCA" w:rsidRPr="00A35EDE">
        <w:rPr>
          <w:rFonts w:ascii="Times New Roman" w:hAnsi="Times New Roman" w:cs="Times New Roman"/>
          <w:sz w:val="24"/>
          <w:szCs w:val="24"/>
        </w:rPr>
        <w:t xml:space="preserve">that important issues must </w:t>
      </w:r>
      <w:r w:rsidR="00EE0457" w:rsidRPr="00A35EDE">
        <w:rPr>
          <w:rFonts w:ascii="Times New Roman" w:hAnsi="Times New Roman" w:cs="Times New Roman"/>
          <w:sz w:val="24"/>
          <w:szCs w:val="24"/>
        </w:rPr>
        <w:t xml:space="preserve">often </w:t>
      </w:r>
      <w:r w:rsidR="00F07DCA" w:rsidRPr="00A35EDE">
        <w:rPr>
          <w:rFonts w:ascii="Times New Roman" w:hAnsi="Times New Roman" w:cs="Times New Roman"/>
          <w:sz w:val="24"/>
          <w:szCs w:val="24"/>
        </w:rPr>
        <w:t>wait years to be placed on the rulemaking agenda</w:t>
      </w:r>
      <w:r w:rsidR="00696152" w:rsidRPr="00A35EDE">
        <w:rPr>
          <w:rFonts w:ascii="Times New Roman" w:hAnsi="Times New Roman" w:cs="Times New Roman"/>
          <w:sz w:val="24"/>
          <w:szCs w:val="24"/>
        </w:rPr>
        <w:t xml:space="preserve"> and more years </w:t>
      </w:r>
      <w:r w:rsidR="00B248E0" w:rsidRPr="00A35EDE">
        <w:rPr>
          <w:rFonts w:ascii="Times New Roman" w:hAnsi="Times New Roman" w:cs="Times New Roman"/>
          <w:sz w:val="24"/>
          <w:szCs w:val="24"/>
        </w:rPr>
        <w:t>to be</w:t>
      </w:r>
      <w:r w:rsidR="00696152" w:rsidRPr="00A35EDE">
        <w:rPr>
          <w:rFonts w:ascii="Times New Roman" w:hAnsi="Times New Roman" w:cs="Times New Roman"/>
          <w:sz w:val="24"/>
          <w:szCs w:val="24"/>
        </w:rPr>
        <w:t xml:space="preserve"> addressed through final regulations</w:t>
      </w:r>
      <w:r w:rsidR="00F07DCA" w:rsidRPr="00A35EDE">
        <w:rPr>
          <w:rFonts w:ascii="Times New Roman" w:hAnsi="Times New Roman" w:cs="Times New Roman"/>
          <w:sz w:val="24"/>
          <w:szCs w:val="24"/>
        </w:rPr>
        <w:t xml:space="preserve">.  </w:t>
      </w:r>
      <w:r w:rsidR="00EE0457" w:rsidRPr="00A35EDE">
        <w:rPr>
          <w:rFonts w:ascii="Times New Roman" w:hAnsi="Times New Roman" w:cs="Times New Roman"/>
          <w:sz w:val="24"/>
          <w:szCs w:val="24"/>
        </w:rPr>
        <w:t xml:space="preserve"> Assuming</w:t>
      </w:r>
      <w:r w:rsidR="00696152" w:rsidRPr="00A35EDE">
        <w:rPr>
          <w:rFonts w:ascii="Times New Roman" w:hAnsi="Times New Roman" w:cs="Times New Roman"/>
          <w:sz w:val="24"/>
          <w:szCs w:val="24"/>
        </w:rPr>
        <w:t xml:space="preserve"> that it is driven by </w:t>
      </w:r>
      <w:r w:rsidR="00752052" w:rsidRPr="00A35EDE">
        <w:rPr>
          <w:rFonts w:ascii="Times New Roman" w:hAnsi="Times New Roman" w:cs="Times New Roman"/>
          <w:sz w:val="24"/>
          <w:szCs w:val="24"/>
        </w:rPr>
        <w:t>full</w:t>
      </w:r>
      <w:r w:rsidR="00696152" w:rsidRPr="00A35EDE">
        <w:rPr>
          <w:rFonts w:ascii="Times New Roman" w:hAnsi="Times New Roman" w:cs="Times New Roman"/>
          <w:sz w:val="24"/>
          <w:szCs w:val="24"/>
        </w:rPr>
        <w:t xml:space="preserve"> and balanced information</w:t>
      </w:r>
      <w:r w:rsidR="00B248E0" w:rsidRPr="00A35EDE">
        <w:rPr>
          <w:rFonts w:ascii="Times New Roman" w:hAnsi="Times New Roman" w:cs="Times New Roman"/>
          <w:sz w:val="24"/>
          <w:szCs w:val="24"/>
        </w:rPr>
        <w:t xml:space="preserve"> from the agency’s </w:t>
      </w:r>
      <w:r w:rsidR="00A04255">
        <w:rPr>
          <w:rFonts w:ascii="Times New Roman" w:hAnsi="Times New Roman" w:cs="Times New Roman"/>
          <w:sz w:val="24"/>
          <w:szCs w:val="24"/>
        </w:rPr>
        <w:t xml:space="preserve">physical and policy </w:t>
      </w:r>
      <w:r w:rsidR="00B248E0" w:rsidRPr="00A35EDE">
        <w:rPr>
          <w:rFonts w:ascii="Times New Roman" w:hAnsi="Times New Roman" w:cs="Times New Roman"/>
          <w:sz w:val="24"/>
          <w:szCs w:val="24"/>
        </w:rPr>
        <w:t>environment</w:t>
      </w:r>
      <w:r w:rsidR="00A04255">
        <w:rPr>
          <w:rFonts w:ascii="Times New Roman" w:hAnsi="Times New Roman" w:cs="Times New Roman"/>
          <w:sz w:val="24"/>
          <w:szCs w:val="24"/>
        </w:rPr>
        <w:t>s</w:t>
      </w:r>
      <w:r w:rsidR="00696152" w:rsidRPr="00A35EDE">
        <w:rPr>
          <w:rFonts w:ascii="Times New Roman" w:hAnsi="Times New Roman" w:cs="Times New Roman"/>
          <w:sz w:val="24"/>
          <w:szCs w:val="24"/>
        </w:rPr>
        <w:t xml:space="preserve">, </w:t>
      </w:r>
      <w:r w:rsidR="00BA0AD2" w:rsidRPr="00A35EDE">
        <w:rPr>
          <w:rFonts w:ascii="Times New Roman" w:hAnsi="Times New Roman" w:cs="Times New Roman"/>
          <w:sz w:val="24"/>
          <w:szCs w:val="24"/>
        </w:rPr>
        <w:t>dynamic rulemaking</w:t>
      </w:r>
      <w:r w:rsidR="00752052" w:rsidRPr="00A35EDE">
        <w:rPr>
          <w:rFonts w:ascii="Times New Roman" w:hAnsi="Times New Roman" w:cs="Times New Roman"/>
          <w:sz w:val="24"/>
          <w:szCs w:val="24"/>
        </w:rPr>
        <w:t xml:space="preserve"> </w:t>
      </w:r>
      <w:r w:rsidR="00B248E0" w:rsidRPr="00A35EDE">
        <w:rPr>
          <w:rFonts w:ascii="Times New Roman" w:hAnsi="Times New Roman" w:cs="Times New Roman"/>
          <w:sz w:val="24"/>
          <w:szCs w:val="24"/>
        </w:rPr>
        <w:t>can be a</w:t>
      </w:r>
      <w:r w:rsidR="00EE0457" w:rsidRPr="00A35EDE">
        <w:rPr>
          <w:rFonts w:ascii="Times New Roman" w:hAnsi="Times New Roman" w:cs="Times New Roman"/>
          <w:sz w:val="24"/>
          <w:szCs w:val="24"/>
        </w:rPr>
        <w:t xml:space="preserve"> more efficient </w:t>
      </w:r>
      <w:r w:rsidR="00B248E0" w:rsidRPr="00A35EDE">
        <w:rPr>
          <w:rFonts w:ascii="Times New Roman" w:hAnsi="Times New Roman" w:cs="Times New Roman"/>
          <w:sz w:val="24"/>
          <w:szCs w:val="24"/>
        </w:rPr>
        <w:t>wa</w:t>
      </w:r>
      <w:r w:rsidR="00692909" w:rsidRPr="00A35EDE">
        <w:rPr>
          <w:rFonts w:ascii="Times New Roman" w:hAnsi="Times New Roman" w:cs="Times New Roman"/>
          <w:sz w:val="24"/>
          <w:szCs w:val="24"/>
        </w:rPr>
        <w:t>y</w:t>
      </w:r>
      <w:r w:rsidR="00B248E0" w:rsidRPr="00A35EDE">
        <w:rPr>
          <w:rFonts w:ascii="Times New Roman" w:hAnsi="Times New Roman" w:cs="Times New Roman"/>
          <w:sz w:val="24"/>
          <w:szCs w:val="24"/>
        </w:rPr>
        <w:t xml:space="preserve"> to allocate limited organizational resources </w:t>
      </w:r>
      <w:r w:rsidR="00696152" w:rsidRPr="00A35EDE">
        <w:rPr>
          <w:rFonts w:ascii="Times New Roman" w:hAnsi="Times New Roman" w:cs="Times New Roman"/>
          <w:sz w:val="24"/>
          <w:szCs w:val="24"/>
        </w:rPr>
        <w:t xml:space="preserve">than </w:t>
      </w:r>
      <w:r w:rsidR="00752052" w:rsidRPr="00A35EDE">
        <w:rPr>
          <w:rFonts w:ascii="Times New Roman" w:hAnsi="Times New Roman" w:cs="Times New Roman"/>
          <w:sz w:val="24"/>
          <w:szCs w:val="24"/>
        </w:rPr>
        <w:t xml:space="preserve">efforts at systematic, </w:t>
      </w:r>
      <w:r w:rsidR="00696152" w:rsidRPr="00A35EDE">
        <w:rPr>
          <w:rFonts w:ascii="Times New Roman" w:hAnsi="Times New Roman" w:cs="Times New Roman"/>
          <w:sz w:val="24"/>
          <w:szCs w:val="24"/>
        </w:rPr>
        <w:t>proactive review</w:t>
      </w:r>
      <w:r w:rsidR="00B248E0" w:rsidRPr="00A35EDE">
        <w:rPr>
          <w:rFonts w:ascii="Times New Roman" w:hAnsi="Times New Roman" w:cs="Times New Roman"/>
          <w:sz w:val="24"/>
          <w:szCs w:val="24"/>
        </w:rPr>
        <w:t>.</w:t>
      </w:r>
      <w:r w:rsidR="00BA0AD2" w:rsidRPr="00A35EDE">
        <w:rPr>
          <w:rFonts w:ascii="Times New Roman" w:hAnsi="Times New Roman" w:cs="Times New Roman"/>
          <w:sz w:val="24"/>
          <w:szCs w:val="24"/>
        </w:rPr>
        <w:t xml:space="preserve">  As a </w:t>
      </w:r>
      <w:r w:rsidR="00A04255" w:rsidRPr="00A35EDE">
        <w:rPr>
          <w:rFonts w:ascii="Times New Roman" w:hAnsi="Times New Roman" w:cs="Times New Roman"/>
          <w:sz w:val="24"/>
          <w:szCs w:val="24"/>
        </w:rPr>
        <w:t xml:space="preserve">primarily </w:t>
      </w:r>
      <w:r w:rsidR="00BA0AD2" w:rsidRPr="00A35EDE">
        <w:rPr>
          <w:rFonts w:ascii="Times New Roman" w:hAnsi="Times New Roman" w:cs="Times New Roman"/>
          <w:sz w:val="24"/>
          <w:szCs w:val="24"/>
        </w:rPr>
        <w:t>reactive process, it can allow agencies to allocate their limited resources to rules that that are problematic while ignoring those that are not.</w:t>
      </w:r>
      <w:r w:rsidR="00B248E0" w:rsidRPr="00A35EDE">
        <w:rPr>
          <w:rFonts w:ascii="Times New Roman" w:hAnsi="Times New Roman" w:cs="Times New Roman"/>
          <w:sz w:val="24"/>
          <w:szCs w:val="24"/>
        </w:rPr>
        <w:t xml:space="preserve"> </w:t>
      </w:r>
      <w:r w:rsidR="00F971CC" w:rsidRPr="00A35EDE">
        <w:rPr>
          <w:rFonts w:ascii="Times New Roman" w:hAnsi="Times New Roman" w:cs="Times New Roman"/>
          <w:sz w:val="24"/>
          <w:szCs w:val="24"/>
        </w:rPr>
        <w:t xml:space="preserve">  </w:t>
      </w:r>
      <w:r w:rsidR="00A04255">
        <w:rPr>
          <w:rFonts w:ascii="Times New Roman" w:hAnsi="Times New Roman" w:cs="Times New Roman"/>
          <w:sz w:val="24"/>
          <w:szCs w:val="24"/>
        </w:rPr>
        <w:t>This leaves open the question</w:t>
      </w:r>
      <w:r w:rsidR="00F971CC" w:rsidRPr="00A35EDE">
        <w:rPr>
          <w:rFonts w:ascii="Times New Roman" w:hAnsi="Times New Roman" w:cs="Times New Roman"/>
          <w:sz w:val="24"/>
          <w:szCs w:val="24"/>
        </w:rPr>
        <w:t xml:space="preserve"> whether formal requirements </w:t>
      </w:r>
      <w:r w:rsidR="00B248E0" w:rsidRPr="00A35EDE">
        <w:rPr>
          <w:rFonts w:ascii="Times New Roman" w:hAnsi="Times New Roman" w:cs="Times New Roman"/>
          <w:sz w:val="24"/>
          <w:szCs w:val="24"/>
        </w:rPr>
        <w:t xml:space="preserve">for proactive review </w:t>
      </w:r>
      <w:r w:rsidR="00F971CC" w:rsidRPr="00A35EDE">
        <w:rPr>
          <w:rFonts w:ascii="Times New Roman" w:hAnsi="Times New Roman" w:cs="Times New Roman"/>
          <w:sz w:val="24"/>
          <w:szCs w:val="24"/>
        </w:rPr>
        <w:t>are a desirable supplement to dynamic rulemaking</w:t>
      </w:r>
      <w:r w:rsidR="00A04255">
        <w:rPr>
          <w:rFonts w:ascii="Times New Roman" w:hAnsi="Times New Roman" w:cs="Times New Roman"/>
          <w:sz w:val="24"/>
          <w:szCs w:val="24"/>
        </w:rPr>
        <w:t>,</w:t>
      </w:r>
      <w:r w:rsidR="00F971CC" w:rsidRPr="00A35EDE">
        <w:rPr>
          <w:rFonts w:ascii="Times New Roman" w:hAnsi="Times New Roman" w:cs="Times New Roman"/>
          <w:sz w:val="24"/>
          <w:szCs w:val="24"/>
        </w:rPr>
        <w:t xml:space="preserve"> given their costs.</w:t>
      </w:r>
      <w:r w:rsidR="00696152" w:rsidRPr="00A35EDE">
        <w:rPr>
          <w:rFonts w:ascii="Times New Roman" w:hAnsi="Times New Roman" w:cs="Times New Roman"/>
          <w:sz w:val="24"/>
          <w:szCs w:val="24"/>
        </w:rPr>
        <w:t xml:space="preserve"> </w:t>
      </w:r>
      <w:r w:rsidR="00F07DCA" w:rsidRPr="00A35EDE">
        <w:rPr>
          <w:rFonts w:ascii="Times New Roman" w:hAnsi="Times New Roman" w:cs="Times New Roman"/>
          <w:sz w:val="24"/>
          <w:szCs w:val="24"/>
        </w:rPr>
        <w:t xml:space="preserve">  </w:t>
      </w:r>
    </w:p>
    <w:p w14:paraId="3604D0EB" w14:textId="1CEE40A7" w:rsidR="005774E4" w:rsidRPr="00AF4760" w:rsidRDefault="00DE5A64" w:rsidP="00AF4760">
      <w:pPr>
        <w:pStyle w:val="Heading2"/>
        <w:spacing w:afterLines="160" w:after="384" w:line="276" w:lineRule="auto"/>
        <w:ind w:firstLine="360"/>
        <w:rPr>
          <w:rFonts w:ascii="Times New Roman" w:hAnsi="Times New Roman" w:cs="Times New Roman"/>
          <w:color w:val="auto"/>
          <w:sz w:val="24"/>
          <w:szCs w:val="24"/>
        </w:rPr>
      </w:pPr>
      <w:bookmarkStart w:id="33" w:name="_Toc443720903"/>
      <w:r w:rsidRPr="00AF4760">
        <w:rPr>
          <w:rFonts w:ascii="Times New Roman" w:hAnsi="Times New Roman" w:cs="Times New Roman"/>
          <w:color w:val="auto"/>
          <w:sz w:val="24"/>
          <w:szCs w:val="24"/>
        </w:rPr>
        <w:t>B</w:t>
      </w:r>
      <w:r w:rsidR="00547208" w:rsidRPr="00AF4760">
        <w:rPr>
          <w:rFonts w:ascii="Times New Roman" w:hAnsi="Times New Roman" w:cs="Times New Roman"/>
          <w:color w:val="auto"/>
          <w:sz w:val="24"/>
          <w:szCs w:val="24"/>
        </w:rPr>
        <w:t>.</w:t>
      </w:r>
      <w:r w:rsidR="00482D2A" w:rsidRPr="00AF4760">
        <w:rPr>
          <w:rFonts w:ascii="Times New Roman" w:hAnsi="Times New Roman" w:cs="Times New Roman"/>
          <w:color w:val="auto"/>
          <w:sz w:val="24"/>
          <w:szCs w:val="24"/>
        </w:rPr>
        <w:t xml:space="preserve"> </w:t>
      </w:r>
      <w:r w:rsidR="00AF4760">
        <w:rPr>
          <w:rFonts w:ascii="Times New Roman" w:hAnsi="Times New Roman" w:cs="Times New Roman"/>
          <w:color w:val="auto"/>
          <w:sz w:val="24"/>
          <w:szCs w:val="24"/>
        </w:rPr>
        <w:t xml:space="preserve">  </w:t>
      </w:r>
      <w:r w:rsidR="005774E4" w:rsidRPr="00AF4760">
        <w:rPr>
          <w:rFonts w:ascii="Times New Roman" w:hAnsi="Times New Roman" w:cs="Times New Roman"/>
          <w:color w:val="auto"/>
          <w:sz w:val="24"/>
          <w:szCs w:val="24"/>
        </w:rPr>
        <w:t>Cautionary Notes.</w:t>
      </w:r>
      <w:bookmarkEnd w:id="33"/>
    </w:p>
    <w:p w14:paraId="71CF8C14" w14:textId="27CE1183" w:rsidR="00CC422C" w:rsidRPr="00A35EDE" w:rsidRDefault="00A04255" w:rsidP="00A35EDE">
      <w:pPr>
        <w:spacing w:afterLines="160" w:after="384" w:line="276" w:lineRule="auto"/>
        <w:ind w:firstLine="360"/>
        <w:rPr>
          <w:rFonts w:ascii="Times New Roman" w:hAnsi="Times New Roman" w:cs="Times New Roman"/>
          <w:sz w:val="24"/>
          <w:szCs w:val="24"/>
        </w:rPr>
      </w:pPr>
      <w:r>
        <w:rPr>
          <w:rFonts w:ascii="Times New Roman" w:hAnsi="Times New Roman" w:cs="Times New Roman"/>
          <w:sz w:val="24"/>
          <w:szCs w:val="24"/>
        </w:rPr>
        <w:t>Despite its virtues,</w:t>
      </w:r>
      <w:r w:rsidRPr="00A35EDE">
        <w:rPr>
          <w:rFonts w:ascii="Times New Roman" w:hAnsi="Times New Roman" w:cs="Times New Roman"/>
          <w:sz w:val="24"/>
          <w:szCs w:val="24"/>
        </w:rPr>
        <w:t xml:space="preserve"> </w:t>
      </w:r>
      <w:r w:rsidR="005E1496" w:rsidRPr="00A35EDE">
        <w:rPr>
          <w:rFonts w:ascii="Times New Roman" w:hAnsi="Times New Roman" w:cs="Times New Roman"/>
          <w:sz w:val="24"/>
          <w:szCs w:val="24"/>
        </w:rPr>
        <w:t xml:space="preserve">there are also reasons to temper one’s </w:t>
      </w:r>
      <w:r w:rsidR="00A82177" w:rsidRPr="00A35EDE">
        <w:rPr>
          <w:rFonts w:ascii="Times New Roman" w:hAnsi="Times New Roman" w:cs="Times New Roman"/>
          <w:sz w:val="24"/>
          <w:szCs w:val="24"/>
        </w:rPr>
        <w:t>enthusiasm for</w:t>
      </w:r>
      <w:r w:rsidR="005E1496" w:rsidRPr="00A35EDE">
        <w:rPr>
          <w:rFonts w:ascii="Times New Roman" w:hAnsi="Times New Roman" w:cs="Times New Roman"/>
          <w:sz w:val="24"/>
          <w:szCs w:val="24"/>
        </w:rPr>
        <w:t xml:space="preserve"> dynamic rulemaking.  Precisely because of its reactive nature, it may </w:t>
      </w:r>
      <w:r w:rsidR="00CA795E" w:rsidRPr="00A35EDE">
        <w:rPr>
          <w:rFonts w:ascii="Times New Roman" w:hAnsi="Times New Roman" w:cs="Times New Roman"/>
          <w:sz w:val="24"/>
          <w:szCs w:val="24"/>
        </w:rPr>
        <w:t xml:space="preserve">work to the </w:t>
      </w:r>
      <w:r w:rsidR="005E1496" w:rsidRPr="00A35EDE">
        <w:rPr>
          <w:rFonts w:ascii="Times New Roman" w:hAnsi="Times New Roman" w:cs="Times New Roman"/>
          <w:sz w:val="24"/>
          <w:szCs w:val="24"/>
        </w:rPr>
        <w:t xml:space="preserve">advantage </w:t>
      </w:r>
      <w:r w:rsidR="00CA795E" w:rsidRPr="00A35EDE">
        <w:rPr>
          <w:rFonts w:ascii="Times New Roman" w:hAnsi="Times New Roman" w:cs="Times New Roman"/>
          <w:sz w:val="24"/>
          <w:szCs w:val="24"/>
        </w:rPr>
        <w:t xml:space="preserve">of </w:t>
      </w:r>
      <w:r w:rsidR="005E1496" w:rsidRPr="00A35EDE">
        <w:rPr>
          <w:rFonts w:ascii="Times New Roman" w:hAnsi="Times New Roman" w:cs="Times New Roman"/>
          <w:sz w:val="24"/>
          <w:szCs w:val="24"/>
        </w:rPr>
        <w:t xml:space="preserve">some groups over others.  In particular, it may favor </w:t>
      </w:r>
      <w:r w:rsidR="00AB4A20" w:rsidRPr="00A35EDE">
        <w:rPr>
          <w:rFonts w:ascii="Times New Roman" w:hAnsi="Times New Roman" w:cs="Times New Roman"/>
          <w:sz w:val="24"/>
          <w:szCs w:val="24"/>
        </w:rPr>
        <w:t xml:space="preserve">well-organized, </w:t>
      </w:r>
      <w:r w:rsidR="00CA795E" w:rsidRPr="00A35EDE">
        <w:rPr>
          <w:rFonts w:ascii="Times New Roman" w:hAnsi="Times New Roman" w:cs="Times New Roman"/>
          <w:sz w:val="24"/>
          <w:szCs w:val="24"/>
        </w:rPr>
        <w:t>intense</w:t>
      </w:r>
      <w:r>
        <w:rPr>
          <w:rFonts w:ascii="Times New Roman" w:hAnsi="Times New Roman" w:cs="Times New Roman"/>
          <w:sz w:val="24"/>
          <w:szCs w:val="24"/>
        </w:rPr>
        <w:t>ly affected</w:t>
      </w:r>
      <w:r w:rsidR="00CA795E" w:rsidRPr="00A35EDE">
        <w:rPr>
          <w:rFonts w:ascii="Times New Roman" w:hAnsi="Times New Roman" w:cs="Times New Roman"/>
          <w:sz w:val="24"/>
          <w:szCs w:val="24"/>
        </w:rPr>
        <w:t xml:space="preserve"> interests </w:t>
      </w:r>
      <w:r>
        <w:rPr>
          <w:rFonts w:ascii="Times New Roman" w:hAnsi="Times New Roman" w:cs="Times New Roman"/>
          <w:sz w:val="24"/>
          <w:szCs w:val="24"/>
        </w:rPr>
        <w:t xml:space="preserve">(typically regulatees) </w:t>
      </w:r>
      <w:r w:rsidR="00CA795E" w:rsidRPr="00A35EDE">
        <w:rPr>
          <w:rFonts w:ascii="Times New Roman" w:hAnsi="Times New Roman" w:cs="Times New Roman"/>
          <w:sz w:val="24"/>
          <w:szCs w:val="24"/>
        </w:rPr>
        <w:t xml:space="preserve">that have the resources to sustain their influence in the administrative process </w:t>
      </w:r>
      <w:r w:rsidR="00AB4A20" w:rsidRPr="00A35EDE">
        <w:rPr>
          <w:rFonts w:ascii="Times New Roman" w:hAnsi="Times New Roman" w:cs="Times New Roman"/>
          <w:sz w:val="24"/>
          <w:szCs w:val="24"/>
        </w:rPr>
        <w:t xml:space="preserve">over time </w:t>
      </w:r>
      <w:r w:rsidR="00CA795E" w:rsidRPr="00A35EDE">
        <w:rPr>
          <w:rFonts w:ascii="Times New Roman" w:hAnsi="Times New Roman" w:cs="Times New Roman"/>
          <w:sz w:val="24"/>
          <w:szCs w:val="24"/>
        </w:rPr>
        <w:t xml:space="preserve">at the expense of </w:t>
      </w:r>
      <w:r>
        <w:rPr>
          <w:rFonts w:ascii="Times New Roman" w:hAnsi="Times New Roman" w:cs="Times New Roman"/>
          <w:sz w:val="24"/>
          <w:szCs w:val="24"/>
        </w:rPr>
        <w:t xml:space="preserve">the generally </w:t>
      </w:r>
      <w:r w:rsidR="00CA795E" w:rsidRPr="00A35EDE">
        <w:rPr>
          <w:rFonts w:ascii="Times New Roman" w:hAnsi="Times New Roman" w:cs="Times New Roman"/>
          <w:sz w:val="24"/>
          <w:szCs w:val="24"/>
        </w:rPr>
        <w:t xml:space="preserve">more diffuse interests </w:t>
      </w:r>
      <w:r>
        <w:rPr>
          <w:rFonts w:ascii="Times New Roman" w:hAnsi="Times New Roman" w:cs="Times New Roman"/>
          <w:sz w:val="24"/>
          <w:szCs w:val="24"/>
        </w:rPr>
        <w:t xml:space="preserve">of the beneficiaries of </w:t>
      </w:r>
      <w:r w:rsidR="0040708B">
        <w:rPr>
          <w:rFonts w:ascii="Times New Roman" w:hAnsi="Times New Roman" w:cs="Times New Roman"/>
          <w:sz w:val="24"/>
          <w:szCs w:val="24"/>
        </w:rPr>
        <w:t>regulatory programs</w:t>
      </w:r>
      <w:r w:rsidR="00CA795E" w:rsidRPr="00A35EDE">
        <w:rPr>
          <w:rFonts w:ascii="Times New Roman" w:hAnsi="Times New Roman" w:cs="Times New Roman"/>
          <w:sz w:val="24"/>
          <w:szCs w:val="24"/>
        </w:rPr>
        <w:t xml:space="preserve">.  </w:t>
      </w:r>
      <w:r w:rsidR="00AB4A20" w:rsidRPr="00A35EDE">
        <w:rPr>
          <w:rFonts w:ascii="Times New Roman" w:hAnsi="Times New Roman" w:cs="Times New Roman"/>
          <w:sz w:val="24"/>
          <w:szCs w:val="24"/>
        </w:rPr>
        <w:t>Moreover</w:t>
      </w:r>
      <w:r w:rsidR="00CA795E" w:rsidRPr="00A35EDE">
        <w:rPr>
          <w:rFonts w:ascii="Times New Roman" w:hAnsi="Times New Roman" w:cs="Times New Roman"/>
          <w:sz w:val="24"/>
          <w:szCs w:val="24"/>
        </w:rPr>
        <w:t xml:space="preserve">, even the most valuable revisions to existing rules may lack legitimacy if they are promulgated in ways that lack procedural accountability.  </w:t>
      </w:r>
      <w:r w:rsidR="00CC422C" w:rsidRPr="00A35EDE">
        <w:rPr>
          <w:rFonts w:ascii="Times New Roman" w:hAnsi="Times New Roman" w:cs="Times New Roman"/>
          <w:sz w:val="24"/>
          <w:szCs w:val="24"/>
        </w:rPr>
        <w:t xml:space="preserve">Our study reveals that some revision techniques are rigorous and transparent, </w:t>
      </w:r>
      <w:r w:rsidR="0040708B">
        <w:rPr>
          <w:rFonts w:ascii="Times New Roman" w:hAnsi="Times New Roman" w:cs="Times New Roman"/>
          <w:sz w:val="24"/>
          <w:szCs w:val="24"/>
        </w:rPr>
        <w:t>but</w:t>
      </w:r>
      <w:r w:rsidR="003712B5">
        <w:rPr>
          <w:rFonts w:ascii="Times New Roman" w:hAnsi="Times New Roman" w:cs="Times New Roman"/>
          <w:sz w:val="24"/>
          <w:szCs w:val="24"/>
        </w:rPr>
        <w:t xml:space="preserve"> that</w:t>
      </w:r>
      <w:r w:rsidR="0040708B">
        <w:rPr>
          <w:rFonts w:ascii="Times New Roman" w:hAnsi="Times New Roman" w:cs="Times New Roman"/>
          <w:sz w:val="24"/>
          <w:szCs w:val="24"/>
        </w:rPr>
        <w:t xml:space="preserve"> others</w:t>
      </w:r>
      <w:r w:rsidR="00CC422C" w:rsidRPr="00A35EDE">
        <w:rPr>
          <w:rFonts w:ascii="Times New Roman" w:hAnsi="Times New Roman" w:cs="Times New Roman"/>
          <w:sz w:val="24"/>
          <w:szCs w:val="24"/>
        </w:rPr>
        <w:t xml:space="preserve"> lack transparency and fail to provide opportunities for all relevant interests to weigh in on technical issues and policy changes.  As such, they may facilitate the</w:t>
      </w:r>
      <w:r w:rsidR="005F25CC">
        <w:rPr>
          <w:rFonts w:ascii="Times New Roman" w:hAnsi="Times New Roman" w:cs="Times New Roman"/>
          <w:sz w:val="24"/>
          <w:szCs w:val="24"/>
        </w:rPr>
        <w:t xml:space="preserve"> kinds of subterranean decision-</w:t>
      </w:r>
      <w:r w:rsidR="00CC422C" w:rsidRPr="00A35EDE">
        <w:rPr>
          <w:rFonts w:ascii="Times New Roman" w:hAnsi="Times New Roman" w:cs="Times New Roman"/>
          <w:sz w:val="24"/>
          <w:szCs w:val="24"/>
        </w:rPr>
        <w:t xml:space="preserve">making long associated with agency capture.   </w:t>
      </w:r>
      <w:r w:rsidR="003A66F4" w:rsidRPr="00A35EDE">
        <w:rPr>
          <w:rFonts w:ascii="Times New Roman" w:hAnsi="Times New Roman" w:cs="Times New Roman"/>
          <w:sz w:val="24"/>
          <w:szCs w:val="24"/>
        </w:rPr>
        <w:t>This section tallies up some of the administrative process dangers that emerge from our data</w:t>
      </w:r>
      <w:r w:rsidR="005111E6" w:rsidRPr="00A35EDE">
        <w:rPr>
          <w:rFonts w:ascii="Times New Roman" w:hAnsi="Times New Roman" w:cs="Times New Roman"/>
          <w:sz w:val="24"/>
          <w:szCs w:val="24"/>
        </w:rPr>
        <w:t xml:space="preserve"> and case studies</w:t>
      </w:r>
      <w:r w:rsidR="003A66F4" w:rsidRPr="00A35EDE">
        <w:rPr>
          <w:rFonts w:ascii="Times New Roman" w:hAnsi="Times New Roman" w:cs="Times New Roman"/>
          <w:sz w:val="24"/>
          <w:szCs w:val="24"/>
        </w:rPr>
        <w:t>.</w:t>
      </w:r>
    </w:p>
    <w:p w14:paraId="5798591B" w14:textId="73FB2FA4" w:rsidR="005774E4" w:rsidRPr="00A35EDE" w:rsidRDefault="005774E4" w:rsidP="00A35EDE">
      <w:pPr>
        <w:pStyle w:val="Heading3"/>
        <w:numPr>
          <w:ilvl w:val="0"/>
          <w:numId w:val="40"/>
        </w:numPr>
        <w:spacing w:afterLines="160" w:after="384" w:line="276" w:lineRule="auto"/>
        <w:rPr>
          <w:rFonts w:ascii="Times New Roman" w:hAnsi="Times New Roman" w:cs="Times New Roman"/>
          <w:b w:val="0"/>
          <w:i/>
          <w:color w:val="auto"/>
        </w:rPr>
      </w:pPr>
      <w:bookmarkStart w:id="34" w:name="_Toc443720904"/>
      <w:r w:rsidRPr="00A35EDE">
        <w:rPr>
          <w:rFonts w:ascii="Times New Roman" w:hAnsi="Times New Roman" w:cs="Times New Roman"/>
          <w:b w:val="0"/>
          <w:i/>
          <w:color w:val="auto"/>
        </w:rPr>
        <w:t>Instability and Uncertainty.</w:t>
      </w:r>
      <w:bookmarkEnd w:id="34"/>
    </w:p>
    <w:p w14:paraId="194667BB" w14:textId="3FD34743" w:rsidR="00D925FD" w:rsidRPr="00A35EDE" w:rsidRDefault="005774E4"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 xml:space="preserve">The most obvious downside to </w:t>
      </w:r>
      <w:r w:rsidR="004F595C" w:rsidRPr="00A35EDE">
        <w:rPr>
          <w:rFonts w:ascii="Times New Roman" w:hAnsi="Times New Roman" w:cs="Times New Roman"/>
          <w:sz w:val="24"/>
          <w:szCs w:val="24"/>
        </w:rPr>
        <w:t xml:space="preserve">dynamic </w:t>
      </w:r>
      <w:r w:rsidRPr="00A35EDE">
        <w:rPr>
          <w:rFonts w:ascii="Times New Roman" w:hAnsi="Times New Roman" w:cs="Times New Roman"/>
          <w:sz w:val="24"/>
          <w:szCs w:val="24"/>
        </w:rPr>
        <w:t xml:space="preserve">rulemaking is </w:t>
      </w:r>
      <w:r w:rsidR="00265135" w:rsidRPr="00A35EDE">
        <w:rPr>
          <w:rFonts w:ascii="Times New Roman" w:hAnsi="Times New Roman" w:cs="Times New Roman"/>
          <w:sz w:val="24"/>
          <w:szCs w:val="24"/>
        </w:rPr>
        <w:t>its tendency to</w:t>
      </w:r>
      <w:r w:rsidRPr="00A35EDE">
        <w:rPr>
          <w:rFonts w:ascii="Times New Roman" w:hAnsi="Times New Roman" w:cs="Times New Roman"/>
          <w:sz w:val="24"/>
          <w:szCs w:val="24"/>
        </w:rPr>
        <w:t xml:space="preserve"> render </w:t>
      </w:r>
      <w:r w:rsidR="0018634E" w:rsidRPr="00A35EDE">
        <w:rPr>
          <w:rFonts w:ascii="Times New Roman" w:hAnsi="Times New Roman" w:cs="Times New Roman"/>
          <w:sz w:val="24"/>
          <w:szCs w:val="24"/>
        </w:rPr>
        <w:t>agency policy</w:t>
      </w:r>
      <w:r w:rsidRPr="00A35EDE">
        <w:rPr>
          <w:rFonts w:ascii="Times New Roman" w:hAnsi="Times New Roman" w:cs="Times New Roman"/>
          <w:sz w:val="24"/>
          <w:szCs w:val="24"/>
        </w:rPr>
        <w:t xml:space="preserve"> unstable</w:t>
      </w:r>
      <w:r w:rsidR="00120A14" w:rsidRPr="00A35EDE">
        <w:rPr>
          <w:rFonts w:ascii="Times New Roman" w:hAnsi="Times New Roman" w:cs="Times New Roman"/>
          <w:sz w:val="24"/>
          <w:szCs w:val="24"/>
        </w:rPr>
        <w:t>; n</w:t>
      </w:r>
      <w:r w:rsidRPr="00A35EDE">
        <w:rPr>
          <w:rFonts w:ascii="Times New Roman" w:hAnsi="Times New Roman" w:cs="Times New Roman"/>
          <w:sz w:val="24"/>
          <w:szCs w:val="24"/>
        </w:rPr>
        <w:t xml:space="preserve">either the regulatees nor the beneficiaries of a rulemaking exercise can be confident that the </w:t>
      </w:r>
      <w:r w:rsidR="0018634E" w:rsidRPr="00A35EDE">
        <w:rPr>
          <w:rFonts w:ascii="Times New Roman" w:hAnsi="Times New Roman" w:cs="Times New Roman"/>
          <w:sz w:val="24"/>
          <w:szCs w:val="24"/>
        </w:rPr>
        <w:t>res</w:t>
      </w:r>
      <w:r w:rsidR="00A16B83" w:rsidRPr="00A35EDE">
        <w:rPr>
          <w:rFonts w:ascii="Times New Roman" w:hAnsi="Times New Roman" w:cs="Times New Roman"/>
          <w:sz w:val="24"/>
          <w:szCs w:val="24"/>
        </w:rPr>
        <w:t>u</w:t>
      </w:r>
      <w:r w:rsidR="0018634E" w:rsidRPr="00A35EDE">
        <w:rPr>
          <w:rFonts w:ascii="Times New Roman" w:hAnsi="Times New Roman" w:cs="Times New Roman"/>
          <w:sz w:val="24"/>
          <w:szCs w:val="24"/>
        </w:rPr>
        <w:t xml:space="preserve">lt </w:t>
      </w:r>
      <w:r w:rsidRPr="00A35EDE">
        <w:rPr>
          <w:rFonts w:ascii="Times New Roman" w:hAnsi="Times New Roman" w:cs="Times New Roman"/>
          <w:sz w:val="24"/>
          <w:szCs w:val="24"/>
        </w:rPr>
        <w:t>will remain in effect for a definite period of time.  The uncertainty that arises when an agency is constantly changing the rules of the game can defeat settled expectations and befuddle long-range planning.  The owner of a power plant</w:t>
      </w:r>
      <w:r w:rsidR="000407AE" w:rsidRPr="00A35EDE">
        <w:rPr>
          <w:rFonts w:ascii="Times New Roman" w:hAnsi="Times New Roman" w:cs="Times New Roman"/>
          <w:sz w:val="24"/>
          <w:szCs w:val="24"/>
        </w:rPr>
        <w:t>, for example,</w:t>
      </w:r>
      <w:r w:rsidRPr="00A35EDE">
        <w:rPr>
          <w:rFonts w:ascii="Times New Roman" w:hAnsi="Times New Roman" w:cs="Times New Roman"/>
          <w:sz w:val="24"/>
          <w:szCs w:val="24"/>
        </w:rPr>
        <w:t xml:space="preserve"> needs to be confident that the requirements of a recently promulgated environmental regulation will not change over the time that it takes to install an expensive technology or comply with a 10-year </w:t>
      </w:r>
      <w:r w:rsidR="00AF1575" w:rsidRPr="00A35EDE">
        <w:rPr>
          <w:rFonts w:ascii="Times New Roman" w:hAnsi="Times New Roman" w:cs="Times New Roman"/>
          <w:sz w:val="24"/>
          <w:szCs w:val="24"/>
        </w:rPr>
        <w:t xml:space="preserve">low-sulfur coal </w:t>
      </w:r>
      <w:r w:rsidRPr="00A35EDE">
        <w:rPr>
          <w:rFonts w:ascii="Times New Roman" w:hAnsi="Times New Roman" w:cs="Times New Roman"/>
          <w:sz w:val="24"/>
          <w:szCs w:val="24"/>
        </w:rPr>
        <w:t xml:space="preserve">contract.  Having gone through the excruciating process of preparing state implementation plans to attain a recently promulgated </w:t>
      </w:r>
      <w:r w:rsidR="0040708B">
        <w:rPr>
          <w:rFonts w:ascii="Times New Roman" w:hAnsi="Times New Roman" w:cs="Times New Roman"/>
          <w:sz w:val="24"/>
          <w:szCs w:val="24"/>
        </w:rPr>
        <w:t>national ambient air quality standard</w:t>
      </w:r>
      <w:r w:rsidRPr="00A35EDE">
        <w:rPr>
          <w:rFonts w:ascii="Times New Roman" w:hAnsi="Times New Roman" w:cs="Times New Roman"/>
          <w:sz w:val="24"/>
          <w:szCs w:val="24"/>
        </w:rPr>
        <w:t>, state environmental protection agencies do not relish the prospect of having to repeat the process in another five years when EPA revises the NAAQS.</w:t>
      </w:r>
      <w:r w:rsidR="00AF1575" w:rsidRPr="00A35EDE">
        <w:rPr>
          <w:rFonts w:ascii="Times New Roman" w:hAnsi="Times New Roman" w:cs="Times New Roman"/>
          <w:sz w:val="24"/>
          <w:szCs w:val="24"/>
        </w:rPr>
        <w:t xml:space="preserve">  People</w:t>
      </w:r>
      <w:r w:rsidR="007741D7" w:rsidRPr="00A35EDE">
        <w:rPr>
          <w:rFonts w:ascii="Times New Roman" w:hAnsi="Times New Roman" w:cs="Times New Roman"/>
          <w:sz w:val="24"/>
          <w:szCs w:val="24"/>
        </w:rPr>
        <w:t xml:space="preserve"> who thought they </w:t>
      </w:r>
      <w:r w:rsidR="00AB4A20" w:rsidRPr="00A35EDE">
        <w:rPr>
          <w:rFonts w:ascii="Times New Roman" w:hAnsi="Times New Roman" w:cs="Times New Roman"/>
          <w:sz w:val="24"/>
          <w:szCs w:val="24"/>
        </w:rPr>
        <w:t xml:space="preserve">would </w:t>
      </w:r>
      <w:r w:rsidR="00AF1575" w:rsidRPr="00A35EDE">
        <w:rPr>
          <w:rFonts w:ascii="Times New Roman" w:hAnsi="Times New Roman" w:cs="Times New Roman"/>
          <w:sz w:val="24"/>
          <w:szCs w:val="24"/>
        </w:rPr>
        <w:t>be</w:t>
      </w:r>
      <w:r w:rsidR="007741D7" w:rsidRPr="00A35EDE">
        <w:rPr>
          <w:rFonts w:ascii="Times New Roman" w:hAnsi="Times New Roman" w:cs="Times New Roman"/>
          <w:sz w:val="24"/>
          <w:szCs w:val="24"/>
        </w:rPr>
        <w:t xml:space="preserve"> </w:t>
      </w:r>
      <w:r w:rsidR="00AF1575" w:rsidRPr="00A35EDE">
        <w:rPr>
          <w:rFonts w:ascii="Times New Roman" w:hAnsi="Times New Roman" w:cs="Times New Roman"/>
          <w:sz w:val="24"/>
          <w:szCs w:val="24"/>
        </w:rPr>
        <w:t xml:space="preserve">protected by </w:t>
      </w:r>
      <w:r w:rsidR="007741D7" w:rsidRPr="00A35EDE">
        <w:rPr>
          <w:rFonts w:ascii="Times New Roman" w:hAnsi="Times New Roman" w:cs="Times New Roman"/>
          <w:sz w:val="24"/>
          <w:szCs w:val="24"/>
        </w:rPr>
        <w:t xml:space="preserve">a parent rule </w:t>
      </w:r>
      <w:r w:rsidR="00E12839" w:rsidRPr="00A35EDE">
        <w:rPr>
          <w:rFonts w:ascii="Times New Roman" w:hAnsi="Times New Roman" w:cs="Times New Roman"/>
          <w:sz w:val="24"/>
          <w:szCs w:val="24"/>
        </w:rPr>
        <w:t xml:space="preserve">when it was promulgated </w:t>
      </w:r>
      <w:r w:rsidR="007741D7" w:rsidRPr="00A35EDE">
        <w:rPr>
          <w:rFonts w:ascii="Times New Roman" w:hAnsi="Times New Roman" w:cs="Times New Roman"/>
          <w:sz w:val="24"/>
          <w:szCs w:val="24"/>
        </w:rPr>
        <w:t xml:space="preserve">may </w:t>
      </w:r>
      <w:r w:rsidR="00E12839" w:rsidRPr="00A35EDE">
        <w:rPr>
          <w:rFonts w:ascii="Times New Roman" w:hAnsi="Times New Roman" w:cs="Times New Roman"/>
          <w:sz w:val="24"/>
          <w:szCs w:val="24"/>
        </w:rPr>
        <w:t>be unpleasantly surprised to discover that the</w:t>
      </w:r>
      <w:r w:rsidRPr="00A35EDE">
        <w:rPr>
          <w:rFonts w:ascii="Times New Roman" w:hAnsi="Times New Roman" w:cs="Times New Roman"/>
          <w:sz w:val="24"/>
          <w:szCs w:val="24"/>
        </w:rPr>
        <w:t xml:space="preserve"> agency </w:t>
      </w:r>
      <w:r w:rsidR="00E12839" w:rsidRPr="00A35EDE">
        <w:rPr>
          <w:rFonts w:ascii="Times New Roman" w:hAnsi="Times New Roman" w:cs="Times New Roman"/>
          <w:sz w:val="24"/>
          <w:szCs w:val="24"/>
        </w:rPr>
        <w:t>amended it</w:t>
      </w:r>
      <w:r w:rsidRPr="00A35EDE">
        <w:rPr>
          <w:rFonts w:ascii="Times New Roman" w:hAnsi="Times New Roman" w:cs="Times New Roman"/>
          <w:sz w:val="24"/>
          <w:szCs w:val="24"/>
        </w:rPr>
        <w:t xml:space="preserve"> </w:t>
      </w:r>
      <w:r w:rsidR="00E12839" w:rsidRPr="00A35EDE">
        <w:rPr>
          <w:rFonts w:ascii="Times New Roman" w:hAnsi="Times New Roman" w:cs="Times New Roman"/>
          <w:sz w:val="24"/>
          <w:szCs w:val="24"/>
        </w:rPr>
        <w:t xml:space="preserve">not long </w:t>
      </w:r>
      <w:r w:rsidRPr="00A35EDE">
        <w:rPr>
          <w:rFonts w:ascii="Times New Roman" w:hAnsi="Times New Roman" w:cs="Times New Roman"/>
          <w:sz w:val="24"/>
          <w:szCs w:val="24"/>
        </w:rPr>
        <w:t xml:space="preserve">after its publication to provide multiple exemptions </w:t>
      </w:r>
      <w:r w:rsidR="007741D7" w:rsidRPr="00A35EDE">
        <w:rPr>
          <w:rFonts w:ascii="Times New Roman" w:hAnsi="Times New Roman" w:cs="Times New Roman"/>
          <w:sz w:val="24"/>
          <w:szCs w:val="24"/>
        </w:rPr>
        <w:t>(</w:t>
      </w:r>
      <w:r w:rsidRPr="00A35EDE">
        <w:rPr>
          <w:rFonts w:ascii="Times New Roman" w:hAnsi="Times New Roman" w:cs="Times New Roman"/>
          <w:sz w:val="24"/>
          <w:szCs w:val="24"/>
        </w:rPr>
        <w:t>as EPA did in the secondary aluminum smelter rulemaking</w:t>
      </w:r>
      <w:r w:rsidR="007741D7" w:rsidRPr="00A35EDE">
        <w:rPr>
          <w:rFonts w:ascii="Times New Roman" w:hAnsi="Times New Roman" w:cs="Times New Roman"/>
          <w:sz w:val="24"/>
          <w:szCs w:val="24"/>
        </w:rPr>
        <w:t>)</w:t>
      </w:r>
      <w:r w:rsidRPr="00A35EDE">
        <w:rPr>
          <w:rFonts w:ascii="Times New Roman" w:hAnsi="Times New Roman" w:cs="Times New Roman"/>
          <w:sz w:val="24"/>
          <w:szCs w:val="24"/>
        </w:rPr>
        <w:t xml:space="preserve"> or</w:t>
      </w:r>
      <w:r w:rsidR="007741D7" w:rsidRPr="00A35EDE">
        <w:rPr>
          <w:rFonts w:ascii="Times New Roman" w:hAnsi="Times New Roman" w:cs="Times New Roman"/>
          <w:sz w:val="24"/>
          <w:szCs w:val="24"/>
        </w:rPr>
        <w:t xml:space="preserve"> </w:t>
      </w:r>
      <w:r w:rsidR="00E12839" w:rsidRPr="00A35EDE">
        <w:rPr>
          <w:rFonts w:ascii="Times New Roman" w:hAnsi="Times New Roman" w:cs="Times New Roman"/>
          <w:sz w:val="24"/>
          <w:szCs w:val="24"/>
        </w:rPr>
        <w:t xml:space="preserve">to </w:t>
      </w:r>
      <w:r w:rsidR="007741D7" w:rsidRPr="00A35EDE">
        <w:rPr>
          <w:rFonts w:ascii="Times New Roman" w:hAnsi="Times New Roman" w:cs="Times New Roman"/>
          <w:sz w:val="24"/>
          <w:szCs w:val="24"/>
        </w:rPr>
        <w:t>cut</w:t>
      </w:r>
      <w:r w:rsidRPr="00A35EDE">
        <w:rPr>
          <w:rFonts w:ascii="Times New Roman" w:hAnsi="Times New Roman" w:cs="Times New Roman"/>
          <w:sz w:val="24"/>
          <w:szCs w:val="24"/>
        </w:rPr>
        <w:t xml:space="preserve"> back on </w:t>
      </w:r>
      <w:r w:rsidR="00E12839" w:rsidRPr="00A35EDE">
        <w:rPr>
          <w:rFonts w:ascii="Times New Roman" w:hAnsi="Times New Roman" w:cs="Times New Roman"/>
          <w:sz w:val="24"/>
          <w:szCs w:val="24"/>
        </w:rPr>
        <w:t>its</w:t>
      </w:r>
      <w:r w:rsidR="007741D7" w:rsidRPr="00A35EDE">
        <w:rPr>
          <w:rFonts w:ascii="Times New Roman" w:hAnsi="Times New Roman" w:cs="Times New Roman"/>
          <w:sz w:val="24"/>
          <w:szCs w:val="24"/>
        </w:rPr>
        <w:t xml:space="preserve"> </w:t>
      </w:r>
      <w:r w:rsidRPr="00A35EDE">
        <w:rPr>
          <w:rFonts w:ascii="Times New Roman" w:hAnsi="Times New Roman" w:cs="Times New Roman"/>
          <w:sz w:val="24"/>
          <w:szCs w:val="24"/>
        </w:rPr>
        <w:t>scope or stringency</w:t>
      </w:r>
      <w:r w:rsidR="007741D7" w:rsidRPr="00A35EDE">
        <w:rPr>
          <w:rFonts w:ascii="Times New Roman" w:hAnsi="Times New Roman" w:cs="Times New Roman"/>
          <w:sz w:val="24"/>
          <w:szCs w:val="24"/>
        </w:rPr>
        <w:t xml:space="preserve">.  Few </w:t>
      </w:r>
      <w:r w:rsidR="00A65D1A" w:rsidRPr="00A35EDE">
        <w:rPr>
          <w:rFonts w:ascii="Times New Roman" w:hAnsi="Times New Roman" w:cs="Times New Roman"/>
          <w:sz w:val="24"/>
          <w:szCs w:val="24"/>
        </w:rPr>
        <w:t>members of the general public</w:t>
      </w:r>
      <w:r w:rsidR="007741D7" w:rsidRPr="00A35EDE">
        <w:rPr>
          <w:rFonts w:ascii="Times New Roman" w:hAnsi="Times New Roman" w:cs="Times New Roman"/>
          <w:sz w:val="24"/>
          <w:szCs w:val="24"/>
        </w:rPr>
        <w:t xml:space="preserve"> are avid readers of the Federal Re</w:t>
      </w:r>
      <w:r w:rsidR="00A16B83" w:rsidRPr="00A35EDE">
        <w:rPr>
          <w:rFonts w:ascii="Times New Roman" w:hAnsi="Times New Roman" w:cs="Times New Roman"/>
          <w:sz w:val="24"/>
          <w:szCs w:val="24"/>
        </w:rPr>
        <w:t>g</w:t>
      </w:r>
      <w:r w:rsidR="007741D7" w:rsidRPr="00A35EDE">
        <w:rPr>
          <w:rFonts w:ascii="Times New Roman" w:hAnsi="Times New Roman" w:cs="Times New Roman"/>
          <w:sz w:val="24"/>
          <w:szCs w:val="24"/>
        </w:rPr>
        <w:t>ister</w:t>
      </w:r>
      <w:r w:rsidR="000665F2" w:rsidRPr="00A35EDE">
        <w:rPr>
          <w:rFonts w:ascii="Times New Roman" w:hAnsi="Times New Roman" w:cs="Times New Roman"/>
          <w:sz w:val="24"/>
          <w:szCs w:val="24"/>
        </w:rPr>
        <w:t xml:space="preserve">, and most revisions </w:t>
      </w:r>
      <w:r w:rsidR="00367357" w:rsidRPr="00A35EDE">
        <w:rPr>
          <w:rFonts w:ascii="Times New Roman" w:hAnsi="Times New Roman" w:cs="Times New Roman"/>
          <w:sz w:val="24"/>
          <w:szCs w:val="24"/>
        </w:rPr>
        <w:t xml:space="preserve">and exceptions </w:t>
      </w:r>
      <w:r w:rsidR="000665F2" w:rsidRPr="00A35EDE">
        <w:rPr>
          <w:rFonts w:ascii="Times New Roman" w:hAnsi="Times New Roman" w:cs="Times New Roman"/>
          <w:sz w:val="24"/>
          <w:szCs w:val="24"/>
        </w:rPr>
        <w:t>are unlikely to receive media attention.</w:t>
      </w:r>
      <w:r w:rsidR="007741D7"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The parent may have given the illusion of protection that subsequent </w:t>
      </w:r>
      <w:r w:rsidR="00E12839" w:rsidRPr="00A35EDE">
        <w:rPr>
          <w:rFonts w:ascii="Times New Roman" w:hAnsi="Times New Roman" w:cs="Times New Roman"/>
          <w:sz w:val="24"/>
          <w:szCs w:val="24"/>
        </w:rPr>
        <w:t xml:space="preserve">revisions </w:t>
      </w:r>
      <w:r w:rsidRPr="00A35EDE">
        <w:rPr>
          <w:rFonts w:ascii="Times New Roman" w:hAnsi="Times New Roman" w:cs="Times New Roman"/>
          <w:sz w:val="24"/>
          <w:szCs w:val="24"/>
        </w:rPr>
        <w:t>have whittled away</w:t>
      </w:r>
      <w:r w:rsidR="0040708B">
        <w:rPr>
          <w:rFonts w:ascii="Times New Roman" w:hAnsi="Times New Roman" w:cs="Times New Roman"/>
          <w:sz w:val="24"/>
          <w:szCs w:val="24"/>
        </w:rPr>
        <w:t xml:space="preserve"> unbeknownst to its beneficiaries</w:t>
      </w:r>
      <w:r w:rsidRPr="00A35EDE">
        <w:rPr>
          <w:rFonts w:ascii="Times New Roman" w:hAnsi="Times New Roman" w:cs="Times New Roman"/>
          <w:sz w:val="24"/>
          <w:szCs w:val="24"/>
        </w:rPr>
        <w:t>.</w:t>
      </w:r>
      <w:r w:rsidR="000665F2" w:rsidRPr="00A35EDE">
        <w:rPr>
          <w:rFonts w:ascii="Times New Roman" w:hAnsi="Times New Roman" w:cs="Times New Roman"/>
          <w:sz w:val="24"/>
          <w:szCs w:val="24"/>
        </w:rPr>
        <w:t xml:space="preserve">  </w:t>
      </w:r>
    </w:p>
    <w:p w14:paraId="3D062862" w14:textId="56D60D6E" w:rsidR="00B969AF" w:rsidRPr="00A35EDE" w:rsidRDefault="008740FE" w:rsidP="00A35EDE">
      <w:pPr>
        <w:pStyle w:val="Heading3"/>
        <w:numPr>
          <w:ilvl w:val="0"/>
          <w:numId w:val="40"/>
        </w:numPr>
        <w:spacing w:afterLines="160" w:after="384" w:line="276" w:lineRule="auto"/>
        <w:rPr>
          <w:rFonts w:ascii="Times New Roman" w:hAnsi="Times New Roman" w:cs="Times New Roman"/>
          <w:b w:val="0"/>
          <w:i/>
          <w:color w:val="auto"/>
        </w:rPr>
      </w:pPr>
      <w:r w:rsidRPr="00A35EDE">
        <w:rPr>
          <w:rFonts w:ascii="Times New Roman" w:hAnsi="Times New Roman" w:cs="Times New Roman"/>
          <w:b w:val="0"/>
          <w:i/>
          <w:color w:val="auto"/>
        </w:rPr>
        <w:t xml:space="preserve"> </w:t>
      </w:r>
      <w:bookmarkStart w:id="35" w:name="_Toc443720905"/>
      <w:r w:rsidR="00B969AF" w:rsidRPr="00A35EDE">
        <w:rPr>
          <w:rFonts w:ascii="Times New Roman" w:hAnsi="Times New Roman" w:cs="Times New Roman"/>
          <w:b w:val="0"/>
          <w:i/>
          <w:color w:val="auto"/>
        </w:rPr>
        <w:t>Fidelity to Statutory Goals.</w:t>
      </w:r>
      <w:bookmarkEnd w:id="35"/>
    </w:p>
    <w:p w14:paraId="3047FAF7" w14:textId="485A9301" w:rsidR="00D925FD" w:rsidRPr="00A35EDE" w:rsidRDefault="00B969AF"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 xml:space="preserve">In much the same vein, dynamic rulemaking has the potential to undermine legislative goals in ways that are consistent with conventional </w:t>
      </w:r>
      <w:r w:rsidR="00AE1775" w:rsidRPr="00A35EDE">
        <w:rPr>
          <w:rFonts w:ascii="Times New Roman" w:hAnsi="Times New Roman" w:cs="Times New Roman"/>
          <w:sz w:val="24"/>
          <w:szCs w:val="24"/>
        </w:rPr>
        <w:t>accounts</w:t>
      </w:r>
      <w:r w:rsidRPr="00A35EDE">
        <w:rPr>
          <w:rFonts w:ascii="Times New Roman" w:hAnsi="Times New Roman" w:cs="Times New Roman"/>
          <w:sz w:val="24"/>
          <w:szCs w:val="24"/>
        </w:rPr>
        <w:t xml:space="preserve"> of regulatory capture.  </w:t>
      </w:r>
      <w:r w:rsidR="003712B5">
        <w:rPr>
          <w:rFonts w:ascii="Times New Roman" w:hAnsi="Times New Roman" w:cs="Times New Roman"/>
          <w:sz w:val="24"/>
          <w:szCs w:val="24"/>
        </w:rPr>
        <w:t xml:space="preserve"> An agency </w:t>
      </w:r>
      <w:r w:rsidRPr="00A35EDE">
        <w:rPr>
          <w:rFonts w:ascii="Times New Roman" w:hAnsi="Times New Roman" w:cs="Times New Roman"/>
          <w:sz w:val="24"/>
          <w:szCs w:val="24"/>
        </w:rPr>
        <w:t xml:space="preserve">is exercising power vested by a statute to further </w:t>
      </w:r>
      <w:r w:rsidR="00AE1775" w:rsidRPr="00A35EDE">
        <w:rPr>
          <w:rFonts w:ascii="Times New Roman" w:hAnsi="Times New Roman" w:cs="Times New Roman"/>
          <w:sz w:val="24"/>
          <w:szCs w:val="24"/>
        </w:rPr>
        <w:t>legislative</w:t>
      </w:r>
      <w:r w:rsidRPr="00A35EDE">
        <w:rPr>
          <w:rFonts w:ascii="Times New Roman" w:hAnsi="Times New Roman" w:cs="Times New Roman"/>
          <w:sz w:val="24"/>
          <w:szCs w:val="24"/>
        </w:rPr>
        <w:t xml:space="preserve"> </w:t>
      </w:r>
      <w:r w:rsidR="00AE1775" w:rsidRPr="00A35EDE">
        <w:rPr>
          <w:rFonts w:ascii="Times New Roman" w:hAnsi="Times New Roman" w:cs="Times New Roman"/>
          <w:sz w:val="24"/>
          <w:szCs w:val="24"/>
        </w:rPr>
        <w:t>intent</w:t>
      </w:r>
      <w:r w:rsidR="003712B5">
        <w:rPr>
          <w:rFonts w:ascii="Times New Roman" w:hAnsi="Times New Roman" w:cs="Times New Roman"/>
          <w:sz w:val="24"/>
          <w:szCs w:val="24"/>
        </w:rPr>
        <w:t xml:space="preserve"> when it promulgates a substantive rule</w:t>
      </w:r>
      <w:r w:rsidRPr="00A35EDE">
        <w:rPr>
          <w:rFonts w:ascii="Times New Roman" w:hAnsi="Times New Roman" w:cs="Times New Roman"/>
          <w:sz w:val="24"/>
          <w:szCs w:val="24"/>
        </w:rPr>
        <w:t xml:space="preserve">.  </w:t>
      </w:r>
      <w:r w:rsidR="00A52679">
        <w:rPr>
          <w:rFonts w:ascii="Times New Roman" w:hAnsi="Times New Roman" w:cs="Times New Roman"/>
          <w:sz w:val="24"/>
          <w:szCs w:val="24"/>
        </w:rPr>
        <w:t>Yet w</w:t>
      </w:r>
      <w:r w:rsidRPr="00A35EDE">
        <w:rPr>
          <w:rFonts w:ascii="Times New Roman" w:hAnsi="Times New Roman" w:cs="Times New Roman"/>
          <w:sz w:val="24"/>
          <w:szCs w:val="24"/>
        </w:rPr>
        <w:t>hen the agency employs dynamic rulemaking to accomplish substantive change</w:t>
      </w:r>
      <w:r w:rsidR="001C3F75" w:rsidRPr="00A35EDE">
        <w:rPr>
          <w:rFonts w:ascii="Times New Roman" w:hAnsi="Times New Roman" w:cs="Times New Roman"/>
          <w:sz w:val="24"/>
          <w:szCs w:val="24"/>
        </w:rPr>
        <w:t>s</w:t>
      </w:r>
      <w:r w:rsidRPr="00A35EDE">
        <w:rPr>
          <w:rFonts w:ascii="Times New Roman" w:hAnsi="Times New Roman" w:cs="Times New Roman"/>
          <w:sz w:val="24"/>
          <w:szCs w:val="24"/>
        </w:rPr>
        <w:t xml:space="preserve"> to th</w:t>
      </w:r>
      <w:r w:rsidR="00CC4EB4" w:rsidRPr="00A35EDE">
        <w:rPr>
          <w:rFonts w:ascii="Times New Roman" w:hAnsi="Times New Roman" w:cs="Times New Roman"/>
          <w:sz w:val="24"/>
          <w:szCs w:val="24"/>
        </w:rPr>
        <w:t>ose regulations</w:t>
      </w:r>
      <w:r w:rsidRPr="00A35EDE">
        <w:rPr>
          <w:rFonts w:ascii="Times New Roman" w:hAnsi="Times New Roman" w:cs="Times New Roman"/>
          <w:sz w:val="24"/>
          <w:szCs w:val="24"/>
        </w:rPr>
        <w:t xml:space="preserve"> at the behest of rent seeking interest groups, it </w:t>
      </w:r>
      <w:r w:rsidR="00EF113D">
        <w:rPr>
          <w:rFonts w:ascii="Times New Roman" w:hAnsi="Times New Roman" w:cs="Times New Roman"/>
          <w:sz w:val="24"/>
          <w:szCs w:val="24"/>
        </w:rPr>
        <w:t>may</w:t>
      </w:r>
      <w:r w:rsidR="00EF113D" w:rsidRPr="00A35EDE">
        <w:rPr>
          <w:rFonts w:ascii="Times New Roman" w:hAnsi="Times New Roman" w:cs="Times New Roman"/>
          <w:sz w:val="24"/>
          <w:szCs w:val="24"/>
        </w:rPr>
        <w:t xml:space="preserve"> achiev</w:t>
      </w:r>
      <w:r w:rsidR="00EF113D">
        <w:rPr>
          <w:rFonts w:ascii="Times New Roman" w:hAnsi="Times New Roman" w:cs="Times New Roman"/>
          <w:sz w:val="24"/>
          <w:szCs w:val="24"/>
        </w:rPr>
        <w:t>e</w:t>
      </w:r>
      <w:r w:rsidR="00EF113D"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a result that is inconsistent with </w:t>
      </w:r>
      <w:r w:rsidR="00E12839" w:rsidRPr="00A35EDE">
        <w:rPr>
          <w:rFonts w:ascii="Times New Roman" w:hAnsi="Times New Roman" w:cs="Times New Roman"/>
          <w:sz w:val="24"/>
          <w:szCs w:val="24"/>
        </w:rPr>
        <w:t xml:space="preserve">the statute’s </w:t>
      </w:r>
      <w:r w:rsidR="00AE1775" w:rsidRPr="00A35EDE">
        <w:rPr>
          <w:rFonts w:ascii="Times New Roman" w:hAnsi="Times New Roman" w:cs="Times New Roman"/>
          <w:sz w:val="24"/>
          <w:szCs w:val="24"/>
        </w:rPr>
        <w:t>purpose</w:t>
      </w:r>
      <w:r w:rsidRPr="00A35EDE">
        <w:rPr>
          <w:rFonts w:ascii="Times New Roman" w:hAnsi="Times New Roman" w:cs="Times New Roman"/>
          <w:sz w:val="24"/>
          <w:szCs w:val="24"/>
        </w:rPr>
        <w:t xml:space="preserve">.  One or two brief extensions of the deadline for complying with a requirement are not likely to undermine </w:t>
      </w:r>
      <w:r w:rsidR="00A52679">
        <w:rPr>
          <w:rFonts w:ascii="Times New Roman" w:hAnsi="Times New Roman" w:cs="Times New Roman"/>
          <w:sz w:val="24"/>
          <w:szCs w:val="24"/>
        </w:rPr>
        <w:t>that purpose</w:t>
      </w:r>
      <w:r w:rsidRPr="00A35EDE">
        <w:rPr>
          <w:rFonts w:ascii="Times New Roman" w:hAnsi="Times New Roman" w:cs="Times New Roman"/>
          <w:sz w:val="24"/>
          <w:szCs w:val="24"/>
        </w:rPr>
        <w:t>, but a continuing pro</w:t>
      </w:r>
      <w:r w:rsidR="00CC4EB4" w:rsidRPr="00A35EDE">
        <w:rPr>
          <w:rFonts w:ascii="Times New Roman" w:hAnsi="Times New Roman" w:cs="Times New Roman"/>
          <w:sz w:val="24"/>
          <w:szCs w:val="24"/>
        </w:rPr>
        <w:t xml:space="preserve">cession </w:t>
      </w:r>
      <w:r w:rsidRPr="00A35EDE">
        <w:rPr>
          <w:rFonts w:ascii="Times New Roman" w:hAnsi="Times New Roman" w:cs="Times New Roman"/>
          <w:sz w:val="24"/>
          <w:szCs w:val="24"/>
        </w:rPr>
        <w:t xml:space="preserve">of extensions </w:t>
      </w:r>
      <w:r w:rsidR="00CC4EB4" w:rsidRPr="00A35EDE">
        <w:rPr>
          <w:rFonts w:ascii="Times New Roman" w:hAnsi="Times New Roman" w:cs="Times New Roman"/>
          <w:sz w:val="24"/>
          <w:szCs w:val="24"/>
        </w:rPr>
        <w:t xml:space="preserve">and other changes to </w:t>
      </w:r>
      <w:r w:rsidR="007E4D75">
        <w:rPr>
          <w:rFonts w:ascii="Times New Roman" w:hAnsi="Times New Roman" w:cs="Times New Roman"/>
          <w:sz w:val="24"/>
          <w:szCs w:val="24"/>
        </w:rPr>
        <w:t>a rule can run contrary to</w:t>
      </w:r>
      <w:r w:rsidRPr="00A35EDE">
        <w:rPr>
          <w:rFonts w:ascii="Times New Roman" w:hAnsi="Times New Roman" w:cs="Times New Roman"/>
          <w:sz w:val="24"/>
          <w:szCs w:val="24"/>
        </w:rPr>
        <w:t xml:space="preserve"> </w:t>
      </w:r>
      <w:r w:rsidR="00A52679">
        <w:rPr>
          <w:rFonts w:ascii="Times New Roman" w:hAnsi="Times New Roman" w:cs="Times New Roman"/>
          <w:sz w:val="24"/>
          <w:szCs w:val="24"/>
        </w:rPr>
        <w:t>legislative intent.</w:t>
      </w:r>
      <w:r w:rsidR="00CC4EB4" w:rsidRPr="00A35EDE">
        <w:rPr>
          <w:rFonts w:ascii="Times New Roman" w:hAnsi="Times New Roman" w:cs="Times New Roman"/>
          <w:sz w:val="24"/>
          <w:szCs w:val="24"/>
        </w:rPr>
        <w:t xml:space="preserve">  This can be</w:t>
      </w:r>
      <w:r w:rsidRPr="00A35EDE">
        <w:rPr>
          <w:rFonts w:ascii="Times New Roman" w:hAnsi="Times New Roman" w:cs="Times New Roman"/>
          <w:sz w:val="24"/>
          <w:szCs w:val="24"/>
        </w:rPr>
        <w:t xml:space="preserve"> especially </w:t>
      </w:r>
      <w:r w:rsidR="00CC4EB4" w:rsidRPr="00A35EDE">
        <w:rPr>
          <w:rFonts w:ascii="Times New Roman" w:hAnsi="Times New Roman" w:cs="Times New Roman"/>
          <w:sz w:val="24"/>
          <w:szCs w:val="24"/>
        </w:rPr>
        <w:t xml:space="preserve">pernicious </w:t>
      </w:r>
      <w:r w:rsidRPr="00A35EDE">
        <w:rPr>
          <w:rFonts w:ascii="Times New Roman" w:hAnsi="Times New Roman" w:cs="Times New Roman"/>
          <w:sz w:val="24"/>
          <w:szCs w:val="24"/>
        </w:rPr>
        <w:t xml:space="preserve">when the statute empowers the agency to address serious risks to the public.  The decade-long sequence of deadline extensions and outright exemptions that characterized EPA’s halogentated solvents rulemaking shows that dynamic rulemaking </w:t>
      </w:r>
      <w:r w:rsidR="00CC4EB4" w:rsidRPr="00A35EDE">
        <w:rPr>
          <w:rFonts w:ascii="Times New Roman" w:hAnsi="Times New Roman" w:cs="Times New Roman"/>
          <w:sz w:val="24"/>
          <w:szCs w:val="24"/>
        </w:rPr>
        <w:t>can be</w:t>
      </w:r>
      <w:r w:rsidRPr="00A35EDE">
        <w:rPr>
          <w:rFonts w:ascii="Times New Roman" w:hAnsi="Times New Roman" w:cs="Times New Roman"/>
          <w:sz w:val="24"/>
          <w:szCs w:val="24"/>
        </w:rPr>
        <w:t xml:space="preserve"> a vehicle through which agencies effectuate policy erosion as regulatees nibble away at statutory protections.</w:t>
      </w:r>
      <w:r w:rsidR="00120A14" w:rsidRPr="00A35EDE">
        <w:rPr>
          <w:rStyle w:val="FootnoteReference"/>
          <w:rFonts w:ascii="Times New Roman" w:hAnsi="Times New Roman" w:cs="Times New Roman"/>
          <w:sz w:val="24"/>
          <w:szCs w:val="24"/>
        </w:rPr>
        <w:footnoteReference w:id="157"/>
      </w:r>
      <w:r w:rsidR="00AE1775" w:rsidRPr="00A35EDE">
        <w:rPr>
          <w:rFonts w:ascii="Times New Roman" w:hAnsi="Times New Roman" w:cs="Times New Roman"/>
          <w:sz w:val="24"/>
          <w:szCs w:val="24"/>
        </w:rPr>
        <w:t xml:space="preserve">  </w:t>
      </w:r>
    </w:p>
    <w:p w14:paraId="54739485" w14:textId="13AA1172" w:rsidR="005774E4" w:rsidRPr="00A35EDE" w:rsidRDefault="005774E4" w:rsidP="00A35EDE">
      <w:pPr>
        <w:pStyle w:val="Heading3"/>
        <w:numPr>
          <w:ilvl w:val="0"/>
          <w:numId w:val="40"/>
        </w:numPr>
        <w:spacing w:afterLines="160" w:after="384" w:line="276" w:lineRule="auto"/>
        <w:rPr>
          <w:rFonts w:ascii="Times New Roman" w:hAnsi="Times New Roman" w:cs="Times New Roman"/>
          <w:b w:val="0"/>
          <w:i/>
          <w:color w:val="auto"/>
        </w:rPr>
      </w:pPr>
      <w:bookmarkStart w:id="36" w:name="_Toc443720906"/>
      <w:r w:rsidRPr="00A35EDE">
        <w:rPr>
          <w:rFonts w:ascii="Times New Roman" w:hAnsi="Times New Roman" w:cs="Times New Roman"/>
          <w:b w:val="0"/>
          <w:i/>
          <w:color w:val="auto"/>
        </w:rPr>
        <w:t>Administrative Efficiency</w:t>
      </w:r>
      <w:bookmarkEnd w:id="36"/>
    </w:p>
    <w:p w14:paraId="71159465" w14:textId="27F4D26F" w:rsidR="005774E4" w:rsidRPr="00A35EDE" w:rsidRDefault="005774E4"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r>
      <w:r w:rsidR="00761F96" w:rsidRPr="00A35EDE">
        <w:rPr>
          <w:rFonts w:ascii="Times New Roman" w:hAnsi="Times New Roman" w:cs="Times New Roman"/>
          <w:sz w:val="24"/>
          <w:szCs w:val="24"/>
        </w:rPr>
        <w:t xml:space="preserve"> If it is theoretically more efficient than formally prescribed efforts at comprehensive review, d</w:t>
      </w:r>
      <w:r w:rsidR="000407AE" w:rsidRPr="00A35EDE">
        <w:rPr>
          <w:rFonts w:ascii="Times New Roman" w:hAnsi="Times New Roman" w:cs="Times New Roman"/>
          <w:sz w:val="24"/>
          <w:szCs w:val="24"/>
        </w:rPr>
        <w:t>ynamic</w:t>
      </w:r>
      <w:r w:rsidRPr="00A35EDE">
        <w:rPr>
          <w:rFonts w:ascii="Times New Roman" w:hAnsi="Times New Roman" w:cs="Times New Roman"/>
          <w:sz w:val="24"/>
          <w:szCs w:val="24"/>
        </w:rPr>
        <w:t xml:space="preserve"> rulemaking can </w:t>
      </w:r>
      <w:r w:rsidR="00761F96" w:rsidRPr="00A35EDE">
        <w:rPr>
          <w:rFonts w:ascii="Times New Roman" w:hAnsi="Times New Roman" w:cs="Times New Roman"/>
          <w:sz w:val="24"/>
          <w:szCs w:val="24"/>
        </w:rPr>
        <w:t>still</w:t>
      </w:r>
      <w:r w:rsidR="00CC4EB4"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prevent an agency from employing its limited resources </w:t>
      </w:r>
      <w:r w:rsidR="00761F96" w:rsidRPr="00A35EDE">
        <w:rPr>
          <w:rFonts w:ascii="Times New Roman" w:hAnsi="Times New Roman" w:cs="Times New Roman"/>
          <w:sz w:val="24"/>
          <w:szCs w:val="24"/>
        </w:rPr>
        <w:t>in the most productive way</w:t>
      </w:r>
      <w:r w:rsidRPr="00A35EDE">
        <w:rPr>
          <w:rFonts w:ascii="Times New Roman" w:hAnsi="Times New Roman" w:cs="Times New Roman"/>
          <w:sz w:val="24"/>
          <w:szCs w:val="24"/>
        </w:rPr>
        <w:t xml:space="preserve">.  Having completed a </w:t>
      </w:r>
      <w:r w:rsidR="00CC4EB4" w:rsidRPr="00A35EDE">
        <w:rPr>
          <w:rFonts w:ascii="Times New Roman" w:hAnsi="Times New Roman" w:cs="Times New Roman"/>
          <w:sz w:val="24"/>
          <w:szCs w:val="24"/>
        </w:rPr>
        <w:t xml:space="preserve">burdensome </w:t>
      </w:r>
      <w:r w:rsidRPr="00A35EDE">
        <w:rPr>
          <w:rFonts w:ascii="Times New Roman" w:hAnsi="Times New Roman" w:cs="Times New Roman"/>
          <w:sz w:val="24"/>
          <w:szCs w:val="24"/>
        </w:rPr>
        <w:t xml:space="preserve">rulemaking exercise, it is not necessarily a wise use of the agency’s resources to reinvent the wheel in another </w:t>
      </w:r>
      <w:r w:rsidR="00CC4EB4" w:rsidRPr="00A35EDE">
        <w:rPr>
          <w:rFonts w:ascii="Times New Roman" w:hAnsi="Times New Roman" w:cs="Times New Roman"/>
          <w:sz w:val="24"/>
          <w:szCs w:val="24"/>
        </w:rPr>
        <w:t>proceeding</w:t>
      </w:r>
      <w:r w:rsidRPr="00A35EDE">
        <w:rPr>
          <w:rFonts w:ascii="Times New Roman" w:hAnsi="Times New Roman" w:cs="Times New Roman"/>
          <w:sz w:val="24"/>
          <w:szCs w:val="24"/>
        </w:rPr>
        <w:t xml:space="preserve"> devoted to the same regulatory issue.  </w:t>
      </w:r>
      <w:r w:rsidR="00D925FD" w:rsidRPr="00A35EDE">
        <w:rPr>
          <w:rFonts w:ascii="Times New Roman" w:hAnsi="Times New Roman" w:cs="Times New Roman"/>
          <w:sz w:val="24"/>
          <w:szCs w:val="24"/>
        </w:rPr>
        <w:t>Th</w:t>
      </w:r>
      <w:r w:rsidR="00CC4EB4" w:rsidRPr="00A35EDE">
        <w:rPr>
          <w:rFonts w:ascii="Times New Roman" w:hAnsi="Times New Roman" w:cs="Times New Roman"/>
          <w:sz w:val="24"/>
          <w:szCs w:val="24"/>
        </w:rPr>
        <w:t xml:space="preserve">e tendency for this to occur </w:t>
      </w:r>
      <w:r w:rsidR="00D925FD" w:rsidRPr="00A35EDE">
        <w:rPr>
          <w:rFonts w:ascii="Times New Roman" w:hAnsi="Times New Roman" w:cs="Times New Roman"/>
          <w:sz w:val="24"/>
          <w:szCs w:val="24"/>
        </w:rPr>
        <w:t xml:space="preserve">may be </w:t>
      </w:r>
      <w:r w:rsidR="00CC4EB4" w:rsidRPr="00A35EDE">
        <w:rPr>
          <w:rFonts w:ascii="Times New Roman" w:hAnsi="Times New Roman" w:cs="Times New Roman"/>
          <w:sz w:val="24"/>
          <w:szCs w:val="24"/>
        </w:rPr>
        <w:t>reinforced</w:t>
      </w:r>
      <w:r w:rsidR="00D925FD" w:rsidRPr="00A35EDE">
        <w:rPr>
          <w:rFonts w:ascii="Times New Roman" w:hAnsi="Times New Roman" w:cs="Times New Roman"/>
          <w:sz w:val="24"/>
          <w:szCs w:val="24"/>
        </w:rPr>
        <w:t xml:space="preserve"> by the </w:t>
      </w:r>
      <w:r w:rsidRPr="00A35EDE">
        <w:rPr>
          <w:rFonts w:ascii="Times New Roman" w:hAnsi="Times New Roman" w:cs="Times New Roman"/>
          <w:sz w:val="24"/>
          <w:szCs w:val="24"/>
        </w:rPr>
        <w:t>APA</w:t>
      </w:r>
      <w:r w:rsidR="00CC4EB4" w:rsidRPr="00A35EDE">
        <w:rPr>
          <w:rFonts w:ascii="Times New Roman" w:hAnsi="Times New Roman" w:cs="Times New Roman"/>
          <w:sz w:val="24"/>
          <w:szCs w:val="24"/>
        </w:rPr>
        <w:t xml:space="preserve">’s failure to </w:t>
      </w:r>
      <w:r w:rsidRPr="00A35EDE">
        <w:rPr>
          <w:rFonts w:ascii="Times New Roman" w:hAnsi="Times New Roman" w:cs="Times New Roman"/>
          <w:sz w:val="24"/>
          <w:szCs w:val="24"/>
        </w:rPr>
        <w:t>distinguish between recently promulgated and long-standing rules when it provides that “[e]ach agency shall give an interested person the right to petition for the issuance, amendment, or repeal of a rule.”</w:t>
      </w:r>
      <w:r w:rsidRPr="00A35EDE">
        <w:rPr>
          <w:rStyle w:val="FootnoteReference"/>
          <w:rFonts w:ascii="Times New Roman" w:hAnsi="Times New Roman" w:cs="Times New Roman"/>
          <w:sz w:val="24"/>
          <w:szCs w:val="24"/>
        </w:rPr>
        <w:footnoteReference w:id="158"/>
      </w:r>
      <w:r w:rsidRPr="00A35EDE">
        <w:rPr>
          <w:rFonts w:ascii="Times New Roman" w:hAnsi="Times New Roman" w:cs="Times New Roman"/>
          <w:sz w:val="24"/>
          <w:szCs w:val="24"/>
        </w:rPr>
        <w:t xml:space="preserve">  A stakeholder who is dissatisfied with the outcome of a rulemaking exercise may petition the agency to amend or repeal it the day after it becomes final.  Prior to that</w:t>
      </w:r>
      <w:r w:rsidR="000407AE" w:rsidRPr="00A35EDE">
        <w:rPr>
          <w:rFonts w:ascii="Times New Roman" w:hAnsi="Times New Roman" w:cs="Times New Roman"/>
          <w:sz w:val="24"/>
          <w:szCs w:val="24"/>
        </w:rPr>
        <w:t>,</w:t>
      </w:r>
      <w:r w:rsidRPr="00A35EDE">
        <w:rPr>
          <w:rFonts w:ascii="Times New Roman" w:hAnsi="Times New Roman" w:cs="Times New Roman"/>
          <w:sz w:val="24"/>
          <w:szCs w:val="24"/>
        </w:rPr>
        <w:t xml:space="preserve"> stakeholders can petition the agency to extend the effective date, and prior to publication in the Federal Register stakeholders can, at least in some agencies, file motion</w:t>
      </w:r>
      <w:r w:rsidR="00F745EA" w:rsidRPr="00A35EDE">
        <w:rPr>
          <w:rFonts w:ascii="Times New Roman" w:hAnsi="Times New Roman" w:cs="Times New Roman"/>
          <w:sz w:val="24"/>
          <w:szCs w:val="24"/>
        </w:rPr>
        <w:t>s</w:t>
      </w:r>
      <w:r w:rsidRPr="00A35EDE">
        <w:rPr>
          <w:rFonts w:ascii="Times New Roman" w:hAnsi="Times New Roman" w:cs="Times New Roman"/>
          <w:sz w:val="24"/>
          <w:szCs w:val="24"/>
        </w:rPr>
        <w:t xml:space="preserve"> for reconsideration.  Responding to such petitions takes time and resources that the agency could be employing more productively.</w:t>
      </w:r>
      <w:r w:rsidR="00D925FD" w:rsidRPr="00A35EDE">
        <w:rPr>
          <w:rFonts w:ascii="Times New Roman" w:hAnsi="Times New Roman" w:cs="Times New Roman"/>
          <w:sz w:val="24"/>
          <w:szCs w:val="24"/>
        </w:rPr>
        <w:t xml:space="preserve">  Enabling statutes that require agencies to revisit their rules on a periodic basis can also be a source of inefficiency.  </w:t>
      </w:r>
      <w:r w:rsidR="00F745EA" w:rsidRPr="00A35EDE">
        <w:rPr>
          <w:rFonts w:ascii="Times New Roman" w:hAnsi="Times New Roman" w:cs="Times New Roman"/>
          <w:sz w:val="24"/>
          <w:szCs w:val="24"/>
        </w:rPr>
        <w:t>Having just completed the grueling exercise of revising the national ambient air quality standards for ozone in early 2008, for example</w:t>
      </w:r>
      <w:r w:rsidR="00D925FD" w:rsidRPr="00A35EDE">
        <w:rPr>
          <w:rFonts w:ascii="Times New Roman" w:hAnsi="Times New Roman" w:cs="Times New Roman"/>
          <w:sz w:val="24"/>
          <w:szCs w:val="24"/>
        </w:rPr>
        <w:t xml:space="preserve">, EPA </w:t>
      </w:r>
      <w:r w:rsidR="00F745EA" w:rsidRPr="00A35EDE">
        <w:rPr>
          <w:rFonts w:ascii="Times New Roman" w:hAnsi="Times New Roman" w:cs="Times New Roman"/>
          <w:sz w:val="24"/>
          <w:szCs w:val="24"/>
        </w:rPr>
        <w:t>Administrator Stephen Johnson</w:t>
      </w:r>
      <w:r w:rsidR="00D925FD" w:rsidRPr="00A35EDE">
        <w:rPr>
          <w:rFonts w:ascii="Times New Roman" w:hAnsi="Times New Roman" w:cs="Times New Roman"/>
          <w:sz w:val="24"/>
          <w:szCs w:val="24"/>
        </w:rPr>
        <w:t xml:space="preserve"> complained about having to </w:t>
      </w:r>
      <w:r w:rsidR="00F745EA" w:rsidRPr="00A35EDE">
        <w:rPr>
          <w:rFonts w:ascii="Times New Roman" w:hAnsi="Times New Roman" w:cs="Times New Roman"/>
          <w:sz w:val="24"/>
          <w:szCs w:val="24"/>
        </w:rPr>
        <w:t>initiate the</w:t>
      </w:r>
      <w:r w:rsidR="00D925FD" w:rsidRPr="00A35EDE">
        <w:rPr>
          <w:rFonts w:ascii="Times New Roman" w:hAnsi="Times New Roman" w:cs="Times New Roman"/>
          <w:sz w:val="24"/>
          <w:szCs w:val="24"/>
        </w:rPr>
        <w:t xml:space="preserve"> </w:t>
      </w:r>
      <w:r w:rsidR="00F745EA" w:rsidRPr="00A35EDE">
        <w:rPr>
          <w:rFonts w:ascii="Times New Roman" w:hAnsi="Times New Roman" w:cs="Times New Roman"/>
          <w:sz w:val="24"/>
          <w:szCs w:val="24"/>
        </w:rPr>
        <w:t xml:space="preserve">same </w:t>
      </w:r>
      <w:r w:rsidR="00D925FD" w:rsidRPr="00A35EDE">
        <w:rPr>
          <w:rFonts w:ascii="Times New Roman" w:hAnsi="Times New Roman" w:cs="Times New Roman"/>
          <w:sz w:val="24"/>
          <w:szCs w:val="24"/>
        </w:rPr>
        <w:t>resource-intensive process every five years</w:t>
      </w:r>
      <w:r w:rsidR="00F745EA" w:rsidRPr="00A35EDE">
        <w:rPr>
          <w:rFonts w:ascii="Times New Roman" w:hAnsi="Times New Roman" w:cs="Times New Roman"/>
          <w:sz w:val="24"/>
          <w:szCs w:val="24"/>
        </w:rPr>
        <w:t xml:space="preserve"> and urged Congress (unsuccessfully) to relieve the agency of that obligation</w:t>
      </w:r>
      <w:r w:rsidR="00D925FD" w:rsidRPr="00A35EDE">
        <w:rPr>
          <w:rFonts w:ascii="Times New Roman" w:hAnsi="Times New Roman" w:cs="Times New Roman"/>
          <w:sz w:val="24"/>
          <w:szCs w:val="24"/>
        </w:rPr>
        <w:t>.</w:t>
      </w:r>
      <w:r w:rsidR="00D925FD" w:rsidRPr="00A35EDE">
        <w:rPr>
          <w:rStyle w:val="FootnoteReference"/>
          <w:rFonts w:ascii="Times New Roman" w:hAnsi="Times New Roman" w:cs="Times New Roman"/>
          <w:sz w:val="24"/>
          <w:szCs w:val="24"/>
        </w:rPr>
        <w:footnoteReference w:id="159"/>
      </w:r>
      <w:r w:rsidR="00D925FD"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  </w:t>
      </w:r>
    </w:p>
    <w:p w14:paraId="63EADDFA" w14:textId="076E9321" w:rsidR="005774E4" w:rsidRPr="00A35EDE" w:rsidRDefault="005774E4" w:rsidP="00A35EDE">
      <w:pPr>
        <w:pStyle w:val="Heading3"/>
        <w:numPr>
          <w:ilvl w:val="0"/>
          <w:numId w:val="40"/>
        </w:numPr>
        <w:spacing w:afterLines="160" w:after="384" w:line="276" w:lineRule="auto"/>
        <w:rPr>
          <w:rFonts w:ascii="Times New Roman" w:hAnsi="Times New Roman" w:cs="Times New Roman"/>
          <w:b w:val="0"/>
          <w:i/>
          <w:color w:val="auto"/>
        </w:rPr>
      </w:pPr>
      <w:bookmarkStart w:id="37" w:name="_Toc443720907"/>
      <w:r w:rsidRPr="00A35EDE">
        <w:rPr>
          <w:rFonts w:ascii="Times New Roman" w:hAnsi="Times New Roman" w:cs="Times New Roman"/>
          <w:b w:val="0"/>
          <w:i/>
          <w:color w:val="auto"/>
        </w:rPr>
        <w:t>Delay.</w:t>
      </w:r>
      <w:bookmarkEnd w:id="37"/>
    </w:p>
    <w:p w14:paraId="4452A041" w14:textId="71948A61" w:rsidR="005774E4" w:rsidRPr="00A35EDE" w:rsidRDefault="005774E4"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 xml:space="preserve">While </w:t>
      </w:r>
      <w:r w:rsidR="005111E6" w:rsidRPr="00A35EDE">
        <w:rPr>
          <w:rFonts w:ascii="Times New Roman" w:hAnsi="Times New Roman" w:cs="Times New Roman"/>
          <w:sz w:val="24"/>
          <w:szCs w:val="24"/>
        </w:rPr>
        <w:t xml:space="preserve">an agency </w:t>
      </w:r>
      <w:r w:rsidRPr="00A35EDE">
        <w:rPr>
          <w:rFonts w:ascii="Times New Roman" w:hAnsi="Times New Roman" w:cs="Times New Roman"/>
          <w:sz w:val="24"/>
          <w:szCs w:val="24"/>
        </w:rPr>
        <w:t xml:space="preserve">can use </w:t>
      </w:r>
      <w:r w:rsidR="00DC0C6B" w:rsidRPr="00A35EDE">
        <w:rPr>
          <w:rFonts w:ascii="Times New Roman" w:hAnsi="Times New Roman" w:cs="Times New Roman"/>
          <w:sz w:val="24"/>
          <w:szCs w:val="24"/>
        </w:rPr>
        <w:t>dynamic</w:t>
      </w:r>
      <w:r w:rsidRPr="00A35EDE">
        <w:rPr>
          <w:rFonts w:ascii="Times New Roman" w:hAnsi="Times New Roman" w:cs="Times New Roman"/>
          <w:sz w:val="24"/>
          <w:szCs w:val="24"/>
        </w:rPr>
        <w:t xml:space="preserve"> rulemaking to put off aspects of a rulemaking exercise for which it lacks adequate information, it can also use it to avoid deciding controversial questions for which it has sufficient information but lacks the political </w:t>
      </w:r>
      <w:r w:rsidR="0051235E" w:rsidRPr="00A35EDE">
        <w:rPr>
          <w:rFonts w:ascii="Times New Roman" w:hAnsi="Times New Roman" w:cs="Times New Roman"/>
          <w:sz w:val="24"/>
          <w:szCs w:val="24"/>
        </w:rPr>
        <w:t>support</w:t>
      </w:r>
      <w:r w:rsidRPr="00A35EDE">
        <w:rPr>
          <w:rFonts w:ascii="Times New Roman" w:hAnsi="Times New Roman" w:cs="Times New Roman"/>
          <w:sz w:val="24"/>
          <w:szCs w:val="24"/>
        </w:rPr>
        <w:t xml:space="preserve"> </w:t>
      </w:r>
      <w:r w:rsidR="002E1C04" w:rsidRPr="00A35EDE">
        <w:rPr>
          <w:rFonts w:ascii="Times New Roman" w:hAnsi="Times New Roman" w:cs="Times New Roman"/>
          <w:sz w:val="24"/>
          <w:szCs w:val="24"/>
        </w:rPr>
        <w:t xml:space="preserve">(or the political will) </w:t>
      </w:r>
      <w:r w:rsidRPr="00A35EDE">
        <w:rPr>
          <w:rFonts w:ascii="Times New Roman" w:hAnsi="Times New Roman" w:cs="Times New Roman"/>
          <w:sz w:val="24"/>
          <w:szCs w:val="24"/>
        </w:rPr>
        <w:t xml:space="preserve">to resolve the conflict.  </w:t>
      </w:r>
      <w:r w:rsidR="00BD35BC">
        <w:rPr>
          <w:rFonts w:ascii="Times New Roman" w:hAnsi="Times New Roman" w:cs="Times New Roman"/>
          <w:sz w:val="24"/>
          <w:szCs w:val="24"/>
        </w:rPr>
        <w:t>D</w:t>
      </w:r>
      <w:r w:rsidR="007E01FA" w:rsidRPr="00A35EDE">
        <w:rPr>
          <w:rFonts w:ascii="Times New Roman" w:hAnsi="Times New Roman" w:cs="Times New Roman"/>
          <w:sz w:val="24"/>
          <w:szCs w:val="24"/>
        </w:rPr>
        <w:t>ynamic</w:t>
      </w:r>
      <w:r w:rsidRPr="00A35EDE">
        <w:rPr>
          <w:rFonts w:ascii="Times New Roman" w:hAnsi="Times New Roman" w:cs="Times New Roman"/>
          <w:sz w:val="24"/>
          <w:szCs w:val="24"/>
        </w:rPr>
        <w:t xml:space="preserve"> rulemaking can </w:t>
      </w:r>
      <w:r w:rsidR="002053D2" w:rsidRPr="00A35EDE">
        <w:rPr>
          <w:rFonts w:ascii="Times New Roman" w:hAnsi="Times New Roman" w:cs="Times New Roman"/>
          <w:sz w:val="24"/>
          <w:szCs w:val="24"/>
        </w:rPr>
        <w:t>allow agencies to address issues th</w:t>
      </w:r>
      <w:r w:rsidR="00A16B83" w:rsidRPr="00A35EDE">
        <w:rPr>
          <w:rFonts w:ascii="Times New Roman" w:hAnsi="Times New Roman" w:cs="Times New Roman"/>
          <w:sz w:val="24"/>
          <w:szCs w:val="24"/>
        </w:rPr>
        <w:t>a</w:t>
      </w:r>
      <w:r w:rsidR="002053D2" w:rsidRPr="00A35EDE">
        <w:rPr>
          <w:rFonts w:ascii="Times New Roman" w:hAnsi="Times New Roman" w:cs="Times New Roman"/>
          <w:sz w:val="24"/>
          <w:szCs w:val="24"/>
        </w:rPr>
        <w:t>t are tractable while deferring those that are not</w:t>
      </w:r>
      <w:r w:rsidR="00CF75D8" w:rsidRPr="00A35EDE">
        <w:rPr>
          <w:rFonts w:ascii="Times New Roman" w:hAnsi="Times New Roman" w:cs="Times New Roman"/>
          <w:sz w:val="24"/>
          <w:szCs w:val="24"/>
        </w:rPr>
        <w:t xml:space="preserve">, </w:t>
      </w:r>
      <w:r w:rsidR="00BD35BC">
        <w:rPr>
          <w:rFonts w:ascii="Times New Roman" w:hAnsi="Times New Roman" w:cs="Times New Roman"/>
          <w:sz w:val="24"/>
          <w:szCs w:val="24"/>
        </w:rPr>
        <w:t xml:space="preserve">but </w:t>
      </w:r>
      <w:r w:rsidR="00CF75D8" w:rsidRPr="00A35EDE">
        <w:rPr>
          <w:rFonts w:ascii="Times New Roman" w:hAnsi="Times New Roman" w:cs="Times New Roman"/>
          <w:sz w:val="24"/>
          <w:szCs w:val="24"/>
        </w:rPr>
        <w:t>it can also be abuse</w:t>
      </w:r>
      <w:r w:rsidR="00BD35BC">
        <w:rPr>
          <w:rFonts w:ascii="Times New Roman" w:hAnsi="Times New Roman" w:cs="Times New Roman"/>
          <w:sz w:val="24"/>
          <w:szCs w:val="24"/>
        </w:rPr>
        <w:t>d</w:t>
      </w:r>
      <w:r w:rsidR="00CF75D8" w:rsidRPr="00A35EDE">
        <w:rPr>
          <w:rFonts w:ascii="Times New Roman" w:hAnsi="Times New Roman" w:cs="Times New Roman"/>
          <w:sz w:val="24"/>
          <w:szCs w:val="24"/>
        </w:rPr>
        <w:t xml:space="preserve"> if employed liberally </w:t>
      </w:r>
      <w:r w:rsidR="00E22606" w:rsidRPr="00A35EDE">
        <w:rPr>
          <w:rFonts w:ascii="Times New Roman" w:hAnsi="Times New Roman" w:cs="Times New Roman"/>
          <w:sz w:val="24"/>
          <w:szCs w:val="24"/>
        </w:rPr>
        <w:t>in the interest of comfort and</w:t>
      </w:r>
      <w:r w:rsidR="00CF75D8" w:rsidRPr="00A35EDE">
        <w:rPr>
          <w:rFonts w:ascii="Times New Roman" w:hAnsi="Times New Roman" w:cs="Times New Roman"/>
          <w:sz w:val="24"/>
          <w:szCs w:val="24"/>
        </w:rPr>
        <w:t xml:space="preserve"> simple expediency</w:t>
      </w:r>
      <w:r w:rsidR="001007D4">
        <w:rPr>
          <w:rFonts w:ascii="Times New Roman" w:hAnsi="Times New Roman" w:cs="Times New Roman"/>
          <w:sz w:val="24"/>
          <w:szCs w:val="24"/>
        </w:rPr>
        <w:t>, rather than sparingly as a matter of</w:t>
      </w:r>
      <w:r w:rsidR="00CF75D8" w:rsidRPr="00A35EDE">
        <w:rPr>
          <w:rFonts w:ascii="Times New Roman" w:hAnsi="Times New Roman" w:cs="Times New Roman"/>
          <w:sz w:val="24"/>
          <w:szCs w:val="24"/>
        </w:rPr>
        <w:t xml:space="preserve"> political necessity.   </w:t>
      </w:r>
      <w:r w:rsidR="00E90084">
        <w:rPr>
          <w:rFonts w:ascii="Times New Roman" w:hAnsi="Times New Roman" w:cs="Times New Roman"/>
          <w:sz w:val="24"/>
          <w:szCs w:val="24"/>
        </w:rPr>
        <w:t xml:space="preserve"> I</w:t>
      </w:r>
      <w:r w:rsidR="00CF75D8" w:rsidRPr="00A35EDE">
        <w:rPr>
          <w:rFonts w:ascii="Times New Roman" w:hAnsi="Times New Roman" w:cs="Times New Roman"/>
          <w:sz w:val="24"/>
          <w:szCs w:val="24"/>
        </w:rPr>
        <w:t xml:space="preserve">t can delay the accomplishment of critical </w:t>
      </w:r>
      <w:r w:rsidR="00835375" w:rsidRPr="00A35EDE">
        <w:rPr>
          <w:rFonts w:ascii="Times New Roman" w:hAnsi="Times New Roman" w:cs="Times New Roman"/>
          <w:sz w:val="24"/>
          <w:szCs w:val="24"/>
        </w:rPr>
        <w:t xml:space="preserve">statutory </w:t>
      </w:r>
      <w:r w:rsidR="00CF75D8" w:rsidRPr="00A35EDE">
        <w:rPr>
          <w:rFonts w:ascii="Times New Roman" w:hAnsi="Times New Roman" w:cs="Times New Roman"/>
          <w:sz w:val="24"/>
          <w:szCs w:val="24"/>
        </w:rPr>
        <w:t xml:space="preserve">goals, </w:t>
      </w:r>
      <w:r w:rsidR="00835375" w:rsidRPr="00A35EDE">
        <w:rPr>
          <w:rFonts w:ascii="Times New Roman" w:hAnsi="Times New Roman" w:cs="Times New Roman"/>
          <w:sz w:val="24"/>
          <w:szCs w:val="24"/>
        </w:rPr>
        <w:t xml:space="preserve">a prospect that is </w:t>
      </w:r>
      <w:r w:rsidR="00CF75D8" w:rsidRPr="00A35EDE">
        <w:rPr>
          <w:rFonts w:ascii="Times New Roman" w:hAnsi="Times New Roman" w:cs="Times New Roman"/>
          <w:sz w:val="24"/>
          <w:szCs w:val="24"/>
        </w:rPr>
        <w:t>especially</w:t>
      </w:r>
      <w:r w:rsidR="00835375" w:rsidRPr="00A35EDE">
        <w:rPr>
          <w:rFonts w:ascii="Times New Roman" w:hAnsi="Times New Roman" w:cs="Times New Roman"/>
          <w:sz w:val="24"/>
          <w:szCs w:val="24"/>
        </w:rPr>
        <w:t xml:space="preserve"> troublesome</w:t>
      </w:r>
      <w:r w:rsidRPr="00A35EDE">
        <w:rPr>
          <w:rFonts w:ascii="Times New Roman" w:hAnsi="Times New Roman" w:cs="Times New Roman"/>
          <w:sz w:val="24"/>
          <w:szCs w:val="24"/>
        </w:rPr>
        <w:t xml:space="preserve"> in the case of</w:t>
      </w:r>
      <w:r w:rsidR="00835375" w:rsidRPr="00A35EDE">
        <w:rPr>
          <w:rFonts w:ascii="Times New Roman" w:hAnsi="Times New Roman" w:cs="Times New Roman"/>
          <w:sz w:val="24"/>
          <w:szCs w:val="24"/>
        </w:rPr>
        <w:t xml:space="preserve"> statutes intended</w:t>
      </w:r>
      <w:r w:rsidR="007E01FA"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to protect potential victims from risks </w:t>
      </w:r>
      <w:r w:rsidR="00981DFA" w:rsidRPr="00A35EDE">
        <w:rPr>
          <w:rFonts w:ascii="Times New Roman" w:hAnsi="Times New Roman" w:cs="Times New Roman"/>
          <w:sz w:val="24"/>
          <w:szCs w:val="24"/>
        </w:rPr>
        <w:t>to their health or safety</w:t>
      </w:r>
      <w:r w:rsidRPr="00A35EDE">
        <w:rPr>
          <w:rFonts w:ascii="Times New Roman" w:hAnsi="Times New Roman" w:cs="Times New Roman"/>
          <w:sz w:val="24"/>
          <w:szCs w:val="24"/>
        </w:rPr>
        <w:t xml:space="preserve">.  For example, EPA’s </w:t>
      </w:r>
      <w:r w:rsidR="001007D4">
        <w:rPr>
          <w:rFonts w:ascii="Times New Roman" w:hAnsi="Times New Roman" w:cs="Times New Roman"/>
          <w:sz w:val="24"/>
          <w:szCs w:val="24"/>
        </w:rPr>
        <w:t>repeated deferral of</w:t>
      </w:r>
      <w:r w:rsidRPr="00A35EDE">
        <w:rPr>
          <w:rFonts w:ascii="Times New Roman" w:hAnsi="Times New Roman" w:cs="Times New Roman"/>
          <w:sz w:val="24"/>
          <w:szCs w:val="24"/>
        </w:rPr>
        <w:t xml:space="preserve"> deadlines for complying with the </w:t>
      </w:r>
      <w:r w:rsidR="007E01FA" w:rsidRPr="00A35EDE">
        <w:rPr>
          <w:rFonts w:ascii="Times New Roman" w:hAnsi="Times New Roman" w:cs="Times New Roman"/>
          <w:sz w:val="24"/>
          <w:szCs w:val="24"/>
        </w:rPr>
        <w:t xml:space="preserve">permit </w:t>
      </w:r>
      <w:r w:rsidRPr="00A35EDE">
        <w:rPr>
          <w:rFonts w:ascii="Times New Roman" w:hAnsi="Times New Roman" w:cs="Times New Roman"/>
          <w:sz w:val="24"/>
          <w:szCs w:val="24"/>
        </w:rPr>
        <w:t xml:space="preserve">requirement of its halogenated solvents rule </w:t>
      </w:r>
      <w:r w:rsidR="001007D4">
        <w:rPr>
          <w:rFonts w:ascii="Times New Roman" w:hAnsi="Times New Roman" w:cs="Times New Roman"/>
          <w:sz w:val="24"/>
          <w:szCs w:val="24"/>
        </w:rPr>
        <w:t>over the course of a</w:t>
      </w:r>
      <w:r w:rsidRPr="00A35EDE">
        <w:rPr>
          <w:rFonts w:ascii="Times New Roman" w:hAnsi="Times New Roman" w:cs="Times New Roman"/>
          <w:sz w:val="24"/>
          <w:szCs w:val="24"/>
        </w:rPr>
        <w:t xml:space="preserve"> decade was arguably inconsistent with the Clean Air Act’s goal of subjecting major emitters of hazardous air pollutants to the statute’s operating permit program.</w:t>
      </w:r>
      <w:r w:rsidR="00120A14" w:rsidRPr="00A35EDE">
        <w:rPr>
          <w:rStyle w:val="FootnoteReference"/>
          <w:rFonts w:ascii="Times New Roman" w:hAnsi="Times New Roman" w:cs="Times New Roman"/>
          <w:sz w:val="24"/>
          <w:szCs w:val="24"/>
        </w:rPr>
        <w:footnoteReference w:id="160"/>
      </w:r>
      <w:r w:rsidRPr="00A35EDE">
        <w:rPr>
          <w:rFonts w:ascii="Times New Roman" w:hAnsi="Times New Roman" w:cs="Times New Roman"/>
          <w:sz w:val="24"/>
          <w:szCs w:val="24"/>
        </w:rPr>
        <w:t xml:space="preserve">  Similarly, OSHA’s multiple stays of the hazard communication provisions of its formaldehyde standard arguably left employees in workplaces exposed to that carcinogenic chemical without </w:t>
      </w:r>
      <w:r w:rsidR="001007D4">
        <w:rPr>
          <w:rFonts w:ascii="Times New Roman" w:hAnsi="Times New Roman" w:cs="Times New Roman"/>
          <w:sz w:val="24"/>
          <w:szCs w:val="24"/>
        </w:rPr>
        <w:t>critical</w:t>
      </w:r>
      <w:r w:rsidR="001007D4" w:rsidRPr="00A35EDE">
        <w:rPr>
          <w:rFonts w:ascii="Times New Roman" w:hAnsi="Times New Roman" w:cs="Times New Roman"/>
          <w:sz w:val="24"/>
          <w:szCs w:val="24"/>
        </w:rPr>
        <w:t xml:space="preserve"> </w:t>
      </w:r>
      <w:r w:rsidRPr="00A35EDE">
        <w:rPr>
          <w:rFonts w:ascii="Times New Roman" w:hAnsi="Times New Roman" w:cs="Times New Roman"/>
          <w:sz w:val="24"/>
          <w:szCs w:val="24"/>
        </w:rPr>
        <w:t>information</w:t>
      </w:r>
      <w:r w:rsidR="001007D4">
        <w:rPr>
          <w:rFonts w:ascii="Times New Roman" w:hAnsi="Times New Roman" w:cs="Times New Roman"/>
          <w:sz w:val="24"/>
          <w:szCs w:val="24"/>
        </w:rPr>
        <w:t xml:space="preserve"> on their health risks</w:t>
      </w:r>
      <w:r w:rsidRPr="00A35EDE">
        <w:rPr>
          <w:rFonts w:ascii="Times New Roman" w:hAnsi="Times New Roman" w:cs="Times New Roman"/>
          <w:sz w:val="24"/>
          <w:szCs w:val="24"/>
        </w:rPr>
        <w:t xml:space="preserve"> that the statute </w:t>
      </w:r>
      <w:r w:rsidR="001007D4">
        <w:rPr>
          <w:rFonts w:ascii="Times New Roman" w:hAnsi="Times New Roman" w:cs="Times New Roman"/>
          <w:sz w:val="24"/>
          <w:szCs w:val="24"/>
        </w:rPr>
        <w:t>meant for them to have</w:t>
      </w:r>
      <w:r w:rsidRPr="00A35EDE">
        <w:rPr>
          <w:rFonts w:ascii="Times New Roman" w:hAnsi="Times New Roman" w:cs="Times New Roman"/>
          <w:sz w:val="24"/>
          <w:szCs w:val="24"/>
        </w:rPr>
        <w:t>.</w:t>
      </w:r>
      <w:r w:rsidR="00120A14" w:rsidRPr="00A35EDE">
        <w:rPr>
          <w:rStyle w:val="FootnoteReference"/>
          <w:rFonts w:ascii="Times New Roman" w:hAnsi="Times New Roman" w:cs="Times New Roman"/>
          <w:sz w:val="24"/>
          <w:szCs w:val="24"/>
        </w:rPr>
        <w:footnoteReference w:id="161"/>
      </w:r>
    </w:p>
    <w:p w14:paraId="30DAAEB0" w14:textId="5433446C" w:rsidR="008E2672" w:rsidRPr="00A35EDE" w:rsidRDefault="005774E4" w:rsidP="00A35EDE">
      <w:pPr>
        <w:pStyle w:val="Heading3"/>
        <w:numPr>
          <w:ilvl w:val="0"/>
          <w:numId w:val="40"/>
        </w:numPr>
        <w:spacing w:afterLines="160" w:after="384" w:line="276" w:lineRule="auto"/>
        <w:rPr>
          <w:rFonts w:ascii="Times New Roman" w:hAnsi="Times New Roman" w:cs="Times New Roman"/>
          <w:b w:val="0"/>
          <w:i/>
          <w:color w:val="auto"/>
        </w:rPr>
      </w:pPr>
      <w:bookmarkStart w:id="38" w:name="_Toc443720908"/>
      <w:r w:rsidRPr="00A35EDE">
        <w:rPr>
          <w:rFonts w:ascii="Times New Roman" w:hAnsi="Times New Roman" w:cs="Times New Roman"/>
          <w:b w:val="0"/>
          <w:i/>
          <w:color w:val="auto"/>
        </w:rPr>
        <w:t>Inconsistency with Comprehensive Analytical Rationality.</w:t>
      </w:r>
      <w:bookmarkEnd w:id="38"/>
    </w:p>
    <w:p w14:paraId="506C5DF1" w14:textId="6A8D8DFE" w:rsidR="005774E4" w:rsidRPr="00A35EDE" w:rsidRDefault="005774E4"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 xml:space="preserve">By permitting agencies to proceed incrementally, </w:t>
      </w:r>
      <w:r w:rsidR="00515BFF" w:rsidRPr="00A35EDE">
        <w:rPr>
          <w:rFonts w:ascii="Times New Roman" w:hAnsi="Times New Roman" w:cs="Times New Roman"/>
          <w:sz w:val="24"/>
          <w:szCs w:val="24"/>
        </w:rPr>
        <w:t>dynamic</w:t>
      </w:r>
      <w:r w:rsidRPr="00A35EDE">
        <w:rPr>
          <w:rFonts w:ascii="Times New Roman" w:hAnsi="Times New Roman" w:cs="Times New Roman"/>
          <w:sz w:val="24"/>
          <w:szCs w:val="24"/>
        </w:rPr>
        <w:t xml:space="preserve"> rulemaking can discourage </w:t>
      </w:r>
      <w:r w:rsidR="00E22606" w:rsidRPr="00A35EDE">
        <w:rPr>
          <w:rFonts w:ascii="Times New Roman" w:hAnsi="Times New Roman" w:cs="Times New Roman"/>
          <w:sz w:val="24"/>
          <w:szCs w:val="24"/>
        </w:rPr>
        <w:t>policy makers</w:t>
      </w:r>
      <w:r w:rsidRPr="00A35EDE">
        <w:rPr>
          <w:rFonts w:ascii="Times New Roman" w:hAnsi="Times New Roman" w:cs="Times New Roman"/>
          <w:sz w:val="24"/>
          <w:szCs w:val="24"/>
        </w:rPr>
        <w:t xml:space="preserve"> from paying sufficient attention to how a rule will affect stakeholders and overall economic well-being.  When an agency decides </w:t>
      </w:r>
      <w:r w:rsidR="00761F96" w:rsidRPr="00A35EDE">
        <w:rPr>
          <w:rFonts w:ascii="Times New Roman" w:hAnsi="Times New Roman" w:cs="Times New Roman"/>
          <w:sz w:val="24"/>
          <w:szCs w:val="24"/>
        </w:rPr>
        <w:t xml:space="preserve">to </w:t>
      </w:r>
      <w:r w:rsidRPr="00A35EDE">
        <w:rPr>
          <w:rFonts w:ascii="Times New Roman" w:hAnsi="Times New Roman" w:cs="Times New Roman"/>
          <w:sz w:val="24"/>
          <w:szCs w:val="24"/>
        </w:rPr>
        <w:t>drop a portion of a rule</w:t>
      </w:r>
      <w:r w:rsidR="00515BFF" w:rsidRPr="00A35EDE">
        <w:rPr>
          <w:rFonts w:ascii="Times New Roman" w:hAnsi="Times New Roman" w:cs="Times New Roman"/>
          <w:sz w:val="24"/>
          <w:szCs w:val="24"/>
        </w:rPr>
        <w:t>,</w:t>
      </w:r>
      <w:r w:rsidRPr="00A35EDE">
        <w:rPr>
          <w:rFonts w:ascii="Times New Roman" w:hAnsi="Times New Roman" w:cs="Times New Roman"/>
          <w:sz w:val="24"/>
          <w:szCs w:val="24"/>
        </w:rPr>
        <w:t xml:space="preserve"> as when OSHA dropped the lift-slab portion of its concrete and masonry standard, there is little loss of </w:t>
      </w:r>
      <w:r w:rsidR="00515BFF" w:rsidRPr="00A35EDE">
        <w:rPr>
          <w:rFonts w:ascii="Times New Roman" w:hAnsi="Times New Roman" w:cs="Times New Roman"/>
          <w:sz w:val="24"/>
          <w:szCs w:val="24"/>
        </w:rPr>
        <w:t xml:space="preserve">the </w:t>
      </w:r>
      <w:r w:rsidRPr="00A35EDE">
        <w:rPr>
          <w:rFonts w:ascii="Times New Roman" w:hAnsi="Times New Roman" w:cs="Times New Roman"/>
          <w:sz w:val="24"/>
          <w:szCs w:val="24"/>
        </w:rPr>
        <w:t>value that comprehensive analytical rationality can lend to decisionmaking</w:t>
      </w:r>
      <w:r w:rsidR="00E22606" w:rsidRPr="00A35EDE">
        <w:rPr>
          <w:rFonts w:ascii="Times New Roman" w:hAnsi="Times New Roman" w:cs="Times New Roman"/>
          <w:sz w:val="24"/>
          <w:szCs w:val="24"/>
        </w:rPr>
        <w:t>.</w:t>
      </w:r>
      <w:r w:rsidR="00F26166" w:rsidRPr="00A35EDE">
        <w:rPr>
          <w:rStyle w:val="FootnoteReference"/>
          <w:rFonts w:ascii="Times New Roman" w:hAnsi="Times New Roman" w:cs="Times New Roman"/>
          <w:sz w:val="24"/>
          <w:szCs w:val="24"/>
        </w:rPr>
        <w:footnoteReference w:id="162"/>
      </w:r>
      <w:r w:rsidR="00E22606"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 </w:t>
      </w:r>
      <w:r w:rsidR="00E22606" w:rsidRPr="00A35EDE">
        <w:rPr>
          <w:rFonts w:ascii="Times New Roman" w:hAnsi="Times New Roman" w:cs="Times New Roman"/>
          <w:sz w:val="24"/>
          <w:szCs w:val="24"/>
        </w:rPr>
        <w:t xml:space="preserve">This is </w:t>
      </w:r>
      <w:r w:rsidRPr="00A35EDE">
        <w:rPr>
          <w:rFonts w:ascii="Times New Roman" w:hAnsi="Times New Roman" w:cs="Times New Roman"/>
          <w:sz w:val="24"/>
          <w:szCs w:val="24"/>
        </w:rPr>
        <w:t xml:space="preserve">because the agency </w:t>
      </w:r>
      <w:r w:rsidR="00515BFF" w:rsidRPr="00A35EDE">
        <w:rPr>
          <w:rFonts w:ascii="Times New Roman" w:hAnsi="Times New Roman" w:cs="Times New Roman"/>
          <w:sz w:val="24"/>
          <w:szCs w:val="24"/>
        </w:rPr>
        <w:t xml:space="preserve">will </w:t>
      </w:r>
      <w:r w:rsidRPr="00A35EDE">
        <w:rPr>
          <w:rFonts w:ascii="Times New Roman" w:hAnsi="Times New Roman" w:cs="Times New Roman"/>
          <w:sz w:val="24"/>
          <w:szCs w:val="24"/>
        </w:rPr>
        <w:t xml:space="preserve">most likely examine the economic and/or environmental impacts of the dropped provision in the subsequent </w:t>
      </w:r>
      <w:r w:rsidR="00A16B83" w:rsidRPr="00A35EDE">
        <w:rPr>
          <w:rFonts w:ascii="Times New Roman" w:hAnsi="Times New Roman" w:cs="Times New Roman"/>
          <w:sz w:val="24"/>
          <w:szCs w:val="24"/>
        </w:rPr>
        <w:t>p</w:t>
      </w:r>
      <w:r w:rsidR="00E22606" w:rsidRPr="00A35EDE">
        <w:rPr>
          <w:rFonts w:ascii="Times New Roman" w:hAnsi="Times New Roman" w:cs="Times New Roman"/>
          <w:sz w:val="24"/>
          <w:szCs w:val="24"/>
        </w:rPr>
        <w:t>roceeding that revisits the issue.</w:t>
      </w:r>
      <w:r w:rsidRPr="00A35EDE">
        <w:rPr>
          <w:rFonts w:ascii="Times New Roman" w:hAnsi="Times New Roman" w:cs="Times New Roman"/>
          <w:sz w:val="24"/>
          <w:szCs w:val="24"/>
        </w:rPr>
        <w:t xml:space="preserve">  When an agency adopts </w:t>
      </w:r>
      <w:r w:rsidR="00A9293F" w:rsidRPr="00A35EDE">
        <w:rPr>
          <w:rFonts w:ascii="Times New Roman" w:hAnsi="Times New Roman" w:cs="Times New Roman"/>
          <w:sz w:val="24"/>
          <w:szCs w:val="24"/>
        </w:rPr>
        <w:t xml:space="preserve">an incremental </w:t>
      </w:r>
      <w:r w:rsidRPr="00A35EDE">
        <w:rPr>
          <w:rFonts w:ascii="Times New Roman" w:hAnsi="Times New Roman" w:cs="Times New Roman"/>
          <w:sz w:val="24"/>
          <w:szCs w:val="24"/>
        </w:rPr>
        <w:t xml:space="preserve">strategy </w:t>
      </w:r>
      <w:r w:rsidR="00A9293F" w:rsidRPr="00A35EDE">
        <w:rPr>
          <w:rFonts w:ascii="Times New Roman" w:hAnsi="Times New Roman" w:cs="Times New Roman"/>
          <w:sz w:val="24"/>
          <w:szCs w:val="24"/>
        </w:rPr>
        <w:t>through which it modifies</w:t>
      </w:r>
      <w:r w:rsidR="002546AA" w:rsidRPr="00A35EDE">
        <w:rPr>
          <w:rFonts w:ascii="Times New Roman" w:hAnsi="Times New Roman" w:cs="Times New Roman"/>
          <w:sz w:val="24"/>
          <w:szCs w:val="24"/>
        </w:rPr>
        <w:t xml:space="preserve"> existing rules incrementally</w:t>
      </w:r>
      <w:r w:rsidR="00790C91" w:rsidRPr="00A35EDE">
        <w:rPr>
          <w:rFonts w:ascii="Times New Roman" w:hAnsi="Times New Roman" w:cs="Times New Roman"/>
          <w:sz w:val="24"/>
          <w:szCs w:val="24"/>
        </w:rPr>
        <w:t>,</w:t>
      </w:r>
      <w:r w:rsidR="00E90084">
        <w:rPr>
          <w:rFonts w:ascii="Times New Roman" w:hAnsi="Times New Roman" w:cs="Times New Roman"/>
          <w:sz w:val="24"/>
          <w:szCs w:val="24"/>
        </w:rPr>
        <w:t xml:space="preserve"> however,</w:t>
      </w:r>
      <w:r w:rsidR="00790C91" w:rsidRPr="00A35EDE">
        <w:rPr>
          <w:rFonts w:ascii="Times New Roman" w:hAnsi="Times New Roman" w:cs="Times New Roman"/>
          <w:sz w:val="24"/>
          <w:szCs w:val="24"/>
        </w:rPr>
        <w:t xml:space="preserve"> it may head down an irreversible path toward a destination that a more comprehensive examination of the problem would have avoided</w:t>
      </w:r>
      <w:r w:rsidRPr="00A35EDE">
        <w:rPr>
          <w:rFonts w:ascii="Times New Roman" w:hAnsi="Times New Roman" w:cs="Times New Roman"/>
          <w:sz w:val="24"/>
          <w:szCs w:val="24"/>
        </w:rPr>
        <w:t>.</w:t>
      </w:r>
      <w:r w:rsidR="00790C91" w:rsidRPr="00A35EDE">
        <w:rPr>
          <w:rFonts w:ascii="Times New Roman" w:hAnsi="Times New Roman" w:cs="Times New Roman"/>
          <w:sz w:val="24"/>
          <w:szCs w:val="24"/>
        </w:rPr>
        <w:t xml:space="preserve">  Rather than </w:t>
      </w:r>
      <w:r w:rsidR="000302FC">
        <w:rPr>
          <w:rFonts w:ascii="Times New Roman" w:hAnsi="Times New Roman" w:cs="Times New Roman"/>
          <w:sz w:val="24"/>
          <w:szCs w:val="24"/>
        </w:rPr>
        <w:t xml:space="preserve">making </w:t>
      </w:r>
      <w:r w:rsidR="00790C91" w:rsidRPr="00A35EDE">
        <w:rPr>
          <w:rFonts w:ascii="Times New Roman" w:hAnsi="Times New Roman" w:cs="Times New Roman"/>
          <w:sz w:val="24"/>
          <w:szCs w:val="24"/>
        </w:rPr>
        <w:t xml:space="preserve">modest modifications </w:t>
      </w:r>
      <w:r w:rsidR="000302FC">
        <w:rPr>
          <w:rFonts w:ascii="Times New Roman" w:hAnsi="Times New Roman" w:cs="Times New Roman"/>
          <w:sz w:val="24"/>
          <w:szCs w:val="24"/>
        </w:rPr>
        <w:t>to</w:t>
      </w:r>
      <w:r w:rsidR="000302FC" w:rsidRPr="00A35EDE">
        <w:rPr>
          <w:rFonts w:ascii="Times New Roman" w:hAnsi="Times New Roman" w:cs="Times New Roman"/>
          <w:sz w:val="24"/>
          <w:szCs w:val="24"/>
        </w:rPr>
        <w:t xml:space="preserve"> </w:t>
      </w:r>
      <w:r w:rsidR="00790C91" w:rsidRPr="00A35EDE">
        <w:rPr>
          <w:rFonts w:ascii="Times New Roman" w:hAnsi="Times New Roman" w:cs="Times New Roman"/>
          <w:sz w:val="24"/>
          <w:szCs w:val="24"/>
        </w:rPr>
        <w:t>the existing rule in response to episodic changes, it may in some cases be more rational for the agency to step back, re-examine the basic assumptions and analyses underlying the original rule, and consider the possibilit</w:t>
      </w:r>
      <w:r w:rsidR="00D81915">
        <w:rPr>
          <w:rFonts w:ascii="Times New Roman" w:hAnsi="Times New Roman" w:cs="Times New Roman"/>
          <w:sz w:val="24"/>
          <w:szCs w:val="24"/>
        </w:rPr>
        <w:t>ies</w:t>
      </w:r>
      <w:r w:rsidR="00790C91" w:rsidRPr="00A35EDE">
        <w:rPr>
          <w:rFonts w:ascii="Times New Roman" w:hAnsi="Times New Roman" w:cs="Times New Roman"/>
          <w:sz w:val="24"/>
          <w:szCs w:val="24"/>
        </w:rPr>
        <w:t xml:space="preserve"> of comprehensive</w:t>
      </w:r>
      <w:r w:rsidR="00D81915">
        <w:rPr>
          <w:rFonts w:ascii="Times New Roman" w:hAnsi="Times New Roman" w:cs="Times New Roman"/>
          <w:sz w:val="24"/>
          <w:szCs w:val="24"/>
        </w:rPr>
        <w:t>ly</w:t>
      </w:r>
      <w:r w:rsidR="00790C91" w:rsidRPr="00A35EDE">
        <w:rPr>
          <w:rFonts w:ascii="Times New Roman" w:hAnsi="Times New Roman" w:cs="Times New Roman"/>
          <w:sz w:val="24"/>
          <w:szCs w:val="24"/>
        </w:rPr>
        <w:t xml:space="preserve"> </w:t>
      </w:r>
      <w:r w:rsidR="00D81915">
        <w:rPr>
          <w:rFonts w:ascii="Times New Roman" w:hAnsi="Times New Roman" w:cs="Times New Roman"/>
          <w:sz w:val="24"/>
          <w:szCs w:val="24"/>
        </w:rPr>
        <w:t>revising</w:t>
      </w:r>
      <w:r w:rsidR="00790C91" w:rsidRPr="00A35EDE">
        <w:rPr>
          <w:rFonts w:ascii="Times New Roman" w:hAnsi="Times New Roman" w:cs="Times New Roman"/>
          <w:sz w:val="24"/>
          <w:szCs w:val="24"/>
        </w:rPr>
        <w:t xml:space="preserve"> the rule, replacing </w:t>
      </w:r>
      <w:r w:rsidR="00761F96" w:rsidRPr="00A35EDE">
        <w:rPr>
          <w:rFonts w:ascii="Times New Roman" w:hAnsi="Times New Roman" w:cs="Times New Roman"/>
          <w:sz w:val="24"/>
          <w:szCs w:val="24"/>
        </w:rPr>
        <w:t>it</w:t>
      </w:r>
      <w:r w:rsidR="00790C91" w:rsidRPr="00A35EDE">
        <w:rPr>
          <w:rFonts w:ascii="Times New Roman" w:hAnsi="Times New Roman" w:cs="Times New Roman"/>
          <w:sz w:val="24"/>
          <w:szCs w:val="24"/>
        </w:rPr>
        <w:t xml:space="preserve"> with a new one, or even repealing the rule altogether.  Incremental reactions to episodic pressures will rarely result in such comprehensive changes</w:t>
      </w:r>
      <w:r w:rsidR="00547208" w:rsidRPr="00A35EDE">
        <w:rPr>
          <w:rFonts w:ascii="Times New Roman" w:hAnsi="Times New Roman" w:cs="Times New Roman"/>
          <w:sz w:val="24"/>
          <w:szCs w:val="24"/>
        </w:rPr>
        <w:t>; nor are they likely to result in changes to “entrenched” rules that are “imbedded in industry practice.”</w:t>
      </w:r>
      <w:r w:rsidR="00547208" w:rsidRPr="00A35EDE">
        <w:rPr>
          <w:rStyle w:val="FootnoteReference"/>
          <w:rFonts w:ascii="Times New Roman" w:hAnsi="Times New Roman" w:cs="Times New Roman"/>
          <w:sz w:val="24"/>
          <w:szCs w:val="24"/>
        </w:rPr>
        <w:footnoteReference w:id="163"/>
      </w:r>
    </w:p>
    <w:p w14:paraId="08337B9A" w14:textId="7F6A90E6" w:rsidR="0023773A" w:rsidRPr="00A35EDE" w:rsidRDefault="0023773A" w:rsidP="00A35EDE">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Advocates of formal retrospective review argue that it is a good idea for agencies to re-examine the costs and benefits of previously issued rules from time-to-time with an eye toward revising or repealing rules that no longer comport with statutory mandates</w:t>
      </w:r>
      <w:r w:rsidR="006C620A" w:rsidRPr="00A35EDE">
        <w:rPr>
          <w:rFonts w:ascii="Times New Roman" w:hAnsi="Times New Roman" w:cs="Times New Roman"/>
          <w:sz w:val="24"/>
          <w:szCs w:val="24"/>
        </w:rPr>
        <w:t xml:space="preserve"> and that impose costly burdens on industry</w:t>
      </w:r>
      <w:r w:rsidRPr="00A35EDE">
        <w:rPr>
          <w:rFonts w:ascii="Times New Roman" w:hAnsi="Times New Roman" w:cs="Times New Roman"/>
          <w:sz w:val="24"/>
          <w:szCs w:val="24"/>
        </w:rPr>
        <w:t>.</w:t>
      </w:r>
      <w:r w:rsidRPr="00A35EDE">
        <w:rPr>
          <w:rStyle w:val="FootnoteReference"/>
          <w:rFonts w:ascii="Times New Roman" w:hAnsi="Times New Roman" w:cs="Times New Roman"/>
          <w:sz w:val="24"/>
          <w:szCs w:val="24"/>
        </w:rPr>
        <w:footnoteReference w:id="164"/>
      </w:r>
      <w:r w:rsidRPr="00A35EDE">
        <w:rPr>
          <w:rFonts w:ascii="Times New Roman" w:hAnsi="Times New Roman" w:cs="Times New Roman"/>
          <w:sz w:val="24"/>
          <w:szCs w:val="24"/>
        </w:rPr>
        <w:t xml:space="preserve">  Some argue that agencies too often promulgate regulations hurriedly in response to crises and therefore </w:t>
      </w:r>
      <w:r w:rsidR="00761F96" w:rsidRPr="00A35EDE">
        <w:rPr>
          <w:rFonts w:ascii="Times New Roman" w:hAnsi="Times New Roman" w:cs="Times New Roman"/>
          <w:sz w:val="24"/>
          <w:szCs w:val="24"/>
        </w:rPr>
        <w:t xml:space="preserve">devote </w:t>
      </w:r>
      <w:r w:rsidRPr="00A35EDE">
        <w:rPr>
          <w:rFonts w:ascii="Times New Roman" w:hAnsi="Times New Roman" w:cs="Times New Roman"/>
          <w:sz w:val="24"/>
          <w:szCs w:val="24"/>
        </w:rPr>
        <w:t>insufficient attention to the accuracy of their predictions and the possibility that they are over-reacting to the events that gave rise to the crises.</w:t>
      </w:r>
      <w:r w:rsidRPr="00A35EDE">
        <w:rPr>
          <w:rStyle w:val="FootnoteReference"/>
          <w:rFonts w:ascii="Times New Roman" w:hAnsi="Times New Roman" w:cs="Times New Roman"/>
          <w:sz w:val="24"/>
          <w:szCs w:val="24"/>
        </w:rPr>
        <w:footnoteReference w:id="165"/>
      </w:r>
      <w:r w:rsidRPr="00A35EDE">
        <w:rPr>
          <w:rFonts w:ascii="Times New Roman" w:hAnsi="Times New Roman" w:cs="Times New Roman"/>
          <w:sz w:val="24"/>
          <w:szCs w:val="24"/>
        </w:rPr>
        <w:t xml:space="preserve">  Technology or markets may evolve in ways that render previous regulatory interventions undesirable.</w:t>
      </w:r>
      <w:r w:rsidRPr="00A35EDE">
        <w:rPr>
          <w:rStyle w:val="FootnoteReference"/>
          <w:rFonts w:ascii="Times New Roman" w:hAnsi="Times New Roman" w:cs="Times New Roman"/>
          <w:sz w:val="24"/>
          <w:szCs w:val="24"/>
        </w:rPr>
        <w:footnoteReference w:id="166"/>
      </w:r>
      <w:r w:rsidRPr="00A35EDE">
        <w:rPr>
          <w:rFonts w:ascii="Times New Roman" w:hAnsi="Times New Roman" w:cs="Times New Roman"/>
          <w:sz w:val="24"/>
          <w:szCs w:val="24"/>
        </w:rPr>
        <w:t xml:space="preserve">  Over time, “the cumulative burden of decades of regulations issued by numerous federal agencies can both complicate agencies’ enforcement efforts and impose a substantial burden on regulated entities.”</w:t>
      </w:r>
      <w:r w:rsidRPr="00A35EDE">
        <w:rPr>
          <w:rStyle w:val="FootnoteReference"/>
          <w:rFonts w:ascii="Times New Roman" w:hAnsi="Times New Roman" w:cs="Times New Roman"/>
          <w:sz w:val="24"/>
          <w:szCs w:val="24"/>
        </w:rPr>
        <w:footnoteReference w:id="167"/>
      </w:r>
      <w:r w:rsidRPr="00A35EDE">
        <w:rPr>
          <w:rFonts w:ascii="Times New Roman" w:hAnsi="Times New Roman" w:cs="Times New Roman"/>
          <w:sz w:val="24"/>
          <w:szCs w:val="24"/>
        </w:rPr>
        <w:t xml:space="preserve">  </w:t>
      </w:r>
      <w:r w:rsidR="00E90084">
        <w:rPr>
          <w:rFonts w:ascii="Times New Roman" w:hAnsi="Times New Roman" w:cs="Times New Roman"/>
          <w:sz w:val="24"/>
          <w:szCs w:val="24"/>
        </w:rPr>
        <w:t>Assuming that agencies have the resources to comply with them,  f</w:t>
      </w:r>
      <w:r w:rsidRPr="00A35EDE">
        <w:rPr>
          <w:rFonts w:ascii="Times New Roman" w:hAnsi="Times New Roman" w:cs="Times New Roman"/>
          <w:sz w:val="24"/>
          <w:szCs w:val="24"/>
        </w:rPr>
        <w:t xml:space="preserve">ormal retrospective review requirements </w:t>
      </w:r>
      <w:r w:rsidR="00E90084">
        <w:rPr>
          <w:rFonts w:ascii="Times New Roman" w:hAnsi="Times New Roman" w:cs="Times New Roman"/>
          <w:sz w:val="24"/>
          <w:szCs w:val="24"/>
        </w:rPr>
        <w:t xml:space="preserve"> provide </w:t>
      </w:r>
      <w:r w:rsidRPr="00A35EDE">
        <w:rPr>
          <w:rFonts w:ascii="Times New Roman" w:hAnsi="Times New Roman" w:cs="Times New Roman"/>
          <w:sz w:val="24"/>
          <w:szCs w:val="24"/>
        </w:rPr>
        <w:t xml:space="preserve"> an opportunity to purge the Code of Federal Regulations of outdated and unnecessarily burdensome regulations.</w:t>
      </w:r>
      <w:r w:rsidRPr="00A35EDE">
        <w:rPr>
          <w:rStyle w:val="FootnoteReference"/>
          <w:rFonts w:ascii="Times New Roman" w:hAnsi="Times New Roman" w:cs="Times New Roman"/>
          <w:sz w:val="24"/>
          <w:szCs w:val="24"/>
        </w:rPr>
        <w:footnoteReference w:id="168"/>
      </w:r>
      <w:r w:rsidRPr="00A35EDE">
        <w:rPr>
          <w:rFonts w:ascii="Times New Roman" w:hAnsi="Times New Roman" w:cs="Times New Roman"/>
          <w:sz w:val="24"/>
          <w:szCs w:val="24"/>
        </w:rPr>
        <w:t xml:space="preserve">  Professors Joseph Aldy and Cary Coglianese believe that such “regulatory lookback” is such a good idea that agencies should create plans for post-promulgation review of major regulations at the time that they promulgate the final rules.</w:t>
      </w:r>
      <w:r w:rsidRPr="00A35EDE">
        <w:rPr>
          <w:rStyle w:val="FootnoteReference"/>
          <w:rFonts w:ascii="Times New Roman" w:hAnsi="Times New Roman" w:cs="Times New Roman"/>
          <w:sz w:val="24"/>
          <w:szCs w:val="24"/>
        </w:rPr>
        <w:footnoteReference w:id="169"/>
      </w:r>
      <w:r w:rsidRPr="00A35EDE">
        <w:rPr>
          <w:rFonts w:ascii="Times New Roman" w:hAnsi="Times New Roman" w:cs="Times New Roman"/>
          <w:sz w:val="24"/>
          <w:szCs w:val="24"/>
        </w:rPr>
        <w:t xml:space="preserve">  </w:t>
      </w:r>
    </w:p>
    <w:p w14:paraId="3A197692" w14:textId="2E02AB92" w:rsidR="0023773A" w:rsidRPr="00A35EDE" w:rsidRDefault="006C620A" w:rsidP="00A35EDE">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With respect to concerns about imposing undue burdens</w:t>
      </w:r>
      <w:r w:rsidR="00252E23" w:rsidRPr="00A35EDE">
        <w:rPr>
          <w:rFonts w:ascii="Times New Roman" w:hAnsi="Times New Roman" w:cs="Times New Roman"/>
          <w:sz w:val="24"/>
          <w:szCs w:val="24"/>
        </w:rPr>
        <w:t xml:space="preserve"> on regulated parties</w:t>
      </w:r>
      <w:r w:rsidRPr="00A35EDE">
        <w:rPr>
          <w:rFonts w:ascii="Times New Roman" w:hAnsi="Times New Roman" w:cs="Times New Roman"/>
          <w:sz w:val="24"/>
          <w:szCs w:val="24"/>
        </w:rPr>
        <w:t>,</w:t>
      </w:r>
      <w:r w:rsidR="000A6F20" w:rsidRPr="00A35EDE">
        <w:rPr>
          <w:rFonts w:ascii="Times New Roman" w:hAnsi="Times New Roman" w:cs="Times New Roman"/>
          <w:sz w:val="24"/>
          <w:szCs w:val="24"/>
        </w:rPr>
        <w:t xml:space="preserve"> </w:t>
      </w:r>
      <w:r w:rsidRPr="00A35EDE">
        <w:rPr>
          <w:rFonts w:ascii="Times New Roman" w:hAnsi="Times New Roman" w:cs="Times New Roman"/>
          <w:sz w:val="24"/>
          <w:szCs w:val="24"/>
        </w:rPr>
        <w:t>o</w:t>
      </w:r>
      <w:r w:rsidR="0023773A" w:rsidRPr="00A35EDE">
        <w:rPr>
          <w:rFonts w:ascii="Times New Roman" w:hAnsi="Times New Roman" w:cs="Times New Roman"/>
          <w:sz w:val="24"/>
          <w:szCs w:val="24"/>
        </w:rPr>
        <w:t>ur research indicates that agencies are in fact addressing both serious and trivial problems</w:t>
      </w:r>
      <w:r w:rsidR="00D7209A" w:rsidRPr="00A35EDE">
        <w:rPr>
          <w:rFonts w:ascii="Times New Roman" w:hAnsi="Times New Roman" w:cs="Times New Roman"/>
          <w:sz w:val="24"/>
          <w:szCs w:val="24"/>
        </w:rPr>
        <w:t xml:space="preserve"> in existing rules</w:t>
      </w:r>
      <w:r w:rsidR="0023773A" w:rsidRPr="00A35EDE">
        <w:rPr>
          <w:rFonts w:ascii="Times New Roman" w:hAnsi="Times New Roman" w:cs="Times New Roman"/>
          <w:sz w:val="24"/>
          <w:szCs w:val="24"/>
        </w:rPr>
        <w:t xml:space="preserve"> as they become aware of their existence</w:t>
      </w:r>
      <w:r w:rsidR="000A6F20"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 </w:t>
      </w:r>
      <w:r w:rsidR="000A6F20" w:rsidRPr="00A35EDE">
        <w:rPr>
          <w:rFonts w:ascii="Times New Roman" w:hAnsi="Times New Roman" w:cs="Times New Roman"/>
          <w:sz w:val="24"/>
          <w:szCs w:val="24"/>
        </w:rPr>
        <w:t>W</w:t>
      </w:r>
      <w:r w:rsidRPr="00A35EDE">
        <w:rPr>
          <w:rFonts w:ascii="Times New Roman" w:hAnsi="Times New Roman" w:cs="Times New Roman"/>
          <w:sz w:val="24"/>
          <w:szCs w:val="24"/>
        </w:rPr>
        <w:t>hether they are addressing the sam</w:t>
      </w:r>
      <w:r w:rsidR="005E4FD7" w:rsidRPr="00A35EDE">
        <w:rPr>
          <w:rFonts w:ascii="Times New Roman" w:hAnsi="Times New Roman" w:cs="Times New Roman"/>
          <w:sz w:val="24"/>
          <w:szCs w:val="24"/>
        </w:rPr>
        <w:t xml:space="preserve">e problems </w:t>
      </w:r>
      <w:r w:rsidR="00CF14F7">
        <w:rPr>
          <w:rFonts w:ascii="Times New Roman" w:hAnsi="Times New Roman" w:cs="Times New Roman"/>
          <w:sz w:val="24"/>
          <w:szCs w:val="24"/>
        </w:rPr>
        <w:t>that</w:t>
      </w:r>
      <w:r w:rsidRPr="00A35EDE">
        <w:rPr>
          <w:rFonts w:ascii="Times New Roman" w:hAnsi="Times New Roman" w:cs="Times New Roman"/>
          <w:sz w:val="24"/>
          <w:szCs w:val="24"/>
        </w:rPr>
        <w:t xml:space="preserve"> synoptic,</w:t>
      </w:r>
      <w:r w:rsidR="00D7209A" w:rsidRPr="00A35EDE">
        <w:rPr>
          <w:rFonts w:ascii="Times New Roman" w:hAnsi="Times New Roman" w:cs="Times New Roman"/>
          <w:sz w:val="24"/>
          <w:szCs w:val="24"/>
        </w:rPr>
        <w:t xml:space="preserve"> retrospective review </w:t>
      </w:r>
      <w:r w:rsidR="000A6F20" w:rsidRPr="00A35EDE">
        <w:rPr>
          <w:rFonts w:ascii="Times New Roman" w:hAnsi="Times New Roman" w:cs="Times New Roman"/>
          <w:sz w:val="24"/>
          <w:szCs w:val="24"/>
        </w:rPr>
        <w:t xml:space="preserve">would reveal </w:t>
      </w:r>
      <w:r w:rsidR="00D7209A" w:rsidRPr="00A35EDE">
        <w:rPr>
          <w:rFonts w:ascii="Times New Roman" w:hAnsi="Times New Roman" w:cs="Times New Roman"/>
          <w:sz w:val="24"/>
          <w:szCs w:val="24"/>
        </w:rPr>
        <w:t>i</w:t>
      </w:r>
      <w:r w:rsidRPr="00A35EDE">
        <w:rPr>
          <w:rFonts w:ascii="Times New Roman" w:hAnsi="Times New Roman" w:cs="Times New Roman"/>
          <w:sz w:val="24"/>
          <w:szCs w:val="24"/>
        </w:rPr>
        <w:t>s an open question.  It does appear that while d</w:t>
      </w:r>
      <w:r w:rsidR="0023773A" w:rsidRPr="00A35EDE">
        <w:rPr>
          <w:rFonts w:ascii="Times New Roman" w:hAnsi="Times New Roman" w:cs="Times New Roman"/>
          <w:sz w:val="24"/>
          <w:szCs w:val="24"/>
        </w:rPr>
        <w:t>ynamic rulemaking may not fully address all of the concerns that motivate advocates of retrospective review of rule</w:t>
      </w:r>
      <w:r w:rsidRPr="00A35EDE">
        <w:rPr>
          <w:rFonts w:ascii="Times New Roman" w:hAnsi="Times New Roman" w:cs="Times New Roman"/>
          <w:sz w:val="24"/>
          <w:szCs w:val="24"/>
        </w:rPr>
        <w:t xml:space="preserve">s, </w:t>
      </w:r>
      <w:r w:rsidR="0023773A" w:rsidRPr="00A35EDE">
        <w:rPr>
          <w:rFonts w:ascii="Times New Roman" w:hAnsi="Times New Roman" w:cs="Times New Roman"/>
          <w:sz w:val="24"/>
          <w:szCs w:val="24"/>
        </w:rPr>
        <w:t xml:space="preserve">it should at least ensure that agencies are addressing </w:t>
      </w:r>
      <w:r w:rsidR="00252E23" w:rsidRPr="00A35EDE">
        <w:rPr>
          <w:rFonts w:ascii="Times New Roman" w:hAnsi="Times New Roman" w:cs="Times New Roman"/>
          <w:sz w:val="24"/>
          <w:szCs w:val="24"/>
        </w:rPr>
        <w:t>quite a few</w:t>
      </w:r>
      <w:r w:rsidR="0023773A" w:rsidRPr="00A35EDE">
        <w:rPr>
          <w:rFonts w:ascii="Times New Roman" w:hAnsi="Times New Roman" w:cs="Times New Roman"/>
          <w:sz w:val="24"/>
          <w:szCs w:val="24"/>
        </w:rPr>
        <w:t xml:space="preserve"> pressing problems</w:t>
      </w:r>
      <w:r w:rsidR="000B6F88" w:rsidRPr="00A35EDE">
        <w:rPr>
          <w:rFonts w:ascii="Times New Roman" w:hAnsi="Times New Roman" w:cs="Times New Roman"/>
          <w:sz w:val="24"/>
          <w:szCs w:val="24"/>
        </w:rPr>
        <w:t xml:space="preserve"> relevant to affected parties</w:t>
      </w:r>
      <w:r w:rsidR="0023773A" w:rsidRPr="00A35EDE">
        <w:rPr>
          <w:rFonts w:ascii="Times New Roman" w:hAnsi="Times New Roman" w:cs="Times New Roman"/>
          <w:sz w:val="24"/>
          <w:szCs w:val="24"/>
        </w:rPr>
        <w:t xml:space="preserve"> that arise after rules are promulgated.</w:t>
      </w:r>
      <w:r w:rsidR="0023773A" w:rsidRPr="00A35EDE">
        <w:rPr>
          <w:rStyle w:val="FootnoteReference"/>
          <w:rFonts w:ascii="Times New Roman" w:hAnsi="Times New Roman" w:cs="Times New Roman"/>
          <w:sz w:val="24"/>
          <w:szCs w:val="24"/>
        </w:rPr>
        <w:footnoteReference w:id="170"/>
      </w:r>
      <w:r w:rsidR="000B6F88" w:rsidRPr="00A35EDE">
        <w:rPr>
          <w:rFonts w:ascii="Times New Roman" w:hAnsi="Times New Roman" w:cs="Times New Roman"/>
          <w:sz w:val="24"/>
          <w:szCs w:val="24"/>
        </w:rPr>
        <w:t xml:space="preserve">  </w:t>
      </w:r>
      <w:r w:rsidRPr="00A35EDE">
        <w:rPr>
          <w:rFonts w:ascii="Times New Roman" w:hAnsi="Times New Roman" w:cs="Times New Roman"/>
          <w:sz w:val="24"/>
          <w:szCs w:val="24"/>
        </w:rPr>
        <w:t>As Eisner and Kaleta note, agencies are likely to hear about serious problems with rules during their routine implementation and enforcement activities</w:t>
      </w:r>
      <w:r w:rsidR="000A6F20" w:rsidRPr="00A35EDE">
        <w:rPr>
          <w:rFonts w:ascii="Times New Roman" w:hAnsi="Times New Roman" w:cs="Times New Roman"/>
          <w:sz w:val="24"/>
          <w:szCs w:val="24"/>
        </w:rPr>
        <w:t>,</w:t>
      </w:r>
      <w:r w:rsidRPr="00A35EDE">
        <w:rPr>
          <w:rStyle w:val="FootnoteReference"/>
          <w:rFonts w:ascii="Times New Roman" w:hAnsi="Times New Roman" w:cs="Times New Roman"/>
          <w:sz w:val="24"/>
          <w:szCs w:val="24"/>
        </w:rPr>
        <w:footnoteReference w:id="171"/>
      </w:r>
      <w:r w:rsidRPr="00A35EDE">
        <w:rPr>
          <w:rFonts w:ascii="Times New Roman" w:hAnsi="Times New Roman" w:cs="Times New Roman"/>
          <w:sz w:val="24"/>
          <w:szCs w:val="24"/>
        </w:rPr>
        <w:t xml:space="preserve"> </w:t>
      </w:r>
      <w:r w:rsidR="000A6F20" w:rsidRPr="00A35EDE">
        <w:rPr>
          <w:rFonts w:ascii="Times New Roman" w:hAnsi="Times New Roman" w:cs="Times New Roman"/>
          <w:sz w:val="24"/>
          <w:szCs w:val="24"/>
        </w:rPr>
        <w:t>and our research suggest that they are addressing at least some of them.</w:t>
      </w:r>
      <w:r w:rsidRPr="00A35EDE">
        <w:rPr>
          <w:rFonts w:ascii="Times New Roman" w:hAnsi="Times New Roman" w:cs="Times New Roman"/>
          <w:sz w:val="24"/>
          <w:szCs w:val="24"/>
        </w:rPr>
        <w:t xml:space="preserve"> </w:t>
      </w:r>
    </w:p>
    <w:p w14:paraId="5E1C9344" w14:textId="11552D16" w:rsidR="006C620A" w:rsidRPr="00A35EDE" w:rsidRDefault="006C620A" w:rsidP="00A35EDE">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On the other hand, our findings </w:t>
      </w:r>
      <w:r w:rsidR="00D7209A" w:rsidRPr="00A35EDE">
        <w:rPr>
          <w:rFonts w:ascii="Times New Roman" w:hAnsi="Times New Roman" w:cs="Times New Roman"/>
          <w:sz w:val="24"/>
          <w:szCs w:val="24"/>
        </w:rPr>
        <w:t>do</w:t>
      </w:r>
      <w:r w:rsidR="00252E23" w:rsidRPr="00A35EDE">
        <w:rPr>
          <w:rFonts w:ascii="Times New Roman" w:hAnsi="Times New Roman" w:cs="Times New Roman"/>
          <w:sz w:val="24"/>
          <w:szCs w:val="24"/>
        </w:rPr>
        <w:t xml:space="preserve"> provide preliminary support </w:t>
      </w:r>
      <w:r w:rsidRPr="00A35EDE">
        <w:rPr>
          <w:rFonts w:ascii="Times New Roman" w:hAnsi="Times New Roman" w:cs="Times New Roman"/>
          <w:sz w:val="24"/>
          <w:szCs w:val="24"/>
        </w:rPr>
        <w:t>for</w:t>
      </w:r>
      <w:r w:rsidR="00252E23" w:rsidRPr="00A35EDE">
        <w:rPr>
          <w:rFonts w:ascii="Times New Roman" w:hAnsi="Times New Roman" w:cs="Times New Roman"/>
          <w:sz w:val="24"/>
          <w:szCs w:val="24"/>
        </w:rPr>
        <w:t xml:space="preserve"> at least some</w:t>
      </w:r>
      <w:r w:rsidRPr="00A35EDE">
        <w:rPr>
          <w:rFonts w:ascii="Times New Roman" w:hAnsi="Times New Roman" w:cs="Times New Roman"/>
          <w:sz w:val="24"/>
          <w:szCs w:val="24"/>
        </w:rPr>
        <w:t xml:space="preserve"> retrospective review in settings where the diffuse beneficiaries’ needs </w:t>
      </w:r>
      <w:r w:rsidR="00252E23" w:rsidRPr="00A35EDE">
        <w:rPr>
          <w:rFonts w:ascii="Times New Roman" w:hAnsi="Times New Roman" w:cs="Times New Roman"/>
          <w:sz w:val="24"/>
          <w:szCs w:val="24"/>
        </w:rPr>
        <w:t>might</w:t>
      </w:r>
      <w:r w:rsidRPr="00A35EDE">
        <w:rPr>
          <w:rFonts w:ascii="Times New Roman" w:hAnsi="Times New Roman" w:cs="Times New Roman"/>
          <w:sz w:val="24"/>
          <w:szCs w:val="24"/>
        </w:rPr>
        <w:t xml:space="preserve"> be </w:t>
      </w:r>
      <w:r w:rsidR="00252E23" w:rsidRPr="00A35EDE">
        <w:rPr>
          <w:rFonts w:ascii="Times New Roman" w:hAnsi="Times New Roman" w:cs="Times New Roman"/>
          <w:sz w:val="24"/>
          <w:szCs w:val="24"/>
        </w:rPr>
        <w:t>ignored as a result of these informal, “squeaky wheel” processes</w:t>
      </w:r>
      <w:r w:rsidRPr="00A35EDE">
        <w:rPr>
          <w:rFonts w:ascii="Times New Roman" w:hAnsi="Times New Roman" w:cs="Times New Roman"/>
          <w:sz w:val="24"/>
          <w:szCs w:val="24"/>
        </w:rPr>
        <w:t>.  Agencies appear to be at least somewhat responsive to petitions, informal lobbying, lawsuits, and political pressure</w:t>
      </w:r>
      <w:r w:rsidR="00FA5A9E" w:rsidRPr="00A35EDE">
        <w:rPr>
          <w:rFonts w:ascii="Times New Roman" w:hAnsi="Times New Roman" w:cs="Times New Roman"/>
          <w:sz w:val="24"/>
          <w:szCs w:val="24"/>
        </w:rPr>
        <w:t>,</w:t>
      </w:r>
      <w:r w:rsidR="00252E23" w:rsidRPr="00A35EDE">
        <w:rPr>
          <w:rFonts w:ascii="Times New Roman" w:hAnsi="Times New Roman" w:cs="Times New Roman"/>
          <w:sz w:val="24"/>
          <w:szCs w:val="24"/>
        </w:rPr>
        <w:t xml:space="preserve"> and </w:t>
      </w:r>
      <w:r w:rsidR="00FA5A9E" w:rsidRPr="00A35EDE">
        <w:rPr>
          <w:rFonts w:ascii="Times New Roman" w:hAnsi="Times New Roman" w:cs="Times New Roman"/>
          <w:sz w:val="24"/>
          <w:szCs w:val="24"/>
        </w:rPr>
        <w:t xml:space="preserve">they </w:t>
      </w:r>
      <w:r w:rsidR="00252E23" w:rsidRPr="00A35EDE">
        <w:rPr>
          <w:rFonts w:ascii="Times New Roman" w:hAnsi="Times New Roman" w:cs="Times New Roman"/>
          <w:sz w:val="24"/>
          <w:szCs w:val="24"/>
        </w:rPr>
        <w:t>make revisions accordingly</w:t>
      </w:r>
      <w:r w:rsidRPr="00A35EDE">
        <w:rPr>
          <w:rFonts w:ascii="Times New Roman" w:hAnsi="Times New Roman" w:cs="Times New Roman"/>
          <w:sz w:val="24"/>
          <w:szCs w:val="24"/>
        </w:rPr>
        <w:t xml:space="preserve">.  But these triggers </w:t>
      </w:r>
      <w:r w:rsidR="00A36146">
        <w:rPr>
          <w:rFonts w:ascii="Times New Roman" w:hAnsi="Times New Roman" w:cs="Times New Roman"/>
          <w:sz w:val="24"/>
          <w:szCs w:val="24"/>
        </w:rPr>
        <w:t xml:space="preserve">may be largely inapplicable </w:t>
      </w:r>
      <w:r w:rsidR="001E1289">
        <w:rPr>
          <w:rFonts w:ascii="Times New Roman" w:hAnsi="Times New Roman" w:cs="Times New Roman"/>
          <w:sz w:val="24"/>
          <w:szCs w:val="24"/>
        </w:rPr>
        <w:t>where</w:t>
      </w:r>
      <w:r w:rsidR="00A36146" w:rsidRPr="00A35EDE">
        <w:rPr>
          <w:rFonts w:ascii="Times New Roman" w:hAnsi="Times New Roman" w:cs="Times New Roman"/>
          <w:sz w:val="24"/>
          <w:szCs w:val="24"/>
        </w:rPr>
        <w:t xml:space="preserve"> changes in information or technology</w:t>
      </w:r>
      <w:r w:rsidR="00FA5A9E" w:rsidRPr="00A35EDE">
        <w:rPr>
          <w:rFonts w:ascii="Times New Roman" w:hAnsi="Times New Roman" w:cs="Times New Roman"/>
          <w:sz w:val="24"/>
          <w:szCs w:val="24"/>
        </w:rPr>
        <w:t xml:space="preserve"> </w:t>
      </w:r>
      <w:r w:rsidR="00A36146">
        <w:rPr>
          <w:rFonts w:ascii="Times New Roman" w:hAnsi="Times New Roman" w:cs="Times New Roman"/>
          <w:sz w:val="24"/>
          <w:szCs w:val="24"/>
        </w:rPr>
        <w:t xml:space="preserve">suggest that </w:t>
      </w:r>
      <w:r w:rsidR="00FA5A9E" w:rsidRPr="00A35EDE">
        <w:rPr>
          <w:rFonts w:ascii="Times New Roman" w:hAnsi="Times New Roman" w:cs="Times New Roman"/>
          <w:sz w:val="24"/>
          <w:szCs w:val="24"/>
        </w:rPr>
        <w:t>the agencies should increase the stringency of existing</w:t>
      </w:r>
      <w:r w:rsidRPr="00A35EDE">
        <w:rPr>
          <w:rFonts w:ascii="Times New Roman" w:hAnsi="Times New Roman" w:cs="Times New Roman"/>
          <w:sz w:val="24"/>
          <w:szCs w:val="24"/>
        </w:rPr>
        <w:t xml:space="preserve"> rules, but</w:t>
      </w:r>
      <w:r w:rsidR="00D7209A" w:rsidRPr="00A35EDE">
        <w:rPr>
          <w:rFonts w:ascii="Times New Roman" w:hAnsi="Times New Roman" w:cs="Times New Roman"/>
          <w:sz w:val="24"/>
          <w:szCs w:val="24"/>
        </w:rPr>
        <w:t xml:space="preserve"> </w:t>
      </w:r>
      <w:r w:rsidR="001E1289">
        <w:rPr>
          <w:rFonts w:ascii="Times New Roman" w:hAnsi="Times New Roman" w:cs="Times New Roman"/>
          <w:sz w:val="24"/>
          <w:szCs w:val="24"/>
        </w:rPr>
        <w:t xml:space="preserve">where </w:t>
      </w:r>
      <w:r w:rsidR="00A36146">
        <w:rPr>
          <w:rFonts w:ascii="Times New Roman" w:hAnsi="Times New Roman" w:cs="Times New Roman"/>
          <w:sz w:val="24"/>
          <w:szCs w:val="24"/>
        </w:rPr>
        <w:t xml:space="preserve">beneficiary </w:t>
      </w:r>
      <w:r w:rsidRPr="00A35EDE">
        <w:rPr>
          <w:rFonts w:ascii="Times New Roman" w:hAnsi="Times New Roman" w:cs="Times New Roman"/>
          <w:sz w:val="24"/>
          <w:szCs w:val="24"/>
        </w:rPr>
        <w:t xml:space="preserve">constituencies are </w:t>
      </w:r>
      <w:r w:rsidR="00FA5A9E" w:rsidRPr="00A35EDE">
        <w:rPr>
          <w:rFonts w:ascii="Times New Roman" w:hAnsi="Times New Roman" w:cs="Times New Roman"/>
          <w:sz w:val="24"/>
          <w:szCs w:val="24"/>
        </w:rPr>
        <w:t>insufficiently</w:t>
      </w:r>
      <w:r w:rsidRPr="00A35EDE">
        <w:rPr>
          <w:rFonts w:ascii="Times New Roman" w:hAnsi="Times New Roman" w:cs="Times New Roman"/>
          <w:sz w:val="24"/>
          <w:szCs w:val="24"/>
        </w:rPr>
        <w:t xml:space="preserve"> well-organized to </w:t>
      </w:r>
      <w:r w:rsidR="00EE44F7">
        <w:rPr>
          <w:rFonts w:ascii="Times New Roman" w:hAnsi="Times New Roman" w:cs="Times New Roman"/>
          <w:sz w:val="24"/>
          <w:szCs w:val="24"/>
        </w:rPr>
        <w:t>take advantage of them</w:t>
      </w:r>
      <w:r w:rsidR="00252E23" w:rsidRPr="00A35EDE">
        <w:rPr>
          <w:rFonts w:ascii="Times New Roman" w:hAnsi="Times New Roman" w:cs="Times New Roman"/>
          <w:sz w:val="24"/>
          <w:szCs w:val="24"/>
        </w:rPr>
        <w:t>.  In these</w:t>
      </w:r>
      <w:r w:rsidR="00963514" w:rsidRPr="00A35EDE">
        <w:rPr>
          <w:rFonts w:ascii="Times New Roman" w:hAnsi="Times New Roman" w:cs="Times New Roman"/>
          <w:sz w:val="24"/>
          <w:szCs w:val="24"/>
        </w:rPr>
        <w:t xml:space="preserve"> setting</w:t>
      </w:r>
      <w:r w:rsidR="00252E23" w:rsidRPr="00A35EDE">
        <w:rPr>
          <w:rFonts w:ascii="Times New Roman" w:hAnsi="Times New Roman" w:cs="Times New Roman"/>
          <w:sz w:val="24"/>
          <w:szCs w:val="24"/>
        </w:rPr>
        <w:t>s</w:t>
      </w:r>
      <w:r w:rsidR="00D7209A" w:rsidRPr="00A35EDE">
        <w:rPr>
          <w:rFonts w:ascii="Times New Roman" w:hAnsi="Times New Roman" w:cs="Times New Roman"/>
          <w:sz w:val="24"/>
          <w:szCs w:val="24"/>
        </w:rPr>
        <w:t xml:space="preserve"> where </w:t>
      </w:r>
      <w:r w:rsidR="001E1289">
        <w:rPr>
          <w:rFonts w:ascii="Times New Roman" w:hAnsi="Times New Roman" w:cs="Times New Roman"/>
          <w:sz w:val="24"/>
          <w:szCs w:val="24"/>
        </w:rPr>
        <w:t>diffuse</w:t>
      </w:r>
      <w:r w:rsidR="00D7209A" w:rsidRPr="00A35EDE">
        <w:rPr>
          <w:rFonts w:ascii="Times New Roman" w:hAnsi="Times New Roman" w:cs="Times New Roman"/>
          <w:sz w:val="24"/>
          <w:szCs w:val="24"/>
        </w:rPr>
        <w:t xml:space="preserve"> interests </w:t>
      </w:r>
      <w:r w:rsidR="00FA5A9E" w:rsidRPr="00A35EDE">
        <w:rPr>
          <w:rFonts w:ascii="Times New Roman" w:hAnsi="Times New Roman" w:cs="Times New Roman"/>
          <w:sz w:val="24"/>
          <w:szCs w:val="24"/>
        </w:rPr>
        <w:t>are under</w:t>
      </w:r>
      <w:r w:rsidR="00D7209A" w:rsidRPr="00A35EDE">
        <w:rPr>
          <w:rFonts w:ascii="Times New Roman" w:hAnsi="Times New Roman" w:cs="Times New Roman"/>
          <w:sz w:val="24"/>
          <w:szCs w:val="24"/>
        </w:rPr>
        <w:t>represented</w:t>
      </w:r>
      <w:r w:rsidR="00963514" w:rsidRPr="00A35EDE">
        <w:rPr>
          <w:rFonts w:ascii="Times New Roman" w:hAnsi="Times New Roman" w:cs="Times New Roman"/>
          <w:sz w:val="24"/>
          <w:szCs w:val="24"/>
        </w:rPr>
        <w:t>, a more comprehensive retrospective review process may indeed be warranted.</w:t>
      </w:r>
      <w:r w:rsidRPr="00A35EDE">
        <w:rPr>
          <w:rFonts w:ascii="Times New Roman" w:hAnsi="Times New Roman" w:cs="Times New Roman"/>
          <w:sz w:val="24"/>
          <w:szCs w:val="24"/>
        </w:rPr>
        <w:t xml:space="preserve">  </w:t>
      </w:r>
    </w:p>
    <w:p w14:paraId="685CD5BE" w14:textId="193A1532" w:rsidR="005774E4" w:rsidRPr="00A35EDE" w:rsidRDefault="005774E4" w:rsidP="00A35EDE">
      <w:pPr>
        <w:pStyle w:val="Heading3"/>
        <w:numPr>
          <w:ilvl w:val="0"/>
          <w:numId w:val="40"/>
        </w:numPr>
        <w:spacing w:afterLines="160" w:after="384" w:line="276" w:lineRule="auto"/>
        <w:rPr>
          <w:rFonts w:ascii="Times New Roman" w:hAnsi="Times New Roman" w:cs="Times New Roman"/>
          <w:b w:val="0"/>
          <w:i/>
          <w:color w:val="auto"/>
        </w:rPr>
      </w:pPr>
      <w:bookmarkStart w:id="39" w:name="_Toc443720909"/>
      <w:r w:rsidRPr="00A35EDE">
        <w:rPr>
          <w:rFonts w:ascii="Times New Roman" w:hAnsi="Times New Roman" w:cs="Times New Roman"/>
          <w:b w:val="0"/>
          <w:i/>
          <w:color w:val="auto"/>
        </w:rPr>
        <w:t>Transparency.</w:t>
      </w:r>
      <w:bookmarkEnd w:id="39"/>
    </w:p>
    <w:p w14:paraId="4C80C924" w14:textId="2CAC49AF" w:rsidR="005774E4" w:rsidRPr="00A35EDE" w:rsidRDefault="005774E4"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 xml:space="preserve">Agencies can affect </w:t>
      </w:r>
      <w:r w:rsidR="001E1289">
        <w:rPr>
          <w:rFonts w:ascii="Times New Roman" w:hAnsi="Times New Roman" w:cs="Times New Roman"/>
          <w:sz w:val="24"/>
          <w:szCs w:val="24"/>
        </w:rPr>
        <w:t xml:space="preserve">a </w:t>
      </w:r>
      <w:r w:rsidRPr="00A35EDE">
        <w:rPr>
          <w:rFonts w:ascii="Times New Roman" w:hAnsi="Times New Roman" w:cs="Times New Roman"/>
          <w:sz w:val="24"/>
          <w:szCs w:val="24"/>
        </w:rPr>
        <w:t xml:space="preserve">substantive policy change in a non-transparent way by characterizing </w:t>
      </w:r>
      <w:r w:rsidR="001E1289">
        <w:rPr>
          <w:rFonts w:ascii="Times New Roman" w:hAnsi="Times New Roman" w:cs="Times New Roman"/>
          <w:sz w:val="24"/>
          <w:szCs w:val="24"/>
        </w:rPr>
        <w:t>it</w:t>
      </w:r>
      <w:r w:rsidRPr="00A35EDE">
        <w:rPr>
          <w:rFonts w:ascii="Times New Roman" w:hAnsi="Times New Roman" w:cs="Times New Roman"/>
          <w:sz w:val="24"/>
          <w:szCs w:val="24"/>
        </w:rPr>
        <w:t xml:space="preserve"> as correcting an “error” or “inadvertent mistake.”  When EPA corrected a punctuation “error” to reduce the reach of its secondary aluminum rule and </w:t>
      </w:r>
      <w:r w:rsidR="00515BFF" w:rsidRPr="00A35EDE">
        <w:rPr>
          <w:rFonts w:ascii="Times New Roman" w:hAnsi="Times New Roman" w:cs="Times New Roman"/>
          <w:sz w:val="24"/>
          <w:szCs w:val="24"/>
        </w:rPr>
        <w:t xml:space="preserve">when </w:t>
      </w:r>
      <w:r w:rsidRPr="00A35EDE">
        <w:rPr>
          <w:rFonts w:ascii="Times New Roman" w:hAnsi="Times New Roman" w:cs="Times New Roman"/>
          <w:sz w:val="24"/>
          <w:szCs w:val="24"/>
        </w:rPr>
        <w:t>OSHA changed “should” to “shall” in the concrete and masonry construction safety rulemaking and added a respirator option for employers in the formaldehyde rulemaking, the agencies a</w:t>
      </w:r>
      <w:r w:rsidR="001837C6">
        <w:rPr>
          <w:rFonts w:ascii="Times New Roman" w:hAnsi="Times New Roman" w:cs="Times New Roman"/>
          <w:sz w:val="24"/>
          <w:szCs w:val="24"/>
        </w:rPr>
        <w:t xml:space="preserve">rguably accomplished important </w:t>
      </w:r>
      <w:r w:rsidRPr="00A35EDE">
        <w:rPr>
          <w:rFonts w:ascii="Times New Roman" w:hAnsi="Times New Roman" w:cs="Times New Roman"/>
          <w:sz w:val="24"/>
          <w:szCs w:val="24"/>
        </w:rPr>
        <w:t xml:space="preserve">changes in direct final rules for which they did not invite public comment.  Since corrections of “technical errors” are not likely to be reported </w:t>
      </w:r>
      <w:r w:rsidR="001837C6">
        <w:rPr>
          <w:rFonts w:ascii="Times New Roman" w:hAnsi="Times New Roman" w:cs="Times New Roman"/>
          <w:sz w:val="24"/>
          <w:szCs w:val="24"/>
        </w:rPr>
        <w:t xml:space="preserve">by even the trade press, these </w:t>
      </w:r>
      <w:r w:rsidRPr="00A35EDE">
        <w:rPr>
          <w:rFonts w:ascii="Times New Roman" w:hAnsi="Times New Roman" w:cs="Times New Roman"/>
          <w:sz w:val="24"/>
          <w:szCs w:val="24"/>
        </w:rPr>
        <w:t xml:space="preserve">were essentially invisible to the </w:t>
      </w:r>
      <w:r w:rsidR="00515BFF" w:rsidRPr="00A35EDE">
        <w:rPr>
          <w:rFonts w:ascii="Times New Roman" w:hAnsi="Times New Roman" w:cs="Times New Roman"/>
          <w:sz w:val="24"/>
          <w:szCs w:val="24"/>
        </w:rPr>
        <w:t xml:space="preserve">general </w:t>
      </w:r>
      <w:r w:rsidRPr="00A35EDE">
        <w:rPr>
          <w:rFonts w:ascii="Times New Roman" w:hAnsi="Times New Roman" w:cs="Times New Roman"/>
          <w:sz w:val="24"/>
          <w:szCs w:val="24"/>
        </w:rPr>
        <w:t xml:space="preserve">public.  </w:t>
      </w:r>
      <w:r w:rsidR="00515BFF" w:rsidRPr="00A35EDE">
        <w:rPr>
          <w:rFonts w:ascii="Times New Roman" w:hAnsi="Times New Roman" w:cs="Times New Roman"/>
          <w:sz w:val="24"/>
          <w:szCs w:val="24"/>
        </w:rPr>
        <w:t>C</w:t>
      </w:r>
      <w:r w:rsidRPr="00A35EDE">
        <w:rPr>
          <w:rFonts w:ascii="Times New Roman" w:hAnsi="Times New Roman" w:cs="Times New Roman"/>
          <w:sz w:val="24"/>
          <w:szCs w:val="24"/>
        </w:rPr>
        <w:t>areful reader</w:t>
      </w:r>
      <w:r w:rsidR="00515BFF" w:rsidRPr="00A35EDE">
        <w:rPr>
          <w:rFonts w:ascii="Times New Roman" w:hAnsi="Times New Roman" w:cs="Times New Roman"/>
          <w:sz w:val="24"/>
          <w:szCs w:val="24"/>
        </w:rPr>
        <w:t>s</w:t>
      </w:r>
      <w:r w:rsidRPr="00A35EDE">
        <w:rPr>
          <w:rFonts w:ascii="Times New Roman" w:hAnsi="Times New Roman" w:cs="Times New Roman"/>
          <w:sz w:val="24"/>
          <w:szCs w:val="24"/>
        </w:rPr>
        <w:t xml:space="preserve"> of the indexes to the </w:t>
      </w:r>
      <w:r w:rsidRPr="00A35EDE">
        <w:rPr>
          <w:rFonts w:ascii="Times New Roman" w:hAnsi="Times New Roman" w:cs="Times New Roman"/>
          <w:i/>
          <w:sz w:val="24"/>
          <w:szCs w:val="24"/>
        </w:rPr>
        <w:t>Federal Register</w:t>
      </w:r>
      <w:r w:rsidRPr="00A35EDE">
        <w:rPr>
          <w:rFonts w:ascii="Times New Roman" w:hAnsi="Times New Roman" w:cs="Times New Roman"/>
          <w:sz w:val="24"/>
          <w:szCs w:val="24"/>
        </w:rPr>
        <w:t xml:space="preserve"> might have discovered </w:t>
      </w:r>
      <w:r w:rsidR="00515BFF" w:rsidRPr="00A35EDE">
        <w:rPr>
          <w:rFonts w:ascii="Times New Roman" w:hAnsi="Times New Roman" w:cs="Times New Roman"/>
          <w:sz w:val="24"/>
          <w:szCs w:val="24"/>
        </w:rPr>
        <w:t xml:space="preserve">the </w:t>
      </w:r>
      <w:r w:rsidRPr="00A35EDE">
        <w:rPr>
          <w:rFonts w:ascii="Times New Roman" w:hAnsi="Times New Roman" w:cs="Times New Roman"/>
          <w:sz w:val="24"/>
          <w:szCs w:val="24"/>
        </w:rPr>
        <w:t>change</w:t>
      </w:r>
      <w:r w:rsidR="00515BFF" w:rsidRPr="00A35EDE">
        <w:rPr>
          <w:rFonts w:ascii="Times New Roman" w:hAnsi="Times New Roman" w:cs="Times New Roman"/>
          <w:sz w:val="24"/>
          <w:szCs w:val="24"/>
        </w:rPr>
        <w:t>s,</w:t>
      </w:r>
      <w:r w:rsidRPr="00A35EDE">
        <w:rPr>
          <w:rFonts w:ascii="Times New Roman" w:hAnsi="Times New Roman" w:cs="Times New Roman"/>
          <w:sz w:val="24"/>
          <w:szCs w:val="24"/>
        </w:rPr>
        <w:t xml:space="preserve"> but </w:t>
      </w:r>
      <w:r w:rsidR="00515BFF" w:rsidRPr="00A35EDE">
        <w:rPr>
          <w:rFonts w:ascii="Times New Roman" w:hAnsi="Times New Roman" w:cs="Times New Roman"/>
          <w:sz w:val="24"/>
          <w:szCs w:val="24"/>
        </w:rPr>
        <w:t xml:space="preserve">they might well have </w:t>
      </w:r>
      <w:r w:rsidRPr="00A35EDE">
        <w:rPr>
          <w:rFonts w:ascii="Times New Roman" w:hAnsi="Times New Roman" w:cs="Times New Roman"/>
          <w:sz w:val="24"/>
          <w:szCs w:val="24"/>
        </w:rPr>
        <w:t xml:space="preserve">concluded that </w:t>
      </w:r>
      <w:r w:rsidR="00515BFF" w:rsidRPr="00A35EDE">
        <w:rPr>
          <w:rFonts w:ascii="Times New Roman" w:hAnsi="Times New Roman" w:cs="Times New Roman"/>
          <w:sz w:val="24"/>
          <w:szCs w:val="24"/>
        </w:rPr>
        <w:t>they were</w:t>
      </w:r>
      <w:r w:rsidRPr="00A35EDE">
        <w:rPr>
          <w:rFonts w:ascii="Times New Roman" w:hAnsi="Times New Roman" w:cs="Times New Roman"/>
          <w:sz w:val="24"/>
          <w:szCs w:val="24"/>
        </w:rPr>
        <w:t xml:space="preserve"> of little consequence</w:t>
      </w:r>
      <w:r w:rsidR="008777B6" w:rsidRPr="00A35EDE">
        <w:rPr>
          <w:rFonts w:ascii="Times New Roman" w:hAnsi="Times New Roman" w:cs="Times New Roman"/>
          <w:sz w:val="24"/>
          <w:szCs w:val="24"/>
        </w:rPr>
        <w:t xml:space="preserve"> given the agencies’ failure to invite comment</w:t>
      </w:r>
      <w:r w:rsidRPr="00A35EDE">
        <w:rPr>
          <w:rFonts w:ascii="Times New Roman" w:hAnsi="Times New Roman" w:cs="Times New Roman"/>
          <w:sz w:val="24"/>
          <w:szCs w:val="24"/>
        </w:rPr>
        <w:t>.</w:t>
      </w:r>
      <w:r w:rsidR="00EA02B5" w:rsidRPr="00A35EDE">
        <w:rPr>
          <w:rStyle w:val="FootnoteReference"/>
          <w:rFonts w:ascii="Times New Roman" w:hAnsi="Times New Roman" w:cs="Times New Roman"/>
          <w:sz w:val="24"/>
          <w:szCs w:val="24"/>
        </w:rPr>
        <w:footnoteReference w:id="172"/>
      </w:r>
      <w:r w:rsidRPr="00A35EDE">
        <w:rPr>
          <w:rFonts w:ascii="Times New Roman" w:hAnsi="Times New Roman" w:cs="Times New Roman"/>
          <w:sz w:val="24"/>
          <w:szCs w:val="24"/>
        </w:rPr>
        <w:t xml:space="preserve">  Similarly, extensions of effective dates often take the form of interim rules or direct final rules that </w:t>
      </w:r>
      <w:r w:rsidR="00515BFF" w:rsidRPr="00A35EDE">
        <w:rPr>
          <w:rFonts w:ascii="Times New Roman" w:hAnsi="Times New Roman" w:cs="Times New Roman"/>
          <w:sz w:val="24"/>
          <w:szCs w:val="24"/>
        </w:rPr>
        <w:t>may attract little public attention</w:t>
      </w:r>
      <w:r w:rsidR="00A0657B" w:rsidRPr="00A35EDE">
        <w:rPr>
          <w:rFonts w:ascii="Times New Roman" w:hAnsi="Times New Roman" w:cs="Times New Roman"/>
          <w:sz w:val="24"/>
          <w:szCs w:val="24"/>
        </w:rPr>
        <w:t>, but may put off compliance with important protections for years</w:t>
      </w:r>
      <w:r w:rsidRPr="00A35EDE">
        <w:rPr>
          <w:rFonts w:ascii="Times New Roman" w:hAnsi="Times New Roman" w:cs="Times New Roman"/>
          <w:sz w:val="24"/>
          <w:szCs w:val="24"/>
        </w:rPr>
        <w:t>.</w:t>
      </w:r>
    </w:p>
    <w:p w14:paraId="03B1523C" w14:textId="0A604ADC" w:rsidR="005774E4" w:rsidRPr="00A35EDE" w:rsidRDefault="005774E4"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 xml:space="preserve">Perhaps the most troubling employment of </w:t>
      </w:r>
      <w:r w:rsidR="00515BFF" w:rsidRPr="00A35EDE">
        <w:rPr>
          <w:rFonts w:ascii="Times New Roman" w:hAnsi="Times New Roman" w:cs="Times New Roman"/>
          <w:sz w:val="24"/>
          <w:szCs w:val="24"/>
        </w:rPr>
        <w:t>dynamic</w:t>
      </w:r>
      <w:r w:rsidRPr="00A35EDE">
        <w:rPr>
          <w:rFonts w:ascii="Times New Roman" w:hAnsi="Times New Roman" w:cs="Times New Roman"/>
          <w:sz w:val="24"/>
          <w:szCs w:val="24"/>
        </w:rPr>
        <w:t xml:space="preserve"> rulemaking in a</w:t>
      </w:r>
      <w:r w:rsidR="00F84037" w:rsidRPr="00A35EDE">
        <w:rPr>
          <w:rFonts w:ascii="Times New Roman" w:hAnsi="Times New Roman" w:cs="Times New Roman"/>
          <w:sz w:val="24"/>
          <w:szCs w:val="24"/>
        </w:rPr>
        <w:t xml:space="preserve"> nontransparent way</w:t>
      </w:r>
      <w:r w:rsidRPr="00A35EDE">
        <w:rPr>
          <w:rFonts w:ascii="Times New Roman" w:hAnsi="Times New Roman" w:cs="Times New Roman"/>
          <w:sz w:val="24"/>
          <w:szCs w:val="24"/>
        </w:rPr>
        <w:t xml:space="preserve"> that we identified in our case studies was EPA’s use of annual “interim rules” to publish vague </w:t>
      </w:r>
      <w:r w:rsidR="00EE44F7">
        <w:rPr>
          <w:rFonts w:ascii="Times New Roman" w:hAnsi="Times New Roman" w:cs="Times New Roman"/>
          <w:sz w:val="24"/>
          <w:szCs w:val="24"/>
        </w:rPr>
        <w:t xml:space="preserve">after-the-fact </w:t>
      </w:r>
      <w:r w:rsidRPr="00A35EDE">
        <w:rPr>
          <w:rFonts w:ascii="Times New Roman" w:hAnsi="Times New Roman" w:cs="Times New Roman"/>
          <w:sz w:val="24"/>
          <w:szCs w:val="24"/>
        </w:rPr>
        <w:t xml:space="preserve">descriptions of changes to </w:t>
      </w:r>
      <w:r w:rsidR="00515BFF" w:rsidRPr="00A35EDE">
        <w:rPr>
          <w:rFonts w:ascii="Times New Roman" w:hAnsi="Times New Roman" w:cs="Times New Roman"/>
          <w:sz w:val="24"/>
          <w:szCs w:val="24"/>
        </w:rPr>
        <w:t xml:space="preserve">TSCA </w:t>
      </w:r>
      <w:r w:rsidRPr="00A35EDE">
        <w:rPr>
          <w:rFonts w:ascii="Times New Roman" w:hAnsi="Times New Roman" w:cs="Times New Roman"/>
          <w:sz w:val="24"/>
          <w:szCs w:val="24"/>
        </w:rPr>
        <w:t>test rules</w:t>
      </w:r>
      <w:r w:rsidR="008777B6" w:rsidRPr="00A35EDE">
        <w:rPr>
          <w:rFonts w:ascii="Times New Roman" w:hAnsi="Times New Roman" w:cs="Times New Roman"/>
          <w:sz w:val="24"/>
          <w:szCs w:val="24"/>
        </w:rPr>
        <w:t>.</w:t>
      </w:r>
      <w:r w:rsidR="00F26166" w:rsidRPr="00A35EDE">
        <w:rPr>
          <w:rStyle w:val="FootnoteReference"/>
          <w:rFonts w:ascii="Times New Roman" w:hAnsi="Times New Roman" w:cs="Times New Roman"/>
          <w:sz w:val="24"/>
          <w:szCs w:val="24"/>
        </w:rPr>
        <w:footnoteReference w:id="173"/>
      </w:r>
      <w:r w:rsidR="008777B6" w:rsidRPr="00A35EDE">
        <w:rPr>
          <w:rFonts w:ascii="Times New Roman" w:hAnsi="Times New Roman" w:cs="Times New Roman"/>
          <w:sz w:val="24"/>
          <w:szCs w:val="24"/>
        </w:rPr>
        <w:t xml:space="preserve">  These changes were made with little or </w:t>
      </w:r>
      <w:r w:rsidR="005111E6" w:rsidRPr="00A35EDE">
        <w:rPr>
          <w:rFonts w:ascii="Times New Roman" w:hAnsi="Times New Roman" w:cs="Times New Roman"/>
          <w:sz w:val="24"/>
          <w:szCs w:val="24"/>
        </w:rPr>
        <w:t xml:space="preserve">no </w:t>
      </w:r>
      <w:r w:rsidRPr="00A35EDE">
        <w:rPr>
          <w:rFonts w:ascii="Times New Roman" w:hAnsi="Times New Roman" w:cs="Times New Roman"/>
          <w:sz w:val="24"/>
          <w:szCs w:val="24"/>
        </w:rPr>
        <w:t xml:space="preserve">explanation </w:t>
      </w:r>
      <w:r w:rsidR="008777B6" w:rsidRPr="00A35EDE">
        <w:rPr>
          <w:rFonts w:ascii="Times New Roman" w:hAnsi="Times New Roman" w:cs="Times New Roman"/>
          <w:sz w:val="24"/>
          <w:szCs w:val="24"/>
        </w:rPr>
        <w:t xml:space="preserve">and were published long after they had been </w:t>
      </w:r>
      <w:r w:rsidRPr="00A35EDE">
        <w:rPr>
          <w:rFonts w:ascii="Times New Roman" w:hAnsi="Times New Roman" w:cs="Times New Roman"/>
          <w:sz w:val="24"/>
          <w:szCs w:val="24"/>
        </w:rPr>
        <w:t xml:space="preserve">implemented by the manufacturers who were subject to the </w:t>
      </w:r>
      <w:r w:rsidR="008777B6" w:rsidRPr="00A35EDE">
        <w:rPr>
          <w:rFonts w:ascii="Times New Roman" w:hAnsi="Times New Roman" w:cs="Times New Roman"/>
          <w:sz w:val="24"/>
          <w:szCs w:val="24"/>
        </w:rPr>
        <w:t xml:space="preserve">original </w:t>
      </w:r>
      <w:r w:rsidRPr="00A35EDE">
        <w:rPr>
          <w:rFonts w:ascii="Times New Roman" w:hAnsi="Times New Roman" w:cs="Times New Roman"/>
          <w:sz w:val="24"/>
          <w:szCs w:val="24"/>
        </w:rPr>
        <w:t xml:space="preserve">rules.  It may be true that </w:t>
      </w:r>
      <w:r w:rsidR="00EE44F7">
        <w:rPr>
          <w:rFonts w:ascii="Times New Roman" w:hAnsi="Times New Roman" w:cs="Times New Roman"/>
          <w:sz w:val="24"/>
          <w:szCs w:val="24"/>
        </w:rPr>
        <w:t>most</w:t>
      </w:r>
      <w:r w:rsidR="00EE44F7" w:rsidRPr="00A35EDE">
        <w:rPr>
          <w:rFonts w:ascii="Times New Roman" w:hAnsi="Times New Roman" w:cs="Times New Roman"/>
          <w:sz w:val="24"/>
          <w:szCs w:val="24"/>
        </w:rPr>
        <w:t xml:space="preserve"> </w:t>
      </w:r>
      <w:r w:rsidRPr="00A35EDE">
        <w:rPr>
          <w:rFonts w:ascii="Times New Roman" w:hAnsi="Times New Roman" w:cs="Times New Roman"/>
          <w:sz w:val="24"/>
          <w:szCs w:val="24"/>
        </w:rPr>
        <w:t>members of the public are not interested in arcane changes to the protocols of test rules, but that need not always be the case.  Test rules for some high profile chemicals might very well attract the interest of environmental groups or advocates of</w:t>
      </w:r>
      <w:r w:rsidR="008777B6" w:rsidRPr="00A35EDE">
        <w:rPr>
          <w:rFonts w:ascii="Times New Roman" w:hAnsi="Times New Roman" w:cs="Times New Roman"/>
          <w:sz w:val="24"/>
          <w:szCs w:val="24"/>
        </w:rPr>
        <w:t xml:space="preserve"> those</w:t>
      </w:r>
      <w:r w:rsidRPr="00A35EDE">
        <w:rPr>
          <w:rFonts w:ascii="Times New Roman" w:hAnsi="Times New Roman" w:cs="Times New Roman"/>
          <w:sz w:val="24"/>
          <w:szCs w:val="24"/>
        </w:rPr>
        <w:t xml:space="preserve"> who are exposed to them in the workplace.</w:t>
      </w:r>
      <w:r w:rsidR="00515BFF"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 </w:t>
      </w:r>
      <w:r w:rsidR="00515BFF" w:rsidRPr="00A35EDE">
        <w:rPr>
          <w:rFonts w:ascii="Times New Roman" w:hAnsi="Times New Roman" w:cs="Times New Roman"/>
          <w:sz w:val="24"/>
          <w:szCs w:val="24"/>
        </w:rPr>
        <w:t>I</w:t>
      </w:r>
      <w:r w:rsidRPr="00A35EDE">
        <w:rPr>
          <w:rFonts w:ascii="Times New Roman" w:hAnsi="Times New Roman" w:cs="Times New Roman"/>
          <w:sz w:val="24"/>
          <w:szCs w:val="24"/>
        </w:rPr>
        <w:t xml:space="preserve">t may </w:t>
      </w:r>
      <w:r w:rsidR="00515BFF" w:rsidRPr="00A35EDE">
        <w:rPr>
          <w:rFonts w:ascii="Times New Roman" w:hAnsi="Times New Roman" w:cs="Times New Roman"/>
          <w:sz w:val="24"/>
          <w:szCs w:val="24"/>
        </w:rPr>
        <w:t xml:space="preserve">well </w:t>
      </w:r>
      <w:r w:rsidRPr="00A35EDE">
        <w:rPr>
          <w:rFonts w:ascii="Times New Roman" w:hAnsi="Times New Roman" w:cs="Times New Roman"/>
          <w:sz w:val="24"/>
          <w:szCs w:val="24"/>
        </w:rPr>
        <w:t xml:space="preserve">be that </w:t>
      </w:r>
      <w:r w:rsidR="00515BFF" w:rsidRPr="00A35EDE">
        <w:rPr>
          <w:rFonts w:ascii="Times New Roman" w:hAnsi="Times New Roman" w:cs="Times New Roman"/>
          <w:sz w:val="24"/>
          <w:szCs w:val="24"/>
        </w:rPr>
        <w:t>EPA</w:t>
      </w:r>
      <w:r w:rsidRPr="00A35EDE">
        <w:rPr>
          <w:rFonts w:ascii="Times New Roman" w:hAnsi="Times New Roman" w:cs="Times New Roman"/>
          <w:sz w:val="24"/>
          <w:szCs w:val="24"/>
        </w:rPr>
        <w:t xml:space="preserve"> is in a hurry to make the changes because many involve ongoing testing regimes, but that should not allow </w:t>
      </w:r>
      <w:r w:rsidR="00515BFF" w:rsidRPr="00A35EDE">
        <w:rPr>
          <w:rFonts w:ascii="Times New Roman" w:hAnsi="Times New Roman" w:cs="Times New Roman"/>
          <w:sz w:val="24"/>
          <w:szCs w:val="24"/>
        </w:rPr>
        <w:t>it</w:t>
      </w:r>
      <w:r w:rsidRPr="00A35EDE">
        <w:rPr>
          <w:rFonts w:ascii="Times New Roman" w:hAnsi="Times New Roman" w:cs="Times New Roman"/>
          <w:sz w:val="24"/>
          <w:szCs w:val="24"/>
        </w:rPr>
        <w:t xml:space="preserve"> to make a mockery of the </w:t>
      </w:r>
      <w:r w:rsidR="00EE44F7">
        <w:rPr>
          <w:rFonts w:ascii="Times New Roman" w:hAnsi="Times New Roman" w:cs="Times New Roman"/>
          <w:sz w:val="24"/>
          <w:szCs w:val="24"/>
        </w:rPr>
        <w:t xml:space="preserve">APA-prescribed </w:t>
      </w:r>
      <w:r w:rsidRPr="00A35EDE">
        <w:rPr>
          <w:rFonts w:ascii="Times New Roman" w:hAnsi="Times New Roman" w:cs="Times New Roman"/>
          <w:sz w:val="24"/>
          <w:szCs w:val="24"/>
        </w:rPr>
        <w:t>rulemaking process.</w:t>
      </w:r>
    </w:p>
    <w:p w14:paraId="44AC6757" w14:textId="7CFF3CA0" w:rsidR="005774E4" w:rsidRPr="00A35EDE" w:rsidRDefault="005774E4" w:rsidP="00A35EDE">
      <w:pPr>
        <w:pStyle w:val="Heading3"/>
        <w:numPr>
          <w:ilvl w:val="0"/>
          <w:numId w:val="40"/>
        </w:numPr>
        <w:spacing w:afterLines="160" w:after="384" w:line="276" w:lineRule="auto"/>
        <w:rPr>
          <w:rFonts w:ascii="Times New Roman" w:hAnsi="Times New Roman" w:cs="Times New Roman"/>
          <w:b w:val="0"/>
          <w:i/>
          <w:color w:val="auto"/>
        </w:rPr>
      </w:pPr>
      <w:bookmarkStart w:id="40" w:name="_Toc443720910"/>
      <w:r w:rsidRPr="00A35EDE">
        <w:rPr>
          <w:rFonts w:ascii="Times New Roman" w:hAnsi="Times New Roman" w:cs="Times New Roman"/>
          <w:b w:val="0"/>
          <w:i/>
          <w:color w:val="auto"/>
        </w:rPr>
        <w:t>Balanced Access.</w:t>
      </w:r>
      <w:bookmarkEnd w:id="40"/>
    </w:p>
    <w:p w14:paraId="25056081" w14:textId="2B248BD3" w:rsidR="005774E4" w:rsidRPr="00A35EDE" w:rsidRDefault="005774E4"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r>
      <w:r w:rsidR="00515BFF" w:rsidRPr="00A35EDE">
        <w:rPr>
          <w:rFonts w:ascii="Times New Roman" w:hAnsi="Times New Roman" w:cs="Times New Roman"/>
          <w:sz w:val="24"/>
          <w:szCs w:val="24"/>
        </w:rPr>
        <w:t xml:space="preserve">In a similar fashion, dynamic rulemaking can be inconsistent with balanced access to the administrative process.  </w:t>
      </w:r>
      <w:r w:rsidRPr="00A35EDE">
        <w:rPr>
          <w:rFonts w:ascii="Times New Roman" w:hAnsi="Times New Roman" w:cs="Times New Roman"/>
          <w:sz w:val="24"/>
          <w:szCs w:val="24"/>
        </w:rPr>
        <w:t xml:space="preserve">When accomplished in response to a motion to reconsider or in a direct final rule, a “clarification” that is in reality a change in the scope </w:t>
      </w:r>
      <w:r w:rsidR="00515BFF" w:rsidRPr="00A35EDE">
        <w:rPr>
          <w:rFonts w:ascii="Times New Roman" w:hAnsi="Times New Roman" w:cs="Times New Roman"/>
          <w:sz w:val="24"/>
          <w:szCs w:val="24"/>
        </w:rPr>
        <w:t xml:space="preserve">of </w:t>
      </w:r>
      <w:r w:rsidRPr="00A35EDE">
        <w:rPr>
          <w:rFonts w:ascii="Times New Roman" w:hAnsi="Times New Roman" w:cs="Times New Roman"/>
          <w:sz w:val="24"/>
          <w:szCs w:val="24"/>
        </w:rPr>
        <w:t xml:space="preserve">applicability of the </w:t>
      </w:r>
      <w:r w:rsidR="00515BFF" w:rsidRPr="00A35EDE">
        <w:rPr>
          <w:rFonts w:ascii="Times New Roman" w:hAnsi="Times New Roman" w:cs="Times New Roman"/>
          <w:sz w:val="24"/>
          <w:szCs w:val="24"/>
        </w:rPr>
        <w:t xml:space="preserve">parent </w:t>
      </w:r>
      <w:r w:rsidRPr="00A35EDE">
        <w:rPr>
          <w:rFonts w:ascii="Times New Roman" w:hAnsi="Times New Roman" w:cs="Times New Roman"/>
          <w:sz w:val="24"/>
          <w:szCs w:val="24"/>
        </w:rPr>
        <w:t>regulation (perhaps in response to pressures to change the substance of the rule) avoid</w:t>
      </w:r>
      <w:r w:rsidR="00596832" w:rsidRPr="00A35EDE">
        <w:rPr>
          <w:rFonts w:ascii="Times New Roman" w:hAnsi="Times New Roman" w:cs="Times New Roman"/>
          <w:sz w:val="24"/>
          <w:szCs w:val="24"/>
        </w:rPr>
        <w:t>s</w:t>
      </w:r>
      <w:r w:rsidRPr="00A35EDE">
        <w:rPr>
          <w:rFonts w:ascii="Times New Roman" w:hAnsi="Times New Roman" w:cs="Times New Roman"/>
          <w:sz w:val="24"/>
          <w:szCs w:val="24"/>
        </w:rPr>
        <w:t xml:space="preserve"> the public participation requirements of the Administrative Procedure Act.  </w:t>
      </w:r>
      <w:r w:rsidR="00596832" w:rsidRPr="00A35EDE">
        <w:rPr>
          <w:rFonts w:ascii="Times New Roman" w:hAnsi="Times New Roman" w:cs="Times New Roman"/>
          <w:sz w:val="24"/>
          <w:szCs w:val="24"/>
        </w:rPr>
        <w:t xml:space="preserve">Likewise, extensions </w:t>
      </w:r>
      <w:r w:rsidRPr="00A35EDE">
        <w:rPr>
          <w:rFonts w:ascii="Times New Roman" w:hAnsi="Times New Roman" w:cs="Times New Roman"/>
          <w:sz w:val="24"/>
          <w:szCs w:val="24"/>
        </w:rPr>
        <w:t xml:space="preserve">of effective dates, which invariably favor regulatees, are inconsistent with balanced access to the decisionmaking process when they are accomplished through direct final rules.  When a </w:t>
      </w:r>
      <w:r w:rsidR="00F76B24" w:rsidRPr="00A35EDE">
        <w:rPr>
          <w:rFonts w:ascii="Times New Roman" w:hAnsi="Times New Roman" w:cs="Times New Roman"/>
          <w:sz w:val="24"/>
          <w:szCs w:val="24"/>
        </w:rPr>
        <w:t>revision</w:t>
      </w:r>
      <w:r w:rsidRPr="00A35EDE">
        <w:rPr>
          <w:rFonts w:ascii="Times New Roman" w:hAnsi="Times New Roman" w:cs="Times New Roman"/>
          <w:sz w:val="24"/>
          <w:szCs w:val="24"/>
        </w:rPr>
        <w:t xml:space="preserve"> is accomplished as part of an “interim rule” that is published long after the</w:t>
      </w:r>
      <w:r w:rsidR="00F76B24" w:rsidRPr="00A35EDE">
        <w:rPr>
          <w:rFonts w:ascii="Times New Roman" w:hAnsi="Times New Roman" w:cs="Times New Roman"/>
          <w:sz w:val="24"/>
          <w:szCs w:val="24"/>
        </w:rPr>
        <w:t xml:space="preserve"> change</w:t>
      </w:r>
      <w:r w:rsidRPr="00A35EDE">
        <w:rPr>
          <w:rFonts w:ascii="Times New Roman" w:hAnsi="Times New Roman" w:cs="Times New Roman"/>
          <w:sz w:val="24"/>
          <w:szCs w:val="24"/>
        </w:rPr>
        <w:t xml:space="preserve"> was in fact implemented, the public has no role to play at all, and the process becomes heavily weighted in favor of the entity (invariably the regulatee in the case of TSCA testing rules) that instigates the change.  In all of these instances, the agency need not pay as much attention to providing reasons for the changes, and the decisionmaking process becomes less accountable.</w:t>
      </w:r>
    </w:p>
    <w:p w14:paraId="5A53FDEB" w14:textId="7DD7ADB7" w:rsidR="005774E4" w:rsidRPr="00A35EDE" w:rsidRDefault="005774E4" w:rsidP="00A35EDE">
      <w:pPr>
        <w:pStyle w:val="Heading3"/>
        <w:numPr>
          <w:ilvl w:val="0"/>
          <w:numId w:val="40"/>
        </w:numPr>
        <w:spacing w:afterLines="160" w:after="384" w:line="276" w:lineRule="auto"/>
        <w:rPr>
          <w:rFonts w:ascii="Times New Roman" w:hAnsi="Times New Roman" w:cs="Times New Roman"/>
          <w:b w:val="0"/>
          <w:i/>
          <w:color w:val="auto"/>
        </w:rPr>
      </w:pPr>
      <w:bookmarkStart w:id="41" w:name="_Toc443720911"/>
      <w:r w:rsidRPr="00A35EDE">
        <w:rPr>
          <w:rFonts w:ascii="Times New Roman" w:hAnsi="Times New Roman" w:cs="Times New Roman"/>
          <w:b w:val="0"/>
          <w:i/>
          <w:color w:val="auto"/>
        </w:rPr>
        <w:t>Avoiding Centralized Review.</w:t>
      </w:r>
      <w:bookmarkEnd w:id="41"/>
    </w:p>
    <w:p w14:paraId="298988E7" w14:textId="36CD6B87" w:rsidR="00093338" w:rsidRPr="00A35EDE" w:rsidRDefault="005774E4"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Presidents since Richard Nixon have issued executive orders requiring executive branch agencies to send rules to the</w:t>
      </w:r>
      <w:r w:rsidR="002B033E" w:rsidRPr="00A35EDE">
        <w:rPr>
          <w:rFonts w:ascii="Times New Roman" w:hAnsi="Times New Roman" w:cs="Times New Roman"/>
          <w:sz w:val="24"/>
          <w:szCs w:val="24"/>
        </w:rPr>
        <w:t xml:space="preserve"> </w:t>
      </w:r>
      <w:r w:rsidRPr="00A35EDE">
        <w:rPr>
          <w:rFonts w:ascii="Times New Roman" w:hAnsi="Times New Roman" w:cs="Times New Roman"/>
          <w:sz w:val="24"/>
          <w:szCs w:val="24"/>
        </w:rPr>
        <w:t>Office of Management and Budget for review</w:t>
      </w:r>
      <w:r w:rsidR="00BA5282">
        <w:rPr>
          <w:rFonts w:ascii="Times New Roman" w:hAnsi="Times New Roman" w:cs="Times New Roman"/>
          <w:sz w:val="24"/>
          <w:szCs w:val="24"/>
        </w:rPr>
        <w:t xml:space="preserve">.  </w:t>
      </w:r>
      <w:r w:rsidRPr="00A35EDE">
        <w:rPr>
          <w:rFonts w:ascii="Times New Roman" w:hAnsi="Times New Roman" w:cs="Times New Roman"/>
          <w:sz w:val="24"/>
          <w:szCs w:val="24"/>
        </w:rPr>
        <w:t xml:space="preserve">Although the nature and propriety of such centralized review is a controversial subject, </w:t>
      </w:r>
      <w:r w:rsidR="00526630" w:rsidRPr="00A35EDE">
        <w:rPr>
          <w:rFonts w:ascii="Times New Roman" w:hAnsi="Times New Roman" w:cs="Times New Roman"/>
          <w:sz w:val="24"/>
          <w:szCs w:val="24"/>
        </w:rPr>
        <w:t>dynamic</w:t>
      </w:r>
      <w:r w:rsidRPr="00A35EDE">
        <w:rPr>
          <w:rFonts w:ascii="Times New Roman" w:hAnsi="Times New Roman" w:cs="Times New Roman"/>
          <w:sz w:val="24"/>
          <w:szCs w:val="24"/>
        </w:rPr>
        <w:t xml:space="preserve"> rulemaking can </w:t>
      </w:r>
      <w:r w:rsidR="00526630" w:rsidRPr="00A35EDE">
        <w:rPr>
          <w:rFonts w:ascii="Times New Roman" w:hAnsi="Times New Roman" w:cs="Times New Roman"/>
          <w:sz w:val="24"/>
          <w:szCs w:val="24"/>
        </w:rPr>
        <w:t>undermine</w:t>
      </w:r>
      <w:r w:rsidR="000F11CA" w:rsidRPr="00A35EDE">
        <w:rPr>
          <w:rFonts w:ascii="Times New Roman" w:hAnsi="Times New Roman" w:cs="Times New Roman"/>
          <w:sz w:val="24"/>
          <w:szCs w:val="24"/>
        </w:rPr>
        <w:t xml:space="preserve"> the salutary coordinative role it can play</w:t>
      </w:r>
      <w:r w:rsidRPr="00A35EDE">
        <w:rPr>
          <w:rFonts w:ascii="Times New Roman" w:hAnsi="Times New Roman" w:cs="Times New Roman"/>
          <w:sz w:val="24"/>
          <w:szCs w:val="24"/>
        </w:rPr>
        <w:t>.  When an agency accomplishes a significant change in the substance of a regulation in response to a motion to reconsider or reopens the rulemaking to promulgate a “supplemental rule</w:t>
      </w:r>
      <w:r w:rsidR="00526630" w:rsidRPr="00A35EDE">
        <w:rPr>
          <w:rFonts w:ascii="Times New Roman" w:hAnsi="Times New Roman" w:cs="Times New Roman"/>
          <w:sz w:val="24"/>
          <w:szCs w:val="24"/>
        </w:rPr>
        <w:t>,</w:t>
      </w:r>
      <w:r w:rsidRPr="00A35EDE">
        <w:rPr>
          <w:rFonts w:ascii="Times New Roman" w:hAnsi="Times New Roman" w:cs="Times New Roman"/>
          <w:sz w:val="24"/>
          <w:szCs w:val="24"/>
        </w:rPr>
        <w:t xml:space="preserve">” as OSHA did in the asbestos rulemaking, </w:t>
      </w:r>
      <w:r w:rsidR="00FC0BEF" w:rsidRPr="00A35EDE">
        <w:rPr>
          <w:rFonts w:ascii="Times New Roman" w:hAnsi="Times New Roman" w:cs="Times New Roman"/>
          <w:sz w:val="24"/>
          <w:szCs w:val="24"/>
        </w:rPr>
        <w:t xml:space="preserve">the action may not undergo </w:t>
      </w:r>
      <w:r w:rsidR="00526630" w:rsidRPr="00A35EDE">
        <w:rPr>
          <w:rFonts w:ascii="Times New Roman" w:hAnsi="Times New Roman" w:cs="Times New Roman"/>
          <w:sz w:val="24"/>
          <w:szCs w:val="24"/>
        </w:rPr>
        <w:t xml:space="preserve">interagency </w:t>
      </w:r>
      <w:r w:rsidR="00EB45E3">
        <w:rPr>
          <w:rFonts w:ascii="Times New Roman" w:hAnsi="Times New Roman" w:cs="Times New Roman"/>
          <w:sz w:val="24"/>
          <w:szCs w:val="24"/>
        </w:rPr>
        <w:t xml:space="preserve">vetting </w:t>
      </w:r>
      <w:r w:rsidRPr="00A35EDE">
        <w:rPr>
          <w:rFonts w:ascii="Times New Roman" w:hAnsi="Times New Roman" w:cs="Times New Roman"/>
          <w:sz w:val="24"/>
          <w:szCs w:val="24"/>
        </w:rPr>
        <w:t xml:space="preserve">because the change by itself is unlikely to </w:t>
      </w:r>
      <w:r w:rsidR="0065456F">
        <w:rPr>
          <w:rFonts w:ascii="Times New Roman" w:hAnsi="Times New Roman" w:cs="Times New Roman"/>
          <w:sz w:val="24"/>
          <w:szCs w:val="24"/>
        </w:rPr>
        <w:t>cross the</w:t>
      </w:r>
      <w:r w:rsidR="005111E6" w:rsidRPr="00A35EDE">
        <w:rPr>
          <w:rFonts w:ascii="Times New Roman" w:hAnsi="Times New Roman" w:cs="Times New Roman"/>
          <w:sz w:val="24"/>
          <w:szCs w:val="24"/>
        </w:rPr>
        <w:t xml:space="preserve"> threshold of </w:t>
      </w:r>
      <w:r w:rsidR="00EB10F7">
        <w:rPr>
          <w:rFonts w:ascii="Times New Roman" w:hAnsi="Times New Roman" w:cs="Times New Roman"/>
          <w:sz w:val="24"/>
          <w:szCs w:val="24"/>
        </w:rPr>
        <w:t>significance</w:t>
      </w:r>
      <w:r w:rsidR="005111E6" w:rsidRPr="00A35EDE">
        <w:rPr>
          <w:rFonts w:ascii="Times New Roman" w:hAnsi="Times New Roman" w:cs="Times New Roman"/>
          <w:sz w:val="24"/>
          <w:szCs w:val="24"/>
        </w:rPr>
        <w:t xml:space="preserve"> </w:t>
      </w:r>
      <w:r w:rsidR="00EB45E3">
        <w:rPr>
          <w:rFonts w:ascii="Times New Roman" w:hAnsi="Times New Roman" w:cs="Times New Roman"/>
          <w:sz w:val="24"/>
          <w:szCs w:val="24"/>
        </w:rPr>
        <w:t xml:space="preserve">that prompts review under </w:t>
      </w:r>
      <w:r w:rsidR="005111E6" w:rsidRPr="00A35EDE">
        <w:rPr>
          <w:rFonts w:ascii="Times New Roman" w:hAnsi="Times New Roman" w:cs="Times New Roman"/>
          <w:sz w:val="24"/>
          <w:szCs w:val="24"/>
        </w:rPr>
        <w:t>relevant executive orders</w:t>
      </w:r>
      <w:r w:rsidRPr="00A35EDE">
        <w:rPr>
          <w:rFonts w:ascii="Times New Roman" w:hAnsi="Times New Roman" w:cs="Times New Roman"/>
          <w:sz w:val="24"/>
          <w:szCs w:val="24"/>
        </w:rPr>
        <w:t xml:space="preserve">.  </w:t>
      </w:r>
      <w:r w:rsidR="00526630" w:rsidRPr="00A35EDE">
        <w:rPr>
          <w:rFonts w:ascii="Times New Roman" w:hAnsi="Times New Roman" w:cs="Times New Roman"/>
          <w:sz w:val="24"/>
          <w:szCs w:val="24"/>
        </w:rPr>
        <w:t xml:space="preserve">Likewise, when </w:t>
      </w:r>
      <w:r w:rsidRPr="00A35EDE">
        <w:rPr>
          <w:rFonts w:ascii="Times New Roman" w:hAnsi="Times New Roman" w:cs="Times New Roman"/>
          <w:sz w:val="24"/>
          <w:szCs w:val="24"/>
        </w:rPr>
        <w:t>an agency proceeds incrementally by resolv</w:t>
      </w:r>
      <w:r w:rsidR="00526630" w:rsidRPr="00A35EDE">
        <w:rPr>
          <w:rFonts w:ascii="Times New Roman" w:hAnsi="Times New Roman" w:cs="Times New Roman"/>
          <w:sz w:val="24"/>
          <w:szCs w:val="24"/>
        </w:rPr>
        <w:t>ing</w:t>
      </w:r>
      <w:r w:rsidRPr="00A35EDE">
        <w:rPr>
          <w:rFonts w:ascii="Times New Roman" w:hAnsi="Times New Roman" w:cs="Times New Roman"/>
          <w:sz w:val="24"/>
          <w:szCs w:val="24"/>
        </w:rPr>
        <w:t xml:space="preserve"> some policy issues and defer</w:t>
      </w:r>
      <w:r w:rsidR="00526630" w:rsidRPr="00A35EDE">
        <w:rPr>
          <w:rFonts w:ascii="Times New Roman" w:hAnsi="Times New Roman" w:cs="Times New Roman"/>
          <w:sz w:val="24"/>
          <w:szCs w:val="24"/>
        </w:rPr>
        <w:t>ring</w:t>
      </w:r>
      <w:r w:rsidRPr="00A35EDE">
        <w:rPr>
          <w:rFonts w:ascii="Times New Roman" w:hAnsi="Times New Roman" w:cs="Times New Roman"/>
          <w:sz w:val="24"/>
          <w:szCs w:val="24"/>
        </w:rPr>
        <w:t xml:space="preserve"> others pending the collection of further information, it may be able to avoid OIRA review </w:t>
      </w:r>
      <w:r w:rsidR="00526630" w:rsidRPr="00A35EDE">
        <w:rPr>
          <w:rFonts w:ascii="Times New Roman" w:hAnsi="Times New Roman" w:cs="Times New Roman"/>
          <w:sz w:val="24"/>
          <w:szCs w:val="24"/>
        </w:rPr>
        <w:t>of one or more of the deferred issues to the extent that they do not constitute</w:t>
      </w:r>
      <w:r w:rsidRPr="00A35EDE">
        <w:rPr>
          <w:rFonts w:ascii="Times New Roman" w:hAnsi="Times New Roman" w:cs="Times New Roman"/>
          <w:sz w:val="24"/>
          <w:szCs w:val="24"/>
        </w:rPr>
        <w:t xml:space="preserve"> major rule</w:t>
      </w:r>
      <w:r w:rsidR="00526630" w:rsidRPr="00A35EDE">
        <w:rPr>
          <w:rFonts w:ascii="Times New Roman" w:hAnsi="Times New Roman" w:cs="Times New Roman"/>
          <w:sz w:val="24"/>
          <w:szCs w:val="24"/>
        </w:rPr>
        <w:t>makings</w:t>
      </w:r>
      <w:r w:rsidRPr="00A35EDE">
        <w:rPr>
          <w:rFonts w:ascii="Times New Roman" w:hAnsi="Times New Roman" w:cs="Times New Roman"/>
          <w:sz w:val="24"/>
          <w:szCs w:val="24"/>
        </w:rPr>
        <w:t>.</w:t>
      </w:r>
    </w:p>
    <w:p w14:paraId="4F5E54B1" w14:textId="3D817A20" w:rsidR="009876A7" w:rsidRPr="00AF4760" w:rsidRDefault="009876A7" w:rsidP="00A35EDE">
      <w:pPr>
        <w:pStyle w:val="Heading2"/>
        <w:numPr>
          <w:ilvl w:val="0"/>
          <w:numId w:val="38"/>
        </w:numPr>
        <w:spacing w:afterLines="160" w:after="384" w:line="276" w:lineRule="auto"/>
        <w:rPr>
          <w:rFonts w:ascii="Times New Roman" w:hAnsi="Times New Roman" w:cs="Times New Roman"/>
          <w:color w:val="auto"/>
          <w:sz w:val="24"/>
          <w:szCs w:val="24"/>
        </w:rPr>
      </w:pPr>
      <w:bookmarkStart w:id="42" w:name="_Toc443720912"/>
      <w:r w:rsidRPr="00AF4760">
        <w:rPr>
          <w:rFonts w:ascii="Times New Roman" w:hAnsi="Times New Roman" w:cs="Times New Roman"/>
          <w:color w:val="auto"/>
          <w:sz w:val="24"/>
          <w:szCs w:val="24"/>
        </w:rPr>
        <w:t>Disciplining Dynamism</w:t>
      </w:r>
      <w:bookmarkEnd w:id="42"/>
    </w:p>
    <w:p w14:paraId="70E3F7B2" w14:textId="233F3042" w:rsidR="009876A7" w:rsidRDefault="00DE3DF0" w:rsidP="00A35EDE">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  </w:t>
      </w:r>
      <w:r w:rsidR="008653F1">
        <w:rPr>
          <w:rFonts w:ascii="Times New Roman" w:hAnsi="Times New Roman" w:cs="Times New Roman"/>
          <w:sz w:val="24"/>
          <w:szCs w:val="24"/>
        </w:rPr>
        <w:t>While</w:t>
      </w:r>
      <w:r w:rsidR="008653F1"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it can serve important </w:t>
      </w:r>
      <w:r w:rsidR="003E553C">
        <w:rPr>
          <w:rFonts w:ascii="Times New Roman" w:hAnsi="Times New Roman" w:cs="Times New Roman"/>
          <w:sz w:val="24"/>
          <w:szCs w:val="24"/>
        </w:rPr>
        <w:t xml:space="preserve">functional </w:t>
      </w:r>
      <w:r w:rsidRPr="00A35EDE">
        <w:rPr>
          <w:rFonts w:ascii="Times New Roman" w:hAnsi="Times New Roman" w:cs="Times New Roman"/>
          <w:sz w:val="24"/>
          <w:szCs w:val="24"/>
        </w:rPr>
        <w:t xml:space="preserve">needs, dynamic rulemaking </w:t>
      </w:r>
      <w:r w:rsidR="00B31C16" w:rsidRPr="00A35EDE">
        <w:rPr>
          <w:rFonts w:ascii="Times New Roman" w:hAnsi="Times New Roman" w:cs="Times New Roman"/>
          <w:sz w:val="24"/>
          <w:szCs w:val="24"/>
        </w:rPr>
        <w:t xml:space="preserve">is only as good as </w:t>
      </w:r>
      <w:r w:rsidRPr="00A35EDE">
        <w:rPr>
          <w:rFonts w:ascii="Times New Roman" w:hAnsi="Times New Roman" w:cs="Times New Roman"/>
          <w:sz w:val="24"/>
          <w:szCs w:val="24"/>
        </w:rPr>
        <w:t>the</w:t>
      </w:r>
      <w:r w:rsidR="00B31C16" w:rsidRPr="00A35EDE">
        <w:rPr>
          <w:rFonts w:ascii="Times New Roman" w:hAnsi="Times New Roman" w:cs="Times New Roman"/>
          <w:sz w:val="24"/>
          <w:szCs w:val="24"/>
        </w:rPr>
        <w:t xml:space="preserve"> process</w:t>
      </w:r>
      <w:r w:rsidRPr="00A35EDE">
        <w:rPr>
          <w:rFonts w:ascii="Times New Roman" w:hAnsi="Times New Roman" w:cs="Times New Roman"/>
          <w:sz w:val="24"/>
          <w:szCs w:val="24"/>
        </w:rPr>
        <w:t xml:space="preserve">es </w:t>
      </w:r>
      <w:r w:rsidR="003E553C">
        <w:rPr>
          <w:rFonts w:ascii="Times New Roman" w:hAnsi="Times New Roman" w:cs="Times New Roman"/>
          <w:sz w:val="24"/>
          <w:szCs w:val="24"/>
        </w:rPr>
        <w:t>the agencies employ in accomplishing it</w:t>
      </w:r>
      <w:r w:rsidR="00B31C16" w:rsidRPr="00A35EDE">
        <w:rPr>
          <w:rFonts w:ascii="Times New Roman" w:hAnsi="Times New Roman" w:cs="Times New Roman"/>
          <w:sz w:val="24"/>
          <w:szCs w:val="24"/>
        </w:rPr>
        <w:t xml:space="preserve">.  Even the best intentions will not lead to desirable revisions if </w:t>
      </w:r>
      <w:r w:rsidR="00BC22D3" w:rsidRPr="00A35EDE">
        <w:rPr>
          <w:rFonts w:ascii="Times New Roman" w:hAnsi="Times New Roman" w:cs="Times New Roman"/>
          <w:sz w:val="24"/>
          <w:szCs w:val="24"/>
        </w:rPr>
        <w:t>agencies make</w:t>
      </w:r>
      <w:r w:rsidRPr="00A35EDE">
        <w:rPr>
          <w:rFonts w:ascii="Times New Roman" w:hAnsi="Times New Roman" w:cs="Times New Roman"/>
          <w:sz w:val="24"/>
          <w:szCs w:val="24"/>
        </w:rPr>
        <w:t xml:space="preserve"> decisions </w:t>
      </w:r>
      <w:r w:rsidR="00B31C16" w:rsidRPr="00A35EDE">
        <w:rPr>
          <w:rFonts w:ascii="Times New Roman" w:hAnsi="Times New Roman" w:cs="Times New Roman"/>
          <w:sz w:val="24"/>
          <w:szCs w:val="24"/>
        </w:rPr>
        <w:t xml:space="preserve">in ways that sidestep </w:t>
      </w:r>
      <w:r w:rsidR="005111E6" w:rsidRPr="00A35EDE">
        <w:rPr>
          <w:rFonts w:ascii="Times New Roman" w:hAnsi="Times New Roman" w:cs="Times New Roman"/>
          <w:sz w:val="24"/>
          <w:szCs w:val="24"/>
        </w:rPr>
        <w:t xml:space="preserve">important </w:t>
      </w:r>
      <w:r w:rsidR="00B31C16" w:rsidRPr="00A35EDE">
        <w:rPr>
          <w:rFonts w:ascii="Times New Roman" w:hAnsi="Times New Roman" w:cs="Times New Roman"/>
          <w:sz w:val="24"/>
          <w:szCs w:val="24"/>
        </w:rPr>
        <w:t xml:space="preserve">administrative </w:t>
      </w:r>
      <w:r w:rsidR="00703763" w:rsidRPr="00A35EDE">
        <w:rPr>
          <w:rFonts w:ascii="Times New Roman" w:hAnsi="Times New Roman" w:cs="Times New Roman"/>
          <w:sz w:val="24"/>
          <w:szCs w:val="24"/>
        </w:rPr>
        <w:t>law</w:t>
      </w:r>
      <w:r w:rsidR="00B31C16" w:rsidRPr="00A35EDE">
        <w:rPr>
          <w:rFonts w:ascii="Times New Roman" w:hAnsi="Times New Roman" w:cs="Times New Roman"/>
          <w:sz w:val="24"/>
          <w:szCs w:val="24"/>
        </w:rPr>
        <w:t xml:space="preserve"> values or, even worse</w:t>
      </w:r>
      <w:r w:rsidR="00BC22D3" w:rsidRPr="00A35EDE">
        <w:rPr>
          <w:rFonts w:ascii="Times New Roman" w:hAnsi="Times New Roman" w:cs="Times New Roman"/>
          <w:sz w:val="24"/>
          <w:szCs w:val="24"/>
        </w:rPr>
        <w:t>,</w:t>
      </w:r>
      <w:r w:rsidR="00B31C16" w:rsidRPr="00A35EDE">
        <w:rPr>
          <w:rFonts w:ascii="Times New Roman" w:hAnsi="Times New Roman" w:cs="Times New Roman"/>
          <w:sz w:val="24"/>
          <w:szCs w:val="24"/>
        </w:rPr>
        <w:t xml:space="preserve"> are patently illegal.  Yet this </w:t>
      </w:r>
      <w:r w:rsidR="00BC22D3" w:rsidRPr="00A35EDE">
        <w:rPr>
          <w:rFonts w:ascii="Times New Roman" w:hAnsi="Times New Roman" w:cs="Times New Roman"/>
          <w:sz w:val="24"/>
          <w:szCs w:val="24"/>
        </w:rPr>
        <w:t xml:space="preserve">acknowledgement </w:t>
      </w:r>
      <w:r w:rsidR="00B31C16" w:rsidRPr="00A35EDE">
        <w:rPr>
          <w:rFonts w:ascii="Times New Roman" w:hAnsi="Times New Roman" w:cs="Times New Roman"/>
          <w:sz w:val="24"/>
          <w:szCs w:val="24"/>
        </w:rPr>
        <w:t xml:space="preserve">still begs the central question of how one </w:t>
      </w:r>
      <w:r w:rsidR="00BC22D3" w:rsidRPr="00A35EDE">
        <w:rPr>
          <w:rFonts w:ascii="Times New Roman" w:hAnsi="Times New Roman" w:cs="Times New Roman"/>
          <w:sz w:val="24"/>
          <w:szCs w:val="24"/>
        </w:rPr>
        <w:t xml:space="preserve">identifies </w:t>
      </w:r>
      <w:r w:rsidR="00B31C16" w:rsidRPr="00A35EDE">
        <w:rPr>
          <w:rFonts w:ascii="Times New Roman" w:hAnsi="Times New Roman" w:cs="Times New Roman"/>
          <w:sz w:val="24"/>
          <w:szCs w:val="24"/>
        </w:rPr>
        <w:t>a procedurally “good” revision from one that is “bad” or even “ugly</w:t>
      </w:r>
      <w:r w:rsidR="00BC22D3" w:rsidRPr="00A35EDE">
        <w:rPr>
          <w:rFonts w:ascii="Times New Roman" w:hAnsi="Times New Roman" w:cs="Times New Roman"/>
          <w:sz w:val="24"/>
          <w:szCs w:val="24"/>
        </w:rPr>
        <w:t>.</w:t>
      </w:r>
      <w:r w:rsidR="00B31C16" w:rsidRPr="00A35EDE">
        <w:rPr>
          <w:rFonts w:ascii="Times New Roman" w:hAnsi="Times New Roman" w:cs="Times New Roman"/>
          <w:sz w:val="24"/>
          <w:szCs w:val="24"/>
        </w:rPr>
        <w:t>”</w:t>
      </w:r>
      <w:r w:rsidR="00BC2801" w:rsidRPr="00A35EDE">
        <w:rPr>
          <w:rFonts w:ascii="Times New Roman" w:hAnsi="Times New Roman" w:cs="Times New Roman"/>
          <w:sz w:val="24"/>
          <w:szCs w:val="24"/>
        </w:rPr>
        <w:t xml:space="preserve"> </w:t>
      </w:r>
    </w:p>
    <w:p w14:paraId="3F75950E" w14:textId="007C0D2F" w:rsidR="00D11662" w:rsidRDefault="00D8402A">
      <w:pPr>
        <w:spacing w:afterLines="160" w:after="384"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One </w:t>
      </w:r>
      <w:r w:rsidR="002774DC">
        <w:rPr>
          <w:rFonts w:ascii="Times New Roman" w:hAnsi="Times New Roman" w:cs="Times New Roman"/>
          <w:sz w:val="24"/>
          <w:szCs w:val="24"/>
        </w:rPr>
        <w:t>might</w:t>
      </w:r>
      <w:r>
        <w:rPr>
          <w:rFonts w:ascii="Times New Roman" w:hAnsi="Times New Roman" w:cs="Times New Roman"/>
          <w:sz w:val="24"/>
          <w:szCs w:val="24"/>
        </w:rPr>
        <w:t xml:space="preserve"> attempt to</w:t>
      </w:r>
      <w:r w:rsidR="002774DC">
        <w:rPr>
          <w:rFonts w:ascii="Times New Roman" w:hAnsi="Times New Roman" w:cs="Times New Roman"/>
          <w:sz w:val="24"/>
          <w:szCs w:val="24"/>
        </w:rPr>
        <w:t xml:space="preserve"> sort good from bad</w:t>
      </w:r>
      <w:r>
        <w:rPr>
          <w:rFonts w:ascii="Times New Roman" w:hAnsi="Times New Roman" w:cs="Times New Roman"/>
          <w:sz w:val="24"/>
          <w:szCs w:val="24"/>
        </w:rPr>
        <w:t xml:space="preserve"> by coding the substance of each </w:t>
      </w:r>
      <w:r w:rsidR="00C47B44">
        <w:rPr>
          <w:rFonts w:ascii="Times New Roman" w:hAnsi="Times New Roman" w:cs="Times New Roman"/>
          <w:sz w:val="24"/>
          <w:szCs w:val="24"/>
        </w:rPr>
        <w:t>change</w:t>
      </w:r>
      <w:r w:rsidR="00BA5282">
        <w:rPr>
          <w:rFonts w:ascii="Times New Roman" w:hAnsi="Times New Roman" w:cs="Times New Roman"/>
          <w:sz w:val="24"/>
          <w:szCs w:val="24"/>
        </w:rPr>
        <w:t xml:space="preserve"> in a revised rule</w:t>
      </w:r>
      <w:r>
        <w:rPr>
          <w:rFonts w:ascii="Times New Roman" w:hAnsi="Times New Roman" w:cs="Times New Roman"/>
          <w:sz w:val="24"/>
          <w:szCs w:val="24"/>
        </w:rPr>
        <w:t xml:space="preserve">, but an effort to </w:t>
      </w:r>
      <w:r w:rsidR="00BA5282">
        <w:rPr>
          <w:rFonts w:ascii="Times New Roman" w:hAnsi="Times New Roman" w:cs="Times New Roman"/>
          <w:sz w:val="24"/>
          <w:szCs w:val="24"/>
        </w:rPr>
        <w:t>measure</w:t>
      </w:r>
      <w:r>
        <w:rPr>
          <w:rFonts w:ascii="Times New Roman" w:hAnsi="Times New Roman" w:cs="Times New Roman"/>
          <w:sz w:val="24"/>
          <w:szCs w:val="24"/>
        </w:rPr>
        <w:t xml:space="preserve"> </w:t>
      </w:r>
      <w:r w:rsidR="0065456F">
        <w:rPr>
          <w:rFonts w:ascii="Times New Roman" w:hAnsi="Times New Roman" w:cs="Times New Roman"/>
          <w:sz w:val="24"/>
          <w:szCs w:val="24"/>
        </w:rPr>
        <w:t xml:space="preserve">the quality of </w:t>
      </w:r>
      <w:r w:rsidR="00782CC5">
        <w:rPr>
          <w:rFonts w:ascii="Times New Roman" w:hAnsi="Times New Roman" w:cs="Times New Roman"/>
          <w:sz w:val="24"/>
          <w:szCs w:val="24"/>
        </w:rPr>
        <w:t>revision</w:t>
      </w:r>
      <w:r w:rsidR="00C47B44">
        <w:rPr>
          <w:rFonts w:ascii="Times New Roman" w:hAnsi="Times New Roman" w:cs="Times New Roman"/>
          <w:sz w:val="24"/>
          <w:szCs w:val="24"/>
        </w:rPr>
        <w:t xml:space="preserve">s would pose </w:t>
      </w:r>
      <w:r w:rsidR="00A33D01">
        <w:rPr>
          <w:rFonts w:ascii="Times New Roman" w:hAnsi="Times New Roman" w:cs="Times New Roman"/>
          <w:sz w:val="24"/>
          <w:szCs w:val="24"/>
        </w:rPr>
        <w:t xml:space="preserve">slippery </w:t>
      </w:r>
      <w:r w:rsidR="00C47B44">
        <w:rPr>
          <w:rFonts w:ascii="Times New Roman" w:hAnsi="Times New Roman" w:cs="Times New Roman"/>
          <w:sz w:val="24"/>
          <w:szCs w:val="24"/>
        </w:rPr>
        <w:t xml:space="preserve">methodological issues </w:t>
      </w:r>
      <w:r w:rsidR="00A33D01">
        <w:rPr>
          <w:rFonts w:ascii="Times New Roman" w:hAnsi="Times New Roman" w:cs="Times New Roman"/>
          <w:sz w:val="24"/>
          <w:szCs w:val="24"/>
        </w:rPr>
        <w:t xml:space="preserve">and </w:t>
      </w:r>
      <w:r w:rsidR="00BA5282">
        <w:rPr>
          <w:rFonts w:ascii="Times New Roman" w:hAnsi="Times New Roman" w:cs="Times New Roman"/>
          <w:sz w:val="24"/>
          <w:szCs w:val="24"/>
        </w:rPr>
        <w:t>may ultimately</w:t>
      </w:r>
      <w:r w:rsidR="00A33D01">
        <w:rPr>
          <w:rFonts w:ascii="Times New Roman" w:hAnsi="Times New Roman" w:cs="Times New Roman"/>
          <w:sz w:val="24"/>
          <w:szCs w:val="24"/>
        </w:rPr>
        <w:t xml:space="preserve"> prove futile.  For example, attempting to sort</w:t>
      </w:r>
      <w:r w:rsidR="00782CC5">
        <w:rPr>
          <w:rFonts w:ascii="Times New Roman" w:hAnsi="Times New Roman" w:cs="Times New Roman"/>
          <w:sz w:val="24"/>
          <w:szCs w:val="24"/>
        </w:rPr>
        <w:t xml:space="preserve"> </w:t>
      </w:r>
      <w:r w:rsidR="00504C6A">
        <w:rPr>
          <w:rFonts w:ascii="Times New Roman" w:hAnsi="Times New Roman" w:cs="Times New Roman"/>
          <w:sz w:val="24"/>
          <w:szCs w:val="24"/>
        </w:rPr>
        <w:t xml:space="preserve">the </w:t>
      </w:r>
      <w:r w:rsidR="00782CC5">
        <w:rPr>
          <w:rFonts w:ascii="Times New Roman" w:hAnsi="Times New Roman" w:cs="Times New Roman"/>
          <w:sz w:val="24"/>
          <w:szCs w:val="24"/>
        </w:rPr>
        <w:t>good</w:t>
      </w:r>
      <w:r w:rsidR="00504C6A">
        <w:rPr>
          <w:rFonts w:ascii="Times New Roman" w:hAnsi="Times New Roman" w:cs="Times New Roman"/>
          <w:sz w:val="24"/>
          <w:szCs w:val="24"/>
        </w:rPr>
        <w:t xml:space="preserve"> </w:t>
      </w:r>
      <w:r w:rsidR="00782CC5">
        <w:rPr>
          <w:rFonts w:ascii="Times New Roman" w:hAnsi="Times New Roman" w:cs="Times New Roman"/>
          <w:sz w:val="24"/>
          <w:szCs w:val="24"/>
        </w:rPr>
        <w:t>from</w:t>
      </w:r>
      <w:r w:rsidR="00504C6A">
        <w:rPr>
          <w:rFonts w:ascii="Times New Roman" w:hAnsi="Times New Roman" w:cs="Times New Roman"/>
          <w:sz w:val="24"/>
          <w:szCs w:val="24"/>
        </w:rPr>
        <w:t xml:space="preserve"> the bad</w:t>
      </w:r>
      <w:r w:rsidR="00D11662">
        <w:rPr>
          <w:rFonts w:ascii="Times New Roman" w:hAnsi="Times New Roman" w:cs="Times New Roman"/>
          <w:sz w:val="24"/>
          <w:szCs w:val="24"/>
        </w:rPr>
        <w:t xml:space="preserve"> revisions based on whether the </w:t>
      </w:r>
      <w:r w:rsidR="00A33D01">
        <w:rPr>
          <w:rFonts w:ascii="Times New Roman" w:hAnsi="Times New Roman" w:cs="Times New Roman"/>
          <w:sz w:val="24"/>
          <w:szCs w:val="24"/>
        </w:rPr>
        <w:t>revised rule</w:t>
      </w:r>
      <w:r w:rsidR="00D11662">
        <w:rPr>
          <w:rFonts w:ascii="Times New Roman" w:hAnsi="Times New Roman" w:cs="Times New Roman"/>
          <w:sz w:val="24"/>
          <w:szCs w:val="24"/>
        </w:rPr>
        <w:t xml:space="preserve"> decreased or increased </w:t>
      </w:r>
      <w:r w:rsidR="008653F1">
        <w:rPr>
          <w:rFonts w:ascii="Times New Roman" w:hAnsi="Times New Roman" w:cs="Times New Roman"/>
          <w:sz w:val="24"/>
          <w:szCs w:val="24"/>
        </w:rPr>
        <w:t xml:space="preserve">the stringency of </w:t>
      </w:r>
      <w:r w:rsidR="00D11662">
        <w:rPr>
          <w:rFonts w:ascii="Times New Roman" w:hAnsi="Times New Roman" w:cs="Times New Roman"/>
          <w:sz w:val="24"/>
          <w:szCs w:val="24"/>
        </w:rPr>
        <w:t>regulatory requirements</w:t>
      </w:r>
      <w:r w:rsidR="00A33D01">
        <w:rPr>
          <w:rFonts w:ascii="Times New Roman" w:hAnsi="Times New Roman" w:cs="Times New Roman"/>
          <w:sz w:val="24"/>
          <w:szCs w:val="24"/>
        </w:rPr>
        <w:t xml:space="preserve"> might suggest that industry had a heavy hand in encouraging </w:t>
      </w:r>
      <w:r>
        <w:rPr>
          <w:rFonts w:ascii="Times New Roman" w:hAnsi="Times New Roman" w:cs="Times New Roman"/>
          <w:sz w:val="24"/>
          <w:szCs w:val="24"/>
        </w:rPr>
        <w:t>a</w:t>
      </w:r>
      <w:r w:rsidR="00A33D01">
        <w:rPr>
          <w:rFonts w:ascii="Times New Roman" w:hAnsi="Times New Roman" w:cs="Times New Roman"/>
          <w:sz w:val="24"/>
          <w:szCs w:val="24"/>
        </w:rPr>
        <w:t xml:space="preserve"> revision.  </w:t>
      </w:r>
      <w:r w:rsidR="00782CC5">
        <w:rPr>
          <w:rFonts w:ascii="Times New Roman" w:hAnsi="Times New Roman" w:cs="Times New Roman"/>
          <w:sz w:val="24"/>
          <w:szCs w:val="24"/>
        </w:rPr>
        <w:t xml:space="preserve">On the other hand, </w:t>
      </w:r>
      <w:r w:rsidR="00C47B44">
        <w:rPr>
          <w:rFonts w:ascii="Times New Roman" w:hAnsi="Times New Roman" w:cs="Times New Roman"/>
          <w:sz w:val="24"/>
          <w:szCs w:val="24"/>
        </w:rPr>
        <w:t>such an</w:t>
      </w:r>
      <w:r w:rsidR="00782CC5">
        <w:rPr>
          <w:rFonts w:ascii="Times New Roman" w:hAnsi="Times New Roman" w:cs="Times New Roman"/>
          <w:sz w:val="24"/>
          <w:szCs w:val="24"/>
        </w:rPr>
        <w:t xml:space="preserve"> </w:t>
      </w:r>
      <w:r w:rsidR="008653F1">
        <w:rPr>
          <w:rFonts w:ascii="Times New Roman" w:hAnsi="Times New Roman" w:cs="Times New Roman"/>
          <w:sz w:val="24"/>
          <w:szCs w:val="24"/>
        </w:rPr>
        <w:t xml:space="preserve">assessment </w:t>
      </w:r>
      <w:r w:rsidR="00C47B44">
        <w:rPr>
          <w:rFonts w:ascii="Times New Roman" w:hAnsi="Times New Roman" w:cs="Times New Roman"/>
          <w:sz w:val="24"/>
          <w:szCs w:val="24"/>
        </w:rPr>
        <w:t xml:space="preserve">would </w:t>
      </w:r>
      <w:r w:rsidR="008653F1">
        <w:rPr>
          <w:rFonts w:ascii="Times New Roman" w:hAnsi="Times New Roman" w:cs="Times New Roman"/>
          <w:sz w:val="24"/>
          <w:szCs w:val="24"/>
        </w:rPr>
        <w:t>reveal</w:t>
      </w:r>
      <w:r w:rsidR="00D11662">
        <w:rPr>
          <w:rFonts w:ascii="Times New Roman" w:hAnsi="Times New Roman" w:cs="Times New Roman"/>
          <w:sz w:val="24"/>
          <w:szCs w:val="24"/>
        </w:rPr>
        <w:t xml:space="preserve"> little about whether the change </w:t>
      </w:r>
      <w:r w:rsidR="00C47B44">
        <w:rPr>
          <w:rFonts w:ascii="Times New Roman" w:hAnsi="Times New Roman" w:cs="Times New Roman"/>
          <w:sz w:val="24"/>
          <w:szCs w:val="24"/>
        </w:rPr>
        <w:t>was nevertheless</w:t>
      </w:r>
      <w:r w:rsidR="00A33D01">
        <w:rPr>
          <w:rFonts w:ascii="Times New Roman" w:hAnsi="Times New Roman" w:cs="Times New Roman"/>
          <w:sz w:val="24"/>
          <w:szCs w:val="24"/>
        </w:rPr>
        <w:t xml:space="preserve"> justified </w:t>
      </w:r>
      <w:r w:rsidR="00504C6A">
        <w:rPr>
          <w:rFonts w:ascii="Times New Roman" w:hAnsi="Times New Roman" w:cs="Times New Roman"/>
          <w:sz w:val="24"/>
          <w:szCs w:val="24"/>
        </w:rPr>
        <w:t xml:space="preserve">based on </w:t>
      </w:r>
      <w:r w:rsidR="008653F1">
        <w:rPr>
          <w:rFonts w:ascii="Times New Roman" w:hAnsi="Times New Roman" w:cs="Times New Roman"/>
          <w:sz w:val="24"/>
          <w:szCs w:val="24"/>
        </w:rPr>
        <w:t xml:space="preserve">important </w:t>
      </w:r>
      <w:r w:rsidR="00504C6A">
        <w:rPr>
          <w:rFonts w:ascii="Times New Roman" w:hAnsi="Times New Roman" w:cs="Times New Roman"/>
          <w:sz w:val="24"/>
          <w:szCs w:val="24"/>
        </w:rPr>
        <w:t>new</w:t>
      </w:r>
      <w:r w:rsidR="00D11662">
        <w:rPr>
          <w:rFonts w:ascii="Times New Roman" w:hAnsi="Times New Roman" w:cs="Times New Roman"/>
          <w:sz w:val="24"/>
          <w:szCs w:val="24"/>
        </w:rPr>
        <w:t xml:space="preserve"> information </w:t>
      </w:r>
      <w:r w:rsidR="008653F1">
        <w:rPr>
          <w:rFonts w:ascii="Times New Roman" w:hAnsi="Times New Roman" w:cs="Times New Roman"/>
          <w:sz w:val="24"/>
          <w:szCs w:val="24"/>
        </w:rPr>
        <w:t xml:space="preserve">that became </w:t>
      </w:r>
      <w:r w:rsidR="00D11662">
        <w:rPr>
          <w:rFonts w:ascii="Times New Roman" w:hAnsi="Times New Roman" w:cs="Times New Roman"/>
          <w:sz w:val="24"/>
          <w:szCs w:val="24"/>
        </w:rPr>
        <w:t>available to the agency</w:t>
      </w:r>
      <w:r w:rsidR="00A33D01">
        <w:rPr>
          <w:rFonts w:ascii="Times New Roman" w:hAnsi="Times New Roman" w:cs="Times New Roman"/>
          <w:sz w:val="24"/>
          <w:szCs w:val="24"/>
        </w:rPr>
        <w:t xml:space="preserve"> </w:t>
      </w:r>
      <w:r w:rsidR="00504C6A">
        <w:rPr>
          <w:rFonts w:ascii="Times New Roman" w:hAnsi="Times New Roman" w:cs="Times New Roman"/>
          <w:sz w:val="24"/>
          <w:szCs w:val="24"/>
        </w:rPr>
        <w:t>after the rule went into effect</w:t>
      </w:r>
      <w:r w:rsidR="00D11662">
        <w:rPr>
          <w:rFonts w:ascii="Times New Roman" w:hAnsi="Times New Roman" w:cs="Times New Roman"/>
          <w:sz w:val="24"/>
          <w:szCs w:val="24"/>
        </w:rPr>
        <w:t>.</w:t>
      </w:r>
      <w:r w:rsidR="00A33D01">
        <w:rPr>
          <w:rFonts w:ascii="Times New Roman" w:hAnsi="Times New Roman" w:cs="Times New Roman"/>
          <w:sz w:val="24"/>
          <w:szCs w:val="24"/>
        </w:rPr>
        <w:t xml:space="preserve">  </w:t>
      </w:r>
      <w:r>
        <w:rPr>
          <w:rFonts w:ascii="Times New Roman" w:hAnsi="Times New Roman" w:cs="Times New Roman"/>
          <w:sz w:val="24"/>
          <w:szCs w:val="24"/>
        </w:rPr>
        <w:t>One might</w:t>
      </w:r>
      <w:r w:rsidR="00A33D01">
        <w:rPr>
          <w:rFonts w:ascii="Times New Roman" w:hAnsi="Times New Roman" w:cs="Times New Roman"/>
          <w:sz w:val="24"/>
          <w:szCs w:val="24"/>
        </w:rPr>
        <w:t xml:space="preserve"> also attempt to </w:t>
      </w:r>
      <w:r>
        <w:rPr>
          <w:rFonts w:ascii="Times New Roman" w:hAnsi="Times New Roman" w:cs="Times New Roman"/>
          <w:sz w:val="24"/>
          <w:szCs w:val="24"/>
        </w:rPr>
        <w:t xml:space="preserve">evaluate the </w:t>
      </w:r>
      <w:r w:rsidR="008653F1">
        <w:rPr>
          <w:rFonts w:ascii="Times New Roman" w:hAnsi="Times New Roman" w:cs="Times New Roman"/>
          <w:sz w:val="24"/>
          <w:szCs w:val="24"/>
        </w:rPr>
        <w:t xml:space="preserve">substantive </w:t>
      </w:r>
      <w:r>
        <w:rPr>
          <w:rFonts w:ascii="Times New Roman" w:hAnsi="Times New Roman" w:cs="Times New Roman"/>
          <w:sz w:val="24"/>
          <w:szCs w:val="24"/>
        </w:rPr>
        <w:t>quality of revisions by tracing</w:t>
      </w:r>
      <w:r w:rsidR="00D11662">
        <w:rPr>
          <w:rFonts w:ascii="Times New Roman" w:hAnsi="Times New Roman" w:cs="Times New Roman"/>
          <w:sz w:val="24"/>
          <w:szCs w:val="24"/>
        </w:rPr>
        <w:t xml:space="preserve"> whether commenters </w:t>
      </w:r>
      <w:r w:rsidR="00782CC5">
        <w:rPr>
          <w:rFonts w:ascii="Times New Roman" w:hAnsi="Times New Roman" w:cs="Times New Roman"/>
          <w:sz w:val="24"/>
          <w:szCs w:val="24"/>
        </w:rPr>
        <w:t>who</w:t>
      </w:r>
      <w:r w:rsidR="00D11662">
        <w:rPr>
          <w:rFonts w:ascii="Times New Roman" w:hAnsi="Times New Roman" w:cs="Times New Roman"/>
          <w:sz w:val="24"/>
          <w:szCs w:val="24"/>
        </w:rPr>
        <w:t xml:space="preserve"> lost arguments during the </w:t>
      </w:r>
      <w:r w:rsidR="008653F1">
        <w:rPr>
          <w:rFonts w:ascii="Times New Roman" w:hAnsi="Times New Roman" w:cs="Times New Roman"/>
          <w:sz w:val="24"/>
          <w:szCs w:val="24"/>
        </w:rPr>
        <w:t>original</w:t>
      </w:r>
      <w:r w:rsidR="00D11662">
        <w:rPr>
          <w:rFonts w:ascii="Times New Roman" w:hAnsi="Times New Roman" w:cs="Times New Roman"/>
          <w:sz w:val="24"/>
          <w:szCs w:val="24"/>
        </w:rPr>
        <w:t xml:space="preserve"> notice and comment </w:t>
      </w:r>
      <w:r w:rsidR="008653F1">
        <w:rPr>
          <w:rFonts w:ascii="Times New Roman" w:hAnsi="Times New Roman" w:cs="Times New Roman"/>
          <w:sz w:val="24"/>
          <w:szCs w:val="24"/>
        </w:rPr>
        <w:t xml:space="preserve">process </w:t>
      </w:r>
      <w:r w:rsidR="00D11662">
        <w:rPr>
          <w:rFonts w:ascii="Times New Roman" w:hAnsi="Times New Roman" w:cs="Times New Roman"/>
          <w:sz w:val="24"/>
          <w:szCs w:val="24"/>
        </w:rPr>
        <w:t xml:space="preserve">persisted </w:t>
      </w:r>
      <w:r w:rsidR="00782CC5">
        <w:rPr>
          <w:rFonts w:ascii="Times New Roman" w:hAnsi="Times New Roman" w:cs="Times New Roman"/>
          <w:sz w:val="24"/>
          <w:szCs w:val="24"/>
        </w:rPr>
        <w:t xml:space="preserve">and convinced the agency to </w:t>
      </w:r>
      <w:r w:rsidR="008653F1">
        <w:rPr>
          <w:rFonts w:ascii="Times New Roman" w:hAnsi="Times New Roman" w:cs="Times New Roman"/>
          <w:sz w:val="24"/>
          <w:szCs w:val="24"/>
        </w:rPr>
        <w:t>promulgate their preferred approach</w:t>
      </w:r>
      <w:r w:rsidR="00782CC5">
        <w:rPr>
          <w:rFonts w:ascii="Times New Roman" w:hAnsi="Times New Roman" w:cs="Times New Roman"/>
          <w:sz w:val="24"/>
          <w:szCs w:val="24"/>
        </w:rPr>
        <w:t xml:space="preserve"> as a revised rule.  </w:t>
      </w:r>
      <w:r w:rsidR="00A33D01">
        <w:rPr>
          <w:rFonts w:ascii="Times New Roman" w:hAnsi="Times New Roman" w:cs="Times New Roman"/>
          <w:sz w:val="24"/>
          <w:szCs w:val="24"/>
        </w:rPr>
        <w:t>Yet again, the fact that a rejected comme</w:t>
      </w:r>
      <w:r w:rsidR="00BA5282">
        <w:rPr>
          <w:rFonts w:ascii="Times New Roman" w:hAnsi="Times New Roman" w:cs="Times New Roman"/>
          <w:sz w:val="24"/>
          <w:szCs w:val="24"/>
        </w:rPr>
        <w:t>nt was ultimately accepted in</w:t>
      </w:r>
      <w:r w:rsidR="00A33D01">
        <w:rPr>
          <w:rFonts w:ascii="Times New Roman" w:hAnsi="Times New Roman" w:cs="Times New Roman"/>
          <w:sz w:val="24"/>
          <w:szCs w:val="24"/>
        </w:rPr>
        <w:t xml:space="preserve"> a revised rule may simply </w:t>
      </w:r>
      <w:r w:rsidR="00C47B44">
        <w:rPr>
          <w:rFonts w:ascii="Times New Roman" w:hAnsi="Times New Roman" w:cs="Times New Roman"/>
          <w:sz w:val="24"/>
          <w:szCs w:val="24"/>
        </w:rPr>
        <w:t>indicate</w:t>
      </w:r>
      <w:r w:rsidR="00A33D01">
        <w:rPr>
          <w:rFonts w:ascii="Times New Roman" w:hAnsi="Times New Roman" w:cs="Times New Roman"/>
          <w:sz w:val="24"/>
          <w:szCs w:val="24"/>
        </w:rPr>
        <w:t xml:space="preserve"> that </w:t>
      </w:r>
      <w:r w:rsidR="00504C6A">
        <w:rPr>
          <w:rFonts w:ascii="Times New Roman" w:hAnsi="Times New Roman" w:cs="Times New Roman"/>
          <w:sz w:val="24"/>
          <w:szCs w:val="24"/>
        </w:rPr>
        <w:t>experience proved the commenter</w:t>
      </w:r>
      <w:r>
        <w:rPr>
          <w:rFonts w:ascii="Times New Roman" w:hAnsi="Times New Roman" w:cs="Times New Roman"/>
          <w:sz w:val="24"/>
          <w:szCs w:val="24"/>
        </w:rPr>
        <w:t xml:space="preserve"> right</w:t>
      </w:r>
      <w:r w:rsidR="00A33D01">
        <w:rPr>
          <w:rFonts w:ascii="Times New Roman" w:hAnsi="Times New Roman" w:cs="Times New Roman"/>
          <w:sz w:val="24"/>
          <w:szCs w:val="24"/>
        </w:rPr>
        <w:t xml:space="preserve">, not that the </w:t>
      </w:r>
      <w:r w:rsidR="00504C6A">
        <w:rPr>
          <w:rFonts w:ascii="Times New Roman" w:hAnsi="Times New Roman" w:cs="Times New Roman"/>
          <w:sz w:val="24"/>
          <w:szCs w:val="24"/>
        </w:rPr>
        <w:t>revised rule was</w:t>
      </w:r>
      <w:r w:rsidR="00A33D01">
        <w:rPr>
          <w:rFonts w:ascii="Times New Roman" w:hAnsi="Times New Roman" w:cs="Times New Roman"/>
          <w:sz w:val="24"/>
          <w:szCs w:val="24"/>
        </w:rPr>
        <w:t xml:space="preserve"> flawed.  </w:t>
      </w:r>
    </w:p>
    <w:p w14:paraId="74A248FE" w14:textId="38779D8F" w:rsidR="004F6A37" w:rsidRPr="00A35EDE" w:rsidRDefault="008653F1">
      <w:pPr>
        <w:spacing w:afterLines="160" w:after="384" w:line="276" w:lineRule="auto"/>
        <w:ind w:firstLine="720"/>
        <w:rPr>
          <w:rFonts w:ascii="Times New Roman" w:hAnsi="Times New Roman" w:cs="Times New Roman"/>
          <w:sz w:val="24"/>
          <w:szCs w:val="24"/>
        </w:rPr>
      </w:pPr>
      <w:r>
        <w:rPr>
          <w:rFonts w:ascii="Times New Roman" w:hAnsi="Times New Roman" w:cs="Times New Roman"/>
          <w:sz w:val="24"/>
          <w:szCs w:val="24"/>
        </w:rPr>
        <w:t>S</w:t>
      </w:r>
      <w:r w:rsidR="00A33D01">
        <w:rPr>
          <w:rFonts w:ascii="Times New Roman" w:hAnsi="Times New Roman" w:cs="Times New Roman"/>
          <w:sz w:val="24"/>
          <w:szCs w:val="24"/>
        </w:rPr>
        <w:t xml:space="preserve">ince </w:t>
      </w:r>
      <w:r w:rsidR="00D8402A">
        <w:rPr>
          <w:rFonts w:ascii="Times New Roman" w:hAnsi="Times New Roman" w:cs="Times New Roman"/>
          <w:sz w:val="24"/>
          <w:szCs w:val="24"/>
        </w:rPr>
        <w:t xml:space="preserve">administrative law </w:t>
      </w:r>
      <w:r w:rsidR="00C614D6">
        <w:rPr>
          <w:rFonts w:ascii="Times New Roman" w:hAnsi="Times New Roman" w:cs="Times New Roman"/>
          <w:sz w:val="24"/>
          <w:szCs w:val="24"/>
        </w:rPr>
        <w:t xml:space="preserve">defines the </w:t>
      </w:r>
      <w:r w:rsidR="00504C6A">
        <w:rPr>
          <w:rFonts w:ascii="Times New Roman" w:hAnsi="Times New Roman" w:cs="Times New Roman"/>
          <w:sz w:val="24"/>
          <w:szCs w:val="24"/>
        </w:rPr>
        <w:t xml:space="preserve">quality </w:t>
      </w:r>
      <w:r w:rsidR="001837C6">
        <w:rPr>
          <w:rFonts w:ascii="Times New Roman" w:hAnsi="Times New Roman" w:cs="Times New Roman"/>
          <w:sz w:val="24"/>
          <w:szCs w:val="24"/>
        </w:rPr>
        <w:t xml:space="preserve">of rulemaking </w:t>
      </w:r>
      <w:r w:rsidR="00C614D6">
        <w:rPr>
          <w:rFonts w:ascii="Times New Roman" w:hAnsi="Times New Roman" w:cs="Times New Roman"/>
          <w:sz w:val="24"/>
          <w:szCs w:val="24"/>
        </w:rPr>
        <w:t>by</w:t>
      </w:r>
      <w:r w:rsidR="00504C6A">
        <w:rPr>
          <w:rFonts w:ascii="Times New Roman" w:hAnsi="Times New Roman" w:cs="Times New Roman"/>
          <w:sz w:val="24"/>
          <w:szCs w:val="24"/>
        </w:rPr>
        <w:t xml:space="preserve"> the accountability </w:t>
      </w:r>
      <w:r w:rsidR="00782CC5">
        <w:rPr>
          <w:rFonts w:ascii="Times New Roman" w:hAnsi="Times New Roman" w:cs="Times New Roman"/>
          <w:sz w:val="24"/>
          <w:szCs w:val="24"/>
        </w:rPr>
        <w:t xml:space="preserve">of the </w:t>
      </w:r>
      <w:r w:rsidR="00504C6A">
        <w:rPr>
          <w:rFonts w:ascii="Times New Roman" w:hAnsi="Times New Roman" w:cs="Times New Roman"/>
          <w:sz w:val="24"/>
          <w:szCs w:val="24"/>
        </w:rPr>
        <w:t xml:space="preserve">underlying </w:t>
      </w:r>
      <w:r w:rsidR="00782CC5">
        <w:rPr>
          <w:rFonts w:ascii="Times New Roman" w:hAnsi="Times New Roman" w:cs="Times New Roman"/>
          <w:sz w:val="24"/>
          <w:szCs w:val="24"/>
        </w:rPr>
        <w:t xml:space="preserve">process, </w:t>
      </w:r>
      <w:r w:rsidR="00C614D6">
        <w:rPr>
          <w:rFonts w:ascii="Times New Roman" w:hAnsi="Times New Roman" w:cs="Times New Roman"/>
          <w:sz w:val="24"/>
          <w:szCs w:val="24"/>
        </w:rPr>
        <w:t xml:space="preserve">a consideration of </w:t>
      </w:r>
      <w:r w:rsidR="00A33D01">
        <w:rPr>
          <w:rFonts w:ascii="Times New Roman" w:hAnsi="Times New Roman" w:cs="Times New Roman"/>
          <w:sz w:val="24"/>
          <w:szCs w:val="24"/>
        </w:rPr>
        <w:t xml:space="preserve">the </w:t>
      </w:r>
      <w:r w:rsidR="00C614D6">
        <w:rPr>
          <w:rFonts w:ascii="Times New Roman" w:hAnsi="Times New Roman" w:cs="Times New Roman"/>
          <w:sz w:val="24"/>
          <w:szCs w:val="24"/>
        </w:rPr>
        <w:t xml:space="preserve">procedures </w:t>
      </w:r>
      <w:r w:rsidR="00A33D01">
        <w:rPr>
          <w:rFonts w:ascii="Times New Roman" w:hAnsi="Times New Roman" w:cs="Times New Roman"/>
          <w:sz w:val="24"/>
          <w:szCs w:val="24"/>
        </w:rPr>
        <w:t>agencies</w:t>
      </w:r>
      <w:r w:rsidR="00814EE8">
        <w:rPr>
          <w:rFonts w:ascii="Times New Roman" w:hAnsi="Times New Roman" w:cs="Times New Roman"/>
          <w:sz w:val="24"/>
          <w:szCs w:val="24"/>
        </w:rPr>
        <w:t xml:space="preserve"> employ</w:t>
      </w:r>
      <w:r w:rsidR="00A33D01">
        <w:rPr>
          <w:rFonts w:ascii="Times New Roman" w:hAnsi="Times New Roman" w:cs="Times New Roman"/>
          <w:sz w:val="24"/>
          <w:szCs w:val="24"/>
        </w:rPr>
        <w:t xml:space="preserve"> for </w:t>
      </w:r>
      <w:r>
        <w:rPr>
          <w:rFonts w:ascii="Times New Roman" w:hAnsi="Times New Roman" w:cs="Times New Roman"/>
          <w:sz w:val="24"/>
          <w:szCs w:val="24"/>
        </w:rPr>
        <w:t>revising</w:t>
      </w:r>
      <w:r w:rsidR="00A33D01">
        <w:rPr>
          <w:rFonts w:ascii="Times New Roman" w:hAnsi="Times New Roman" w:cs="Times New Roman"/>
          <w:sz w:val="24"/>
          <w:szCs w:val="24"/>
        </w:rPr>
        <w:t xml:space="preserve"> rules </w:t>
      </w:r>
      <w:r w:rsidR="00814EE8">
        <w:rPr>
          <w:rFonts w:ascii="Times New Roman" w:hAnsi="Times New Roman" w:cs="Times New Roman"/>
          <w:sz w:val="24"/>
          <w:szCs w:val="24"/>
        </w:rPr>
        <w:t>may</w:t>
      </w:r>
      <w:r w:rsidR="00782CC5">
        <w:rPr>
          <w:rFonts w:ascii="Times New Roman" w:hAnsi="Times New Roman" w:cs="Times New Roman"/>
          <w:sz w:val="24"/>
          <w:szCs w:val="24"/>
        </w:rPr>
        <w:t xml:space="preserve"> </w:t>
      </w:r>
      <w:r w:rsidR="00A33D01">
        <w:rPr>
          <w:rFonts w:ascii="Times New Roman" w:hAnsi="Times New Roman" w:cs="Times New Roman"/>
          <w:sz w:val="24"/>
          <w:szCs w:val="24"/>
        </w:rPr>
        <w:t xml:space="preserve">provide the best </w:t>
      </w:r>
      <w:r w:rsidR="00814EE8">
        <w:rPr>
          <w:rFonts w:ascii="Times New Roman" w:hAnsi="Times New Roman" w:cs="Times New Roman"/>
          <w:sz w:val="24"/>
          <w:szCs w:val="24"/>
        </w:rPr>
        <w:t xml:space="preserve">practical </w:t>
      </w:r>
      <w:r w:rsidR="00A33D01">
        <w:rPr>
          <w:rFonts w:ascii="Times New Roman" w:hAnsi="Times New Roman" w:cs="Times New Roman"/>
          <w:sz w:val="24"/>
          <w:szCs w:val="24"/>
        </w:rPr>
        <w:t xml:space="preserve">litmus test for </w:t>
      </w:r>
      <w:r w:rsidR="00504C6A">
        <w:rPr>
          <w:rFonts w:ascii="Times New Roman" w:hAnsi="Times New Roman" w:cs="Times New Roman"/>
          <w:sz w:val="24"/>
          <w:szCs w:val="24"/>
        </w:rPr>
        <w:t>assessing</w:t>
      </w:r>
      <w:r w:rsidR="003364B0">
        <w:rPr>
          <w:rFonts w:ascii="Times New Roman" w:hAnsi="Times New Roman" w:cs="Times New Roman"/>
          <w:sz w:val="24"/>
          <w:szCs w:val="24"/>
        </w:rPr>
        <w:t xml:space="preserve"> the quality of </w:t>
      </w:r>
      <w:r w:rsidR="00C614D6">
        <w:rPr>
          <w:rFonts w:ascii="Times New Roman" w:hAnsi="Times New Roman" w:cs="Times New Roman"/>
          <w:sz w:val="24"/>
          <w:szCs w:val="24"/>
        </w:rPr>
        <w:t xml:space="preserve">those </w:t>
      </w:r>
      <w:r w:rsidR="00504C6A">
        <w:rPr>
          <w:rFonts w:ascii="Times New Roman" w:hAnsi="Times New Roman" w:cs="Times New Roman"/>
          <w:sz w:val="24"/>
          <w:szCs w:val="24"/>
        </w:rPr>
        <w:t>revision</w:t>
      </w:r>
      <w:r w:rsidR="003364B0">
        <w:rPr>
          <w:rFonts w:ascii="Times New Roman" w:hAnsi="Times New Roman" w:cs="Times New Roman"/>
          <w:sz w:val="24"/>
          <w:szCs w:val="24"/>
        </w:rPr>
        <w:t>s</w:t>
      </w:r>
      <w:r w:rsidR="00A33D01">
        <w:rPr>
          <w:rFonts w:ascii="Times New Roman" w:hAnsi="Times New Roman" w:cs="Times New Roman"/>
          <w:sz w:val="24"/>
          <w:szCs w:val="24"/>
        </w:rPr>
        <w:t xml:space="preserve">.  </w:t>
      </w:r>
      <w:r w:rsidR="00C20726" w:rsidRPr="00A35EDE">
        <w:rPr>
          <w:rFonts w:ascii="Times New Roman" w:hAnsi="Times New Roman" w:cs="Times New Roman"/>
          <w:sz w:val="24"/>
          <w:szCs w:val="24"/>
        </w:rPr>
        <w:t xml:space="preserve">In an effort to </w:t>
      </w:r>
      <w:r w:rsidR="003E553C">
        <w:rPr>
          <w:rFonts w:ascii="Times New Roman" w:hAnsi="Times New Roman" w:cs="Times New Roman"/>
          <w:sz w:val="24"/>
          <w:szCs w:val="24"/>
        </w:rPr>
        <w:t>begin</w:t>
      </w:r>
      <w:r w:rsidR="003E553C" w:rsidRPr="00A35EDE">
        <w:rPr>
          <w:rFonts w:ascii="Times New Roman" w:hAnsi="Times New Roman" w:cs="Times New Roman"/>
          <w:sz w:val="24"/>
          <w:szCs w:val="24"/>
        </w:rPr>
        <w:t xml:space="preserve"> </w:t>
      </w:r>
      <w:r w:rsidR="00814EE8">
        <w:rPr>
          <w:rFonts w:ascii="Times New Roman" w:hAnsi="Times New Roman" w:cs="Times New Roman"/>
          <w:sz w:val="24"/>
          <w:szCs w:val="24"/>
        </w:rPr>
        <w:t>a</w:t>
      </w:r>
      <w:r w:rsidR="00814EE8" w:rsidRPr="00A35EDE">
        <w:rPr>
          <w:rFonts w:ascii="Times New Roman" w:hAnsi="Times New Roman" w:cs="Times New Roman"/>
          <w:sz w:val="24"/>
          <w:szCs w:val="24"/>
        </w:rPr>
        <w:t xml:space="preserve"> </w:t>
      </w:r>
      <w:r w:rsidR="00C20726" w:rsidRPr="00A35EDE">
        <w:rPr>
          <w:rFonts w:ascii="Times New Roman" w:hAnsi="Times New Roman" w:cs="Times New Roman"/>
          <w:sz w:val="24"/>
          <w:szCs w:val="24"/>
        </w:rPr>
        <w:t>conversation</w:t>
      </w:r>
      <w:r w:rsidR="00814EE8">
        <w:rPr>
          <w:rFonts w:ascii="Times New Roman" w:hAnsi="Times New Roman" w:cs="Times New Roman"/>
          <w:sz w:val="24"/>
          <w:szCs w:val="24"/>
        </w:rPr>
        <w:t xml:space="preserve"> about </w:t>
      </w:r>
      <w:r w:rsidR="00C614D6">
        <w:rPr>
          <w:rFonts w:ascii="Times New Roman" w:hAnsi="Times New Roman" w:cs="Times New Roman"/>
          <w:sz w:val="24"/>
          <w:szCs w:val="24"/>
        </w:rPr>
        <w:t>this</w:t>
      </w:r>
      <w:r w:rsidR="00C20726" w:rsidRPr="00A35EDE">
        <w:rPr>
          <w:rFonts w:ascii="Times New Roman" w:hAnsi="Times New Roman" w:cs="Times New Roman"/>
          <w:sz w:val="24"/>
          <w:szCs w:val="24"/>
        </w:rPr>
        <w:t>, we offer a very</w:t>
      </w:r>
      <w:r w:rsidR="004F6A37" w:rsidRPr="00A35EDE">
        <w:rPr>
          <w:rFonts w:ascii="Times New Roman" w:hAnsi="Times New Roman" w:cs="Times New Roman"/>
          <w:sz w:val="24"/>
          <w:szCs w:val="24"/>
        </w:rPr>
        <w:t xml:space="preserve"> </w:t>
      </w:r>
      <w:r w:rsidR="00680BC2" w:rsidRPr="00A35EDE">
        <w:rPr>
          <w:rFonts w:ascii="Times New Roman" w:hAnsi="Times New Roman" w:cs="Times New Roman"/>
          <w:sz w:val="24"/>
          <w:szCs w:val="24"/>
        </w:rPr>
        <w:t xml:space="preserve">simple model for assessing the </w:t>
      </w:r>
      <w:r w:rsidR="00BC22D3" w:rsidRPr="00A35EDE">
        <w:rPr>
          <w:rFonts w:ascii="Times New Roman" w:hAnsi="Times New Roman" w:cs="Times New Roman"/>
          <w:sz w:val="24"/>
          <w:szCs w:val="24"/>
        </w:rPr>
        <w:t xml:space="preserve">procedural </w:t>
      </w:r>
      <w:r w:rsidR="001837C6">
        <w:rPr>
          <w:rFonts w:ascii="Times New Roman" w:hAnsi="Times New Roman" w:cs="Times New Roman"/>
          <w:sz w:val="24"/>
          <w:szCs w:val="24"/>
        </w:rPr>
        <w:t xml:space="preserve">integrity of </w:t>
      </w:r>
      <w:r w:rsidR="00FC0BEF" w:rsidRPr="00A35EDE">
        <w:rPr>
          <w:rFonts w:ascii="Times New Roman" w:hAnsi="Times New Roman" w:cs="Times New Roman"/>
          <w:sz w:val="24"/>
          <w:szCs w:val="24"/>
        </w:rPr>
        <w:t xml:space="preserve">rule </w:t>
      </w:r>
      <w:r w:rsidR="00680BC2" w:rsidRPr="00A35EDE">
        <w:rPr>
          <w:rFonts w:ascii="Times New Roman" w:hAnsi="Times New Roman" w:cs="Times New Roman"/>
          <w:sz w:val="24"/>
          <w:szCs w:val="24"/>
        </w:rPr>
        <w:t>revisions</w:t>
      </w:r>
      <w:r w:rsidR="00C20726" w:rsidRPr="00A35EDE">
        <w:rPr>
          <w:rFonts w:ascii="Times New Roman" w:hAnsi="Times New Roman" w:cs="Times New Roman"/>
          <w:sz w:val="24"/>
          <w:szCs w:val="24"/>
        </w:rPr>
        <w:t xml:space="preserve"> that</w:t>
      </w:r>
      <w:r w:rsidR="00680BC2" w:rsidRPr="00A35EDE">
        <w:rPr>
          <w:rFonts w:ascii="Times New Roman" w:hAnsi="Times New Roman" w:cs="Times New Roman"/>
          <w:sz w:val="24"/>
          <w:szCs w:val="24"/>
        </w:rPr>
        <w:t xml:space="preserve"> pivots on whether the agency institutes adequate</w:t>
      </w:r>
      <w:r w:rsidR="005111E6" w:rsidRPr="00A35EDE">
        <w:rPr>
          <w:rFonts w:ascii="Times New Roman" w:hAnsi="Times New Roman" w:cs="Times New Roman"/>
          <w:sz w:val="24"/>
          <w:szCs w:val="24"/>
        </w:rPr>
        <w:t xml:space="preserve"> accountability</w:t>
      </w:r>
      <w:r w:rsidR="00680BC2" w:rsidRPr="00A35EDE">
        <w:rPr>
          <w:rFonts w:ascii="Times New Roman" w:hAnsi="Times New Roman" w:cs="Times New Roman"/>
          <w:sz w:val="24"/>
          <w:szCs w:val="24"/>
        </w:rPr>
        <w:t xml:space="preserve"> mechanisms in </w:t>
      </w:r>
      <w:r w:rsidR="00814EE8">
        <w:rPr>
          <w:rFonts w:ascii="Times New Roman" w:hAnsi="Times New Roman" w:cs="Times New Roman"/>
          <w:sz w:val="24"/>
          <w:szCs w:val="24"/>
        </w:rPr>
        <w:t>the process</w:t>
      </w:r>
      <w:r w:rsidR="00680BC2" w:rsidRPr="00A35EDE">
        <w:rPr>
          <w:rFonts w:ascii="Times New Roman" w:hAnsi="Times New Roman" w:cs="Times New Roman"/>
          <w:sz w:val="24"/>
          <w:szCs w:val="24"/>
        </w:rPr>
        <w:t xml:space="preserve">.  </w:t>
      </w:r>
      <w:r w:rsidR="009876A7" w:rsidRPr="00A35EDE">
        <w:rPr>
          <w:rFonts w:ascii="Times New Roman" w:hAnsi="Times New Roman" w:cs="Times New Roman"/>
          <w:sz w:val="24"/>
          <w:szCs w:val="24"/>
        </w:rPr>
        <w:t xml:space="preserve">If the agency approaches revisions in an ad hoc </w:t>
      </w:r>
      <w:r w:rsidR="00FC0BEF" w:rsidRPr="00A35EDE">
        <w:rPr>
          <w:rFonts w:ascii="Times New Roman" w:hAnsi="Times New Roman" w:cs="Times New Roman"/>
          <w:sz w:val="24"/>
          <w:szCs w:val="24"/>
        </w:rPr>
        <w:t>fashion</w:t>
      </w:r>
      <w:r w:rsidR="009876A7" w:rsidRPr="00A35EDE">
        <w:rPr>
          <w:rFonts w:ascii="Times New Roman" w:hAnsi="Times New Roman" w:cs="Times New Roman"/>
          <w:sz w:val="24"/>
          <w:szCs w:val="24"/>
        </w:rPr>
        <w:t xml:space="preserve">, with no structure for ensuring </w:t>
      </w:r>
      <w:r w:rsidR="00814EE8">
        <w:rPr>
          <w:rFonts w:ascii="Times New Roman" w:hAnsi="Times New Roman" w:cs="Times New Roman"/>
          <w:sz w:val="24"/>
          <w:szCs w:val="24"/>
        </w:rPr>
        <w:t>adequate public scrutiny of</w:t>
      </w:r>
      <w:r w:rsidR="00814EE8" w:rsidRPr="00A35EDE">
        <w:rPr>
          <w:rFonts w:ascii="Times New Roman" w:hAnsi="Times New Roman" w:cs="Times New Roman"/>
          <w:sz w:val="24"/>
          <w:szCs w:val="24"/>
        </w:rPr>
        <w:t xml:space="preserve"> </w:t>
      </w:r>
      <w:r w:rsidR="009876A7" w:rsidRPr="00A35EDE">
        <w:rPr>
          <w:rFonts w:ascii="Times New Roman" w:hAnsi="Times New Roman" w:cs="Times New Roman"/>
          <w:sz w:val="24"/>
          <w:szCs w:val="24"/>
        </w:rPr>
        <w:t xml:space="preserve">the changes, the revision begins to take on many of the negative characteristics described </w:t>
      </w:r>
      <w:r w:rsidR="00680BC2" w:rsidRPr="00A35EDE">
        <w:rPr>
          <w:rFonts w:ascii="Times New Roman" w:hAnsi="Times New Roman" w:cs="Times New Roman"/>
          <w:sz w:val="24"/>
          <w:szCs w:val="24"/>
        </w:rPr>
        <w:t>in Section IV.</w:t>
      </w:r>
      <w:r w:rsidR="00F26166" w:rsidRPr="00A35EDE">
        <w:rPr>
          <w:rFonts w:ascii="Times New Roman" w:hAnsi="Times New Roman" w:cs="Times New Roman"/>
          <w:sz w:val="24"/>
          <w:szCs w:val="24"/>
        </w:rPr>
        <w:t>B.</w:t>
      </w:r>
      <w:r w:rsidR="009876A7" w:rsidRPr="00A35EDE">
        <w:rPr>
          <w:rFonts w:ascii="Times New Roman" w:hAnsi="Times New Roman" w:cs="Times New Roman"/>
          <w:sz w:val="24"/>
          <w:szCs w:val="24"/>
        </w:rPr>
        <w:t xml:space="preserve">  Conversely, revisions are “good” when they </w:t>
      </w:r>
      <w:r w:rsidR="006B58A0" w:rsidRPr="00A35EDE">
        <w:rPr>
          <w:rFonts w:ascii="Times New Roman" w:hAnsi="Times New Roman" w:cs="Times New Roman"/>
          <w:sz w:val="24"/>
          <w:szCs w:val="24"/>
        </w:rPr>
        <w:t xml:space="preserve">not only </w:t>
      </w:r>
      <w:r w:rsidR="005B34D2" w:rsidRPr="00A35EDE">
        <w:rPr>
          <w:rFonts w:ascii="Times New Roman" w:hAnsi="Times New Roman" w:cs="Times New Roman"/>
          <w:sz w:val="24"/>
          <w:szCs w:val="24"/>
        </w:rPr>
        <w:t>perform the substantive</w:t>
      </w:r>
      <w:r w:rsidR="006B58A0" w:rsidRPr="00A35EDE">
        <w:rPr>
          <w:rFonts w:ascii="Times New Roman" w:hAnsi="Times New Roman" w:cs="Times New Roman"/>
          <w:sz w:val="24"/>
          <w:szCs w:val="24"/>
        </w:rPr>
        <w:t xml:space="preserve"> </w:t>
      </w:r>
      <w:r w:rsidR="005B34D2" w:rsidRPr="00A35EDE">
        <w:rPr>
          <w:rFonts w:ascii="Times New Roman" w:hAnsi="Times New Roman" w:cs="Times New Roman"/>
          <w:sz w:val="24"/>
          <w:szCs w:val="24"/>
        </w:rPr>
        <w:t xml:space="preserve">functions </w:t>
      </w:r>
      <w:r w:rsidR="006B58A0" w:rsidRPr="00A35EDE">
        <w:rPr>
          <w:rFonts w:ascii="Times New Roman" w:hAnsi="Times New Roman" w:cs="Times New Roman"/>
          <w:sz w:val="24"/>
          <w:szCs w:val="24"/>
        </w:rPr>
        <w:t xml:space="preserve">described in Section III, but also </w:t>
      </w:r>
      <w:r w:rsidR="00C614D6">
        <w:rPr>
          <w:rFonts w:ascii="Times New Roman" w:hAnsi="Times New Roman" w:cs="Times New Roman"/>
          <w:sz w:val="24"/>
          <w:szCs w:val="24"/>
        </w:rPr>
        <w:t xml:space="preserve">provide opportunities for </w:t>
      </w:r>
      <w:r w:rsidR="009876A7" w:rsidRPr="00A35EDE">
        <w:rPr>
          <w:rFonts w:ascii="Times New Roman" w:hAnsi="Times New Roman" w:cs="Times New Roman"/>
          <w:sz w:val="24"/>
          <w:szCs w:val="24"/>
        </w:rPr>
        <w:t xml:space="preserve">rigorous </w:t>
      </w:r>
      <w:r w:rsidR="005B34D2" w:rsidRPr="00A35EDE">
        <w:rPr>
          <w:rFonts w:ascii="Times New Roman" w:hAnsi="Times New Roman" w:cs="Times New Roman"/>
          <w:sz w:val="24"/>
          <w:szCs w:val="24"/>
        </w:rPr>
        <w:t>scrutiny by all interested parties</w:t>
      </w:r>
      <w:r w:rsidR="004F6A37" w:rsidRPr="00A35EDE">
        <w:rPr>
          <w:rFonts w:ascii="Times New Roman" w:hAnsi="Times New Roman" w:cs="Times New Roman"/>
          <w:sz w:val="24"/>
          <w:szCs w:val="24"/>
        </w:rPr>
        <w:t xml:space="preserve"> in a balanced fashion</w:t>
      </w:r>
      <w:r w:rsidR="00EC21CC" w:rsidRPr="00A35EDE">
        <w:rPr>
          <w:rFonts w:ascii="Times New Roman" w:hAnsi="Times New Roman" w:cs="Times New Roman"/>
          <w:sz w:val="24"/>
          <w:szCs w:val="24"/>
        </w:rPr>
        <w:t>, even though this scrutiny may not always entail formal notice and comment</w:t>
      </w:r>
      <w:r w:rsidR="005B34D2" w:rsidRPr="00A35EDE">
        <w:rPr>
          <w:rFonts w:ascii="Times New Roman" w:hAnsi="Times New Roman" w:cs="Times New Roman"/>
          <w:sz w:val="24"/>
          <w:szCs w:val="24"/>
        </w:rPr>
        <w:t>.</w:t>
      </w:r>
      <w:r w:rsidR="009876A7" w:rsidRPr="00A35EDE">
        <w:rPr>
          <w:rFonts w:ascii="Times New Roman" w:hAnsi="Times New Roman" w:cs="Times New Roman"/>
          <w:sz w:val="24"/>
          <w:szCs w:val="24"/>
        </w:rPr>
        <w:t xml:space="preserve">  </w:t>
      </w:r>
      <w:r w:rsidR="00814EE8">
        <w:rPr>
          <w:rFonts w:ascii="Times New Roman" w:hAnsi="Times New Roman" w:cs="Times New Roman"/>
          <w:sz w:val="24"/>
          <w:szCs w:val="24"/>
        </w:rPr>
        <w:t>B</w:t>
      </w:r>
      <w:r w:rsidR="00EC21CC" w:rsidRPr="00A35EDE">
        <w:rPr>
          <w:rFonts w:ascii="Times New Roman" w:hAnsi="Times New Roman" w:cs="Times New Roman"/>
          <w:sz w:val="24"/>
          <w:szCs w:val="24"/>
        </w:rPr>
        <w:t xml:space="preserve">ecause it </w:t>
      </w:r>
      <w:r w:rsidR="00FC0BEF" w:rsidRPr="00A35EDE">
        <w:rPr>
          <w:rFonts w:ascii="Times New Roman" w:hAnsi="Times New Roman" w:cs="Times New Roman"/>
          <w:sz w:val="24"/>
          <w:szCs w:val="24"/>
        </w:rPr>
        <w:t>subjects</w:t>
      </w:r>
      <w:r w:rsidR="00EC21CC" w:rsidRPr="00A35EDE">
        <w:rPr>
          <w:rFonts w:ascii="Times New Roman" w:hAnsi="Times New Roman" w:cs="Times New Roman"/>
          <w:sz w:val="24"/>
          <w:szCs w:val="24"/>
        </w:rPr>
        <w:t xml:space="preserve"> the agency’s changes to the light of deliberation and inter-institutional oversight</w:t>
      </w:r>
      <w:r w:rsidR="00814EE8">
        <w:rPr>
          <w:rFonts w:ascii="Times New Roman" w:hAnsi="Times New Roman" w:cs="Times New Roman"/>
          <w:sz w:val="24"/>
          <w:szCs w:val="24"/>
        </w:rPr>
        <w:t>, such scrutiny</w:t>
      </w:r>
      <w:r w:rsidR="004F6A37" w:rsidRPr="00A35EDE">
        <w:rPr>
          <w:rFonts w:ascii="Times New Roman" w:hAnsi="Times New Roman" w:cs="Times New Roman"/>
          <w:sz w:val="24"/>
          <w:szCs w:val="24"/>
        </w:rPr>
        <w:t xml:space="preserve"> </w:t>
      </w:r>
      <w:r w:rsidR="00CC06C9" w:rsidRPr="00A35EDE">
        <w:rPr>
          <w:rFonts w:ascii="Times New Roman" w:hAnsi="Times New Roman" w:cs="Times New Roman"/>
          <w:sz w:val="24"/>
          <w:szCs w:val="24"/>
        </w:rPr>
        <w:t xml:space="preserve">can </w:t>
      </w:r>
      <w:r w:rsidR="004F6A37" w:rsidRPr="00A35EDE">
        <w:rPr>
          <w:rFonts w:ascii="Times New Roman" w:hAnsi="Times New Roman" w:cs="Times New Roman"/>
          <w:sz w:val="24"/>
          <w:szCs w:val="24"/>
        </w:rPr>
        <w:t xml:space="preserve">go a long way toward avoiding the </w:t>
      </w:r>
      <w:r w:rsidR="00CC06C9" w:rsidRPr="00A35EDE">
        <w:rPr>
          <w:rFonts w:ascii="Times New Roman" w:hAnsi="Times New Roman" w:cs="Times New Roman"/>
          <w:sz w:val="24"/>
          <w:szCs w:val="24"/>
        </w:rPr>
        <w:t>downsides</w:t>
      </w:r>
      <w:r w:rsidR="004F6A37" w:rsidRPr="00A35EDE">
        <w:rPr>
          <w:rFonts w:ascii="Times New Roman" w:hAnsi="Times New Roman" w:cs="Times New Roman"/>
          <w:sz w:val="24"/>
          <w:szCs w:val="24"/>
        </w:rPr>
        <w:t xml:space="preserve"> of dynamic</w:t>
      </w:r>
      <w:r w:rsidR="00CC06C9" w:rsidRPr="00A35EDE">
        <w:rPr>
          <w:rFonts w:ascii="Times New Roman" w:hAnsi="Times New Roman" w:cs="Times New Roman"/>
          <w:sz w:val="24"/>
          <w:szCs w:val="24"/>
        </w:rPr>
        <w:t xml:space="preserve"> rulemaking.</w:t>
      </w:r>
    </w:p>
    <w:p w14:paraId="2B59752C" w14:textId="5D081775" w:rsidR="009876A7" w:rsidRPr="006C620A" w:rsidRDefault="009876A7" w:rsidP="00A35EDE">
      <w:pPr>
        <w:spacing w:afterLines="160" w:after="384" w:line="276" w:lineRule="auto"/>
        <w:ind w:firstLine="720"/>
        <w:rPr>
          <w:sz w:val="24"/>
          <w:szCs w:val="24"/>
        </w:rPr>
      </w:pPr>
      <w:r w:rsidRPr="00A35EDE">
        <w:rPr>
          <w:rFonts w:ascii="Times New Roman" w:hAnsi="Times New Roman" w:cs="Times New Roman"/>
          <w:sz w:val="24"/>
          <w:szCs w:val="24"/>
        </w:rPr>
        <w:t>The graphic below situates these three categories of revised rules on a spectrum.</w:t>
      </w:r>
      <w:r w:rsidR="00D4781D" w:rsidRPr="00A35EDE">
        <w:rPr>
          <w:sz w:val="24"/>
          <w:szCs w:val="24"/>
        </w:rPr>
        <w:t xml:space="preserve"> </w:t>
      </w:r>
      <w:r w:rsidR="00D4781D" w:rsidRPr="006C620A">
        <w:rPr>
          <w:noProof/>
          <w:sz w:val="24"/>
          <w:szCs w:val="24"/>
        </w:rPr>
        <w:drawing>
          <wp:inline distT="0" distB="0" distL="0" distR="0" wp14:anchorId="08F7A17C" wp14:editId="72D610D7">
            <wp:extent cx="5943600" cy="167715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677157"/>
                    </a:xfrm>
                    <a:prstGeom prst="rect">
                      <a:avLst/>
                    </a:prstGeom>
                    <a:noFill/>
                    <a:ln>
                      <a:noFill/>
                    </a:ln>
                  </pic:spPr>
                </pic:pic>
              </a:graphicData>
            </a:graphic>
          </wp:inline>
        </w:drawing>
      </w:r>
    </w:p>
    <w:p w14:paraId="183A9FA6" w14:textId="4A8639B1" w:rsidR="009876A7" w:rsidRPr="00A35EDE" w:rsidRDefault="00D91A09" w:rsidP="00A35EDE">
      <w:pPr>
        <w:spacing w:afterLines="160" w:after="384" w:line="276" w:lineRule="auto"/>
        <w:ind w:firstLine="360"/>
        <w:rPr>
          <w:rFonts w:ascii="Times New Roman" w:hAnsi="Times New Roman" w:cs="Times New Roman"/>
          <w:sz w:val="24"/>
          <w:szCs w:val="24"/>
        </w:rPr>
      </w:pPr>
      <w:r w:rsidRPr="00A35EDE">
        <w:rPr>
          <w:rFonts w:ascii="Times New Roman" w:hAnsi="Times New Roman" w:cs="Times New Roman"/>
          <w:sz w:val="24"/>
          <w:szCs w:val="24"/>
        </w:rPr>
        <w:t>T</w:t>
      </w:r>
      <w:r w:rsidR="00680BC2" w:rsidRPr="00A35EDE">
        <w:rPr>
          <w:rFonts w:ascii="Times New Roman" w:hAnsi="Times New Roman" w:cs="Times New Roman"/>
          <w:sz w:val="24"/>
          <w:szCs w:val="24"/>
        </w:rPr>
        <w:t xml:space="preserve">his framework does not </w:t>
      </w:r>
      <w:r w:rsidRPr="00A35EDE">
        <w:rPr>
          <w:rFonts w:ascii="Times New Roman" w:hAnsi="Times New Roman" w:cs="Times New Roman"/>
          <w:sz w:val="24"/>
          <w:szCs w:val="24"/>
        </w:rPr>
        <w:t>require</w:t>
      </w:r>
      <w:r w:rsidR="00A1381F" w:rsidRPr="00A35EDE">
        <w:rPr>
          <w:rFonts w:ascii="Times New Roman" w:hAnsi="Times New Roman" w:cs="Times New Roman"/>
          <w:sz w:val="24"/>
          <w:szCs w:val="24"/>
        </w:rPr>
        <w:t xml:space="preserve"> every revision </w:t>
      </w:r>
      <w:r w:rsidRPr="00A35EDE">
        <w:rPr>
          <w:rFonts w:ascii="Times New Roman" w:hAnsi="Times New Roman" w:cs="Times New Roman"/>
          <w:sz w:val="24"/>
          <w:szCs w:val="24"/>
        </w:rPr>
        <w:t xml:space="preserve">to </w:t>
      </w:r>
      <w:r w:rsidR="00A1381F" w:rsidRPr="00A35EDE">
        <w:rPr>
          <w:rFonts w:ascii="Times New Roman" w:hAnsi="Times New Roman" w:cs="Times New Roman"/>
          <w:sz w:val="24"/>
          <w:szCs w:val="24"/>
        </w:rPr>
        <w:t>undergo f</w:t>
      </w:r>
      <w:r w:rsidR="00680BC2" w:rsidRPr="00A35EDE">
        <w:rPr>
          <w:rFonts w:ascii="Times New Roman" w:hAnsi="Times New Roman" w:cs="Times New Roman"/>
          <w:sz w:val="24"/>
          <w:szCs w:val="24"/>
        </w:rPr>
        <w:t xml:space="preserve">ull notice and comment.  </w:t>
      </w:r>
      <w:r w:rsidR="00CC06C9" w:rsidRPr="00A35EDE">
        <w:rPr>
          <w:rFonts w:ascii="Times New Roman" w:hAnsi="Times New Roman" w:cs="Times New Roman"/>
          <w:sz w:val="24"/>
          <w:szCs w:val="24"/>
        </w:rPr>
        <w:t xml:space="preserve">An agency </w:t>
      </w:r>
      <w:r w:rsidR="006C62EB" w:rsidRPr="00A35EDE">
        <w:rPr>
          <w:rFonts w:ascii="Times New Roman" w:hAnsi="Times New Roman" w:cs="Times New Roman"/>
          <w:sz w:val="24"/>
          <w:szCs w:val="24"/>
        </w:rPr>
        <w:t xml:space="preserve">should be able to </w:t>
      </w:r>
      <w:r w:rsidR="00CC06C9" w:rsidRPr="00A35EDE">
        <w:rPr>
          <w:rFonts w:ascii="Times New Roman" w:hAnsi="Times New Roman" w:cs="Times New Roman"/>
          <w:sz w:val="24"/>
          <w:szCs w:val="24"/>
        </w:rPr>
        <w:t xml:space="preserve">correct simple </w:t>
      </w:r>
      <w:r w:rsidR="009876A7" w:rsidRPr="00A35EDE">
        <w:rPr>
          <w:rFonts w:ascii="Times New Roman" w:hAnsi="Times New Roman" w:cs="Times New Roman"/>
          <w:sz w:val="24"/>
          <w:szCs w:val="24"/>
        </w:rPr>
        <w:t xml:space="preserve">typographical errors without fanfare </w:t>
      </w:r>
      <w:r w:rsidR="00E23C13" w:rsidRPr="00A35EDE">
        <w:rPr>
          <w:rFonts w:ascii="Times New Roman" w:hAnsi="Times New Roman" w:cs="Times New Roman"/>
          <w:sz w:val="24"/>
          <w:szCs w:val="24"/>
        </w:rPr>
        <w:t xml:space="preserve">if </w:t>
      </w:r>
      <w:r w:rsidR="009876A7" w:rsidRPr="00A35EDE">
        <w:rPr>
          <w:rFonts w:ascii="Times New Roman" w:hAnsi="Times New Roman" w:cs="Times New Roman"/>
          <w:sz w:val="24"/>
          <w:szCs w:val="24"/>
        </w:rPr>
        <w:t xml:space="preserve">there is a process in place for </w:t>
      </w:r>
      <w:r w:rsidR="001837C6">
        <w:rPr>
          <w:rFonts w:ascii="Times New Roman" w:hAnsi="Times New Roman" w:cs="Times New Roman"/>
          <w:sz w:val="24"/>
          <w:szCs w:val="24"/>
        </w:rPr>
        <w:t xml:space="preserve">a skeptical agency official to </w:t>
      </w:r>
      <w:r w:rsidR="009876A7" w:rsidRPr="00A35EDE">
        <w:rPr>
          <w:rFonts w:ascii="Times New Roman" w:hAnsi="Times New Roman" w:cs="Times New Roman"/>
          <w:sz w:val="24"/>
          <w:szCs w:val="24"/>
        </w:rPr>
        <w:t xml:space="preserve">review the change to ensure that it is inconsequential as a substantive matter.  </w:t>
      </w:r>
      <w:r w:rsidR="00A60845">
        <w:rPr>
          <w:rFonts w:ascii="Times New Roman" w:hAnsi="Times New Roman" w:cs="Times New Roman"/>
          <w:sz w:val="24"/>
          <w:szCs w:val="24"/>
        </w:rPr>
        <w:t>In addition, a</w:t>
      </w:r>
      <w:r w:rsidR="00E23C13" w:rsidRPr="00A35EDE">
        <w:rPr>
          <w:rFonts w:ascii="Times New Roman" w:hAnsi="Times New Roman" w:cs="Times New Roman"/>
          <w:sz w:val="24"/>
          <w:szCs w:val="24"/>
        </w:rPr>
        <w:t xml:space="preserve">gencies may properly subject more </w:t>
      </w:r>
      <w:r w:rsidR="00A1381F" w:rsidRPr="00A35EDE">
        <w:rPr>
          <w:rFonts w:ascii="Times New Roman" w:hAnsi="Times New Roman" w:cs="Times New Roman"/>
          <w:sz w:val="24"/>
          <w:szCs w:val="24"/>
        </w:rPr>
        <w:t xml:space="preserve">substantive changes </w:t>
      </w:r>
      <w:r w:rsidR="009876A7" w:rsidRPr="00A35EDE">
        <w:rPr>
          <w:rFonts w:ascii="Times New Roman" w:hAnsi="Times New Roman" w:cs="Times New Roman"/>
          <w:sz w:val="24"/>
          <w:szCs w:val="24"/>
        </w:rPr>
        <w:t xml:space="preserve">to some sort of revision protocol </w:t>
      </w:r>
      <w:r w:rsidR="00A1381F" w:rsidRPr="00A35EDE">
        <w:rPr>
          <w:rFonts w:ascii="Times New Roman" w:hAnsi="Times New Roman" w:cs="Times New Roman"/>
          <w:sz w:val="24"/>
          <w:szCs w:val="24"/>
        </w:rPr>
        <w:t xml:space="preserve">short of full notice and comment in some cases.  </w:t>
      </w:r>
      <w:r w:rsidR="00E23C13" w:rsidRPr="00A35EDE">
        <w:rPr>
          <w:rFonts w:ascii="Times New Roman" w:hAnsi="Times New Roman" w:cs="Times New Roman"/>
          <w:sz w:val="24"/>
          <w:szCs w:val="24"/>
        </w:rPr>
        <w:t>An agency could, for example, create</w:t>
      </w:r>
      <w:r w:rsidR="00A1381F" w:rsidRPr="00A35EDE">
        <w:rPr>
          <w:rFonts w:ascii="Times New Roman" w:hAnsi="Times New Roman" w:cs="Times New Roman"/>
          <w:sz w:val="24"/>
          <w:szCs w:val="24"/>
        </w:rPr>
        <w:t xml:space="preserve"> </w:t>
      </w:r>
      <w:r w:rsidR="009876A7" w:rsidRPr="00A35EDE">
        <w:rPr>
          <w:rFonts w:ascii="Times New Roman" w:hAnsi="Times New Roman" w:cs="Times New Roman"/>
          <w:sz w:val="24"/>
          <w:szCs w:val="24"/>
        </w:rPr>
        <w:t>a small interdisciplinary team of agency staff</w:t>
      </w:r>
      <w:r w:rsidR="00E23C13" w:rsidRPr="00A35EDE">
        <w:rPr>
          <w:rFonts w:ascii="Times New Roman" w:hAnsi="Times New Roman" w:cs="Times New Roman"/>
          <w:sz w:val="24"/>
          <w:szCs w:val="24"/>
        </w:rPr>
        <w:t>, including an attorney from the agency’s Office of General Counsel, to review changes that the initiating office believed to be inconsequential</w:t>
      </w:r>
      <w:r w:rsidR="00CC06C9" w:rsidRPr="00A35EDE">
        <w:rPr>
          <w:rFonts w:ascii="Times New Roman" w:hAnsi="Times New Roman" w:cs="Times New Roman"/>
          <w:sz w:val="24"/>
          <w:szCs w:val="24"/>
        </w:rPr>
        <w:t xml:space="preserve">.  If the team </w:t>
      </w:r>
      <w:r w:rsidR="009876A7" w:rsidRPr="00A35EDE">
        <w:rPr>
          <w:rFonts w:ascii="Times New Roman" w:hAnsi="Times New Roman" w:cs="Times New Roman"/>
          <w:sz w:val="24"/>
          <w:szCs w:val="24"/>
        </w:rPr>
        <w:t>determine</w:t>
      </w:r>
      <w:r w:rsidR="00BA5282">
        <w:rPr>
          <w:rFonts w:ascii="Times New Roman" w:hAnsi="Times New Roman" w:cs="Times New Roman"/>
          <w:sz w:val="24"/>
          <w:szCs w:val="24"/>
        </w:rPr>
        <w:t>d</w:t>
      </w:r>
      <w:r w:rsidR="009876A7" w:rsidRPr="00A35EDE">
        <w:rPr>
          <w:rFonts w:ascii="Times New Roman" w:hAnsi="Times New Roman" w:cs="Times New Roman"/>
          <w:sz w:val="24"/>
          <w:szCs w:val="24"/>
        </w:rPr>
        <w:t xml:space="preserve"> that the changes </w:t>
      </w:r>
      <w:r w:rsidR="00CC06C9" w:rsidRPr="00A35EDE">
        <w:rPr>
          <w:rFonts w:ascii="Times New Roman" w:hAnsi="Times New Roman" w:cs="Times New Roman"/>
          <w:sz w:val="24"/>
          <w:szCs w:val="24"/>
        </w:rPr>
        <w:t xml:space="preserve">were </w:t>
      </w:r>
      <w:r w:rsidR="009876A7" w:rsidRPr="00A35EDE">
        <w:rPr>
          <w:rFonts w:ascii="Times New Roman" w:hAnsi="Times New Roman" w:cs="Times New Roman"/>
          <w:sz w:val="24"/>
          <w:szCs w:val="24"/>
        </w:rPr>
        <w:t xml:space="preserve">potentially consequential, the revision would then move to a higher level of public oversight.  Intermediate levels – those that perhaps engage stakeholders informally or approach the revision as a direct final rule – would </w:t>
      </w:r>
      <w:r w:rsidR="00A1381F" w:rsidRPr="00A35EDE">
        <w:rPr>
          <w:rFonts w:ascii="Times New Roman" w:hAnsi="Times New Roman" w:cs="Times New Roman"/>
          <w:sz w:val="24"/>
          <w:szCs w:val="24"/>
        </w:rPr>
        <w:t xml:space="preserve">nevertheless </w:t>
      </w:r>
      <w:r w:rsidR="009876A7" w:rsidRPr="00A35EDE">
        <w:rPr>
          <w:rFonts w:ascii="Times New Roman" w:hAnsi="Times New Roman" w:cs="Times New Roman"/>
          <w:sz w:val="24"/>
          <w:szCs w:val="24"/>
        </w:rPr>
        <w:t xml:space="preserve">need to include some assurances that </w:t>
      </w:r>
      <w:r w:rsidR="00CC06C9" w:rsidRPr="00A35EDE">
        <w:rPr>
          <w:rFonts w:ascii="Times New Roman" w:hAnsi="Times New Roman" w:cs="Times New Roman"/>
          <w:sz w:val="24"/>
          <w:szCs w:val="24"/>
        </w:rPr>
        <w:t>the agency would actively solicit</w:t>
      </w:r>
      <w:r w:rsidR="00F84BB4" w:rsidRPr="00A35EDE">
        <w:rPr>
          <w:rFonts w:ascii="Times New Roman" w:hAnsi="Times New Roman" w:cs="Times New Roman"/>
          <w:sz w:val="24"/>
          <w:szCs w:val="24"/>
        </w:rPr>
        <w:t xml:space="preserve"> participation by all relevant </w:t>
      </w:r>
      <w:r w:rsidR="009876A7" w:rsidRPr="00A35EDE">
        <w:rPr>
          <w:rFonts w:ascii="Times New Roman" w:hAnsi="Times New Roman" w:cs="Times New Roman"/>
          <w:sz w:val="24"/>
          <w:szCs w:val="24"/>
        </w:rPr>
        <w:t>stakeholders</w:t>
      </w:r>
      <w:r w:rsidR="00CC06C9" w:rsidRPr="00A35EDE">
        <w:rPr>
          <w:rFonts w:ascii="Times New Roman" w:hAnsi="Times New Roman" w:cs="Times New Roman"/>
          <w:sz w:val="24"/>
          <w:szCs w:val="24"/>
        </w:rPr>
        <w:t>,</w:t>
      </w:r>
      <w:r w:rsidR="009876A7" w:rsidRPr="00A35EDE">
        <w:rPr>
          <w:rFonts w:ascii="Times New Roman" w:hAnsi="Times New Roman" w:cs="Times New Roman"/>
          <w:sz w:val="24"/>
          <w:szCs w:val="24"/>
        </w:rPr>
        <w:t xml:space="preserve"> </w:t>
      </w:r>
      <w:r w:rsidR="00F84BB4" w:rsidRPr="00A35EDE">
        <w:rPr>
          <w:rFonts w:ascii="Times New Roman" w:hAnsi="Times New Roman" w:cs="Times New Roman"/>
          <w:sz w:val="24"/>
          <w:szCs w:val="24"/>
        </w:rPr>
        <w:t>perhaps</w:t>
      </w:r>
      <w:r w:rsidR="009876A7" w:rsidRPr="00A35EDE">
        <w:rPr>
          <w:rFonts w:ascii="Times New Roman" w:hAnsi="Times New Roman" w:cs="Times New Roman"/>
          <w:sz w:val="24"/>
          <w:szCs w:val="24"/>
        </w:rPr>
        <w:t xml:space="preserve"> even </w:t>
      </w:r>
      <w:r w:rsidR="00CC06C9" w:rsidRPr="00A35EDE">
        <w:rPr>
          <w:rFonts w:ascii="Times New Roman" w:hAnsi="Times New Roman" w:cs="Times New Roman"/>
          <w:sz w:val="24"/>
          <w:szCs w:val="24"/>
        </w:rPr>
        <w:t>with a small subsidy</w:t>
      </w:r>
      <w:r w:rsidR="009876A7" w:rsidRPr="00A35EDE">
        <w:rPr>
          <w:rFonts w:ascii="Times New Roman" w:hAnsi="Times New Roman" w:cs="Times New Roman"/>
          <w:sz w:val="24"/>
          <w:szCs w:val="24"/>
        </w:rPr>
        <w:t xml:space="preserve">.  </w:t>
      </w:r>
      <w:r w:rsidR="00A60845">
        <w:rPr>
          <w:rFonts w:ascii="Times New Roman" w:hAnsi="Times New Roman" w:cs="Times New Roman"/>
          <w:sz w:val="24"/>
          <w:szCs w:val="24"/>
        </w:rPr>
        <w:t>T</w:t>
      </w:r>
      <w:r w:rsidR="009876A7" w:rsidRPr="00A35EDE">
        <w:rPr>
          <w:rFonts w:ascii="Times New Roman" w:hAnsi="Times New Roman" w:cs="Times New Roman"/>
          <w:sz w:val="24"/>
          <w:szCs w:val="24"/>
        </w:rPr>
        <w:t xml:space="preserve">he key point is that </w:t>
      </w:r>
      <w:r w:rsidR="00F84BB4" w:rsidRPr="00A35EDE">
        <w:rPr>
          <w:rFonts w:ascii="Times New Roman" w:hAnsi="Times New Roman" w:cs="Times New Roman"/>
          <w:sz w:val="24"/>
          <w:szCs w:val="24"/>
        </w:rPr>
        <w:t xml:space="preserve">substantive </w:t>
      </w:r>
      <w:r w:rsidR="009876A7" w:rsidRPr="00A35EDE">
        <w:rPr>
          <w:rFonts w:ascii="Times New Roman" w:hAnsi="Times New Roman" w:cs="Times New Roman"/>
          <w:sz w:val="24"/>
          <w:szCs w:val="24"/>
        </w:rPr>
        <w:t xml:space="preserve">revisions that </w:t>
      </w:r>
      <w:r w:rsidR="00F84BB4" w:rsidRPr="00A35EDE">
        <w:rPr>
          <w:rFonts w:ascii="Times New Roman" w:hAnsi="Times New Roman" w:cs="Times New Roman"/>
          <w:sz w:val="24"/>
          <w:szCs w:val="24"/>
        </w:rPr>
        <w:t>have</w:t>
      </w:r>
      <w:r w:rsidR="009876A7" w:rsidRPr="00A35EDE">
        <w:rPr>
          <w:rFonts w:ascii="Times New Roman" w:hAnsi="Times New Roman" w:cs="Times New Roman"/>
          <w:sz w:val="24"/>
          <w:szCs w:val="24"/>
        </w:rPr>
        <w:t xml:space="preserve"> not been subjected to </w:t>
      </w:r>
      <w:r w:rsidR="00CC06C9" w:rsidRPr="00A35EDE">
        <w:rPr>
          <w:rFonts w:ascii="Times New Roman" w:hAnsi="Times New Roman" w:cs="Times New Roman"/>
          <w:sz w:val="24"/>
          <w:szCs w:val="24"/>
        </w:rPr>
        <w:t>balanced</w:t>
      </w:r>
      <w:r w:rsidR="00BC2B8A" w:rsidRPr="00A35EDE">
        <w:rPr>
          <w:rFonts w:ascii="Times New Roman" w:hAnsi="Times New Roman" w:cs="Times New Roman"/>
          <w:sz w:val="24"/>
          <w:szCs w:val="24"/>
        </w:rPr>
        <w:t xml:space="preserve"> public</w:t>
      </w:r>
      <w:r w:rsidR="00CC06C9" w:rsidRPr="00A35EDE">
        <w:rPr>
          <w:rFonts w:ascii="Times New Roman" w:hAnsi="Times New Roman" w:cs="Times New Roman"/>
          <w:sz w:val="24"/>
          <w:szCs w:val="24"/>
        </w:rPr>
        <w:t xml:space="preserve"> </w:t>
      </w:r>
      <w:r w:rsidR="009876A7" w:rsidRPr="00A35EDE">
        <w:rPr>
          <w:rFonts w:ascii="Times New Roman" w:hAnsi="Times New Roman" w:cs="Times New Roman"/>
          <w:sz w:val="24"/>
          <w:szCs w:val="24"/>
        </w:rPr>
        <w:t>oversight</w:t>
      </w:r>
      <w:r w:rsidR="00A1381F" w:rsidRPr="00A35EDE">
        <w:rPr>
          <w:rFonts w:ascii="Times New Roman" w:hAnsi="Times New Roman" w:cs="Times New Roman"/>
          <w:sz w:val="24"/>
          <w:szCs w:val="24"/>
        </w:rPr>
        <w:t xml:space="preserve"> are</w:t>
      </w:r>
      <w:r w:rsidR="009876A7" w:rsidRPr="00A35EDE">
        <w:rPr>
          <w:rFonts w:ascii="Times New Roman" w:hAnsi="Times New Roman" w:cs="Times New Roman"/>
          <w:sz w:val="24"/>
          <w:szCs w:val="24"/>
        </w:rPr>
        <w:t xml:space="preserve"> problematic</w:t>
      </w:r>
      <w:r w:rsidR="00BC2B8A" w:rsidRPr="00A35EDE">
        <w:rPr>
          <w:rFonts w:ascii="Times New Roman" w:hAnsi="Times New Roman" w:cs="Times New Roman"/>
          <w:sz w:val="24"/>
          <w:szCs w:val="24"/>
        </w:rPr>
        <w:t xml:space="preserve"> exercises of dynamic rulemaking from the perspective of agency accountability.</w:t>
      </w:r>
      <w:r w:rsidR="006E4262" w:rsidRPr="00A35EDE">
        <w:rPr>
          <w:rFonts w:ascii="Times New Roman" w:hAnsi="Times New Roman" w:cs="Times New Roman"/>
          <w:sz w:val="24"/>
          <w:szCs w:val="24"/>
        </w:rPr>
        <w:t xml:space="preserve">  Process-related concerns</w:t>
      </w:r>
      <w:r w:rsidR="00A1381F" w:rsidRPr="00A35EDE">
        <w:rPr>
          <w:rFonts w:ascii="Times New Roman" w:hAnsi="Times New Roman" w:cs="Times New Roman"/>
          <w:sz w:val="24"/>
          <w:szCs w:val="24"/>
        </w:rPr>
        <w:t xml:space="preserve"> become still more pressing</w:t>
      </w:r>
      <w:r w:rsidR="00680BC2" w:rsidRPr="00A35EDE">
        <w:rPr>
          <w:rFonts w:ascii="Times New Roman" w:hAnsi="Times New Roman" w:cs="Times New Roman"/>
          <w:sz w:val="24"/>
          <w:szCs w:val="24"/>
        </w:rPr>
        <w:t xml:space="preserve"> when the </w:t>
      </w:r>
      <w:r w:rsidR="00E23C13" w:rsidRPr="00A35EDE">
        <w:rPr>
          <w:rFonts w:ascii="Times New Roman" w:hAnsi="Times New Roman" w:cs="Times New Roman"/>
          <w:sz w:val="24"/>
          <w:szCs w:val="24"/>
        </w:rPr>
        <w:t xml:space="preserve">impetus </w:t>
      </w:r>
      <w:r w:rsidR="00680BC2" w:rsidRPr="00A35EDE">
        <w:rPr>
          <w:rFonts w:ascii="Times New Roman" w:hAnsi="Times New Roman" w:cs="Times New Roman"/>
          <w:sz w:val="24"/>
          <w:szCs w:val="24"/>
        </w:rPr>
        <w:t xml:space="preserve">for a revision comes from </w:t>
      </w:r>
      <w:r w:rsidR="00CF478A">
        <w:rPr>
          <w:rFonts w:ascii="Times New Roman" w:hAnsi="Times New Roman" w:cs="Times New Roman"/>
          <w:sz w:val="24"/>
          <w:szCs w:val="24"/>
        </w:rPr>
        <w:t xml:space="preserve">external </w:t>
      </w:r>
      <w:r w:rsidRPr="00A35EDE">
        <w:rPr>
          <w:rFonts w:ascii="Times New Roman" w:hAnsi="Times New Roman" w:cs="Times New Roman"/>
          <w:sz w:val="24"/>
          <w:szCs w:val="24"/>
        </w:rPr>
        <w:t>stakeholders</w:t>
      </w:r>
      <w:r w:rsidR="00E23C13" w:rsidRPr="00A35EDE">
        <w:rPr>
          <w:rFonts w:ascii="Times New Roman" w:hAnsi="Times New Roman" w:cs="Times New Roman"/>
          <w:sz w:val="24"/>
          <w:szCs w:val="24"/>
        </w:rPr>
        <w:t>, rather than</w:t>
      </w:r>
      <w:r w:rsidR="00680BC2" w:rsidRPr="00A35EDE">
        <w:rPr>
          <w:rFonts w:ascii="Times New Roman" w:hAnsi="Times New Roman" w:cs="Times New Roman"/>
          <w:sz w:val="24"/>
          <w:szCs w:val="24"/>
        </w:rPr>
        <w:t xml:space="preserve"> </w:t>
      </w:r>
      <w:r w:rsidR="001837C6">
        <w:rPr>
          <w:rFonts w:ascii="Times New Roman" w:hAnsi="Times New Roman" w:cs="Times New Roman"/>
          <w:sz w:val="24"/>
          <w:szCs w:val="24"/>
        </w:rPr>
        <w:t xml:space="preserve">from </w:t>
      </w:r>
      <w:r w:rsidR="00CF478A">
        <w:rPr>
          <w:rFonts w:ascii="Times New Roman" w:hAnsi="Times New Roman" w:cs="Times New Roman"/>
          <w:sz w:val="24"/>
          <w:szCs w:val="24"/>
        </w:rPr>
        <w:t>environmental</w:t>
      </w:r>
      <w:r w:rsidR="00680BC2" w:rsidRPr="00A35EDE">
        <w:rPr>
          <w:rFonts w:ascii="Times New Roman" w:hAnsi="Times New Roman" w:cs="Times New Roman"/>
          <w:sz w:val="24"/>
          <w:szCs w:val="24"/>
        </w:rPr>
        <w:t xml:space="preserve"> developments</w:t>
      </w:r>
      <w:r w:rsidR="009876A7" w:rsidRPr="00A35EDE">
        <w:rPr>
          <w:rFonts w:ascii="Times New Roman" w:hAnsi="Times New Roman" w:cs="Times New Roman"/>
          <w:sz w:val="24"/>
          <w:szCs w:val="24"/>
        </w:rPr>
        <w:t xml:space="preserve"> such as shifts in technology, </w:t>
      </w:r>
      <w:r w:rsidR="00E23C13" w:rsidRPr="00A35EDE">
        <w:rPr>
          <w:rFonts w:ascii="Times New Roman" w:hAnsi="Times New Roman" w:cs="Times New Roman"/>
          <w:sz w:val="24"/>
          <w:szCs w:val="24"/>
        </w:rPr>
        <w:t xml:space="preserve">political change </w:t>
      </w:r>
      <w:r w:rsidR="009876A7" w:rsidRPr="00A35EDE">
        <w:rPr>
          <w:rFonts w:ascii="Times New Roman" w:hAnsi="Times New Roman" w:cs="Times New Roman"/>
          <w:sz w:val="24"/>
          <w:szCs w:val="24"/>
        </w:rPr>
        <w:t>(</w:t>
      </w:r>
      <w:r w:rsidR="00CC06C9" w:rsidRPr="00A35EDE">
        <w:rPr>
          <w:rFonts w:ascii="Times New Roman" w:hAnsi="Times New Roman" w:cs="Times New Roman"/>
          <w:sz w:val="24"/>
          <w:szCs w:val="24"/>
        </w:rPr>
        <w:t xml:space="preserve">e.g., </w:t>
      </w:r>
      <w:r w:rsidR="009876A7" w:rsidRPr="00A35EDE">
        <w:rPr>
          <w:rFonts w:ascii="Times New Roman" w:hAnsi="Times New Roman" w:cs="Times New Roman"/>
          <w:sz w:val="24"/>
          <w:szCs w:val="24"/>
        </w:rPr>
        <w:t xml:space="preserve">a </w:t>
      </w:r>
      <w:r w:rsidR="00A60845">
        <w:rPr>
          <w:rFonts w:ascii="Times New Roman" w:hAnsi="Times New Roman" w:cs="Times New Roman"/>
          <w:sz w:val="24"/>
          <w:szCs w:val="24"/>
        </w:rPr>
        <w:t>change in agency leadership</w:t>
      </w:r>
      <w:r w:rsidR="009876A7" w:rsidRPr="00A35EDE">
        <w:rPr>
          <w:rFonts w:ascii="Times New Roman" w:hAnsi="Times New Roman" w:cs="Times New Roman"/>
          <w:sz w:val="24"/>
          <w:szCs w:val="24"/>
        </w:rPr>
        <w:t>)</w:t>
      </w:r>
      <w:r w:rsidR="00E23C13" w:rsidRPr="00A35EDE">
        <w:rPr>
          <w:rFonts w:ascii="Times New Roman" w:hAnsi="Times New Roman" w:cs="Times New Roman"/>
          <w:sz w:val="24"/>
          <w:szCs w:val="24"/>
        </w:rPr>
        <w:t>,</w:t>
      </w:r>
      <w:r w:rsidR="009876A7" w:rsidRPr="00A35EDE">
        <w:rPr>
          <w:rFonts w:ascii="Times New Roman" w:hAnsi="Times New Roman" w:cs="Times New Roman"/>
          <w:sz w:val="24"/>
          <w:szCs w:val="24"/>
        </w:rPr>
        <w:t xml:space="preserve"> or court </w:t>
      </w:r>
      <w:r w:rsidR="00BA5282">
        <w:rPr>
          <w:rFonts w:ascii="Times New Roman" w:hAnsi="Times New Roman" w:cs="Times New Roman"/>
          <w:sz w:val="24"/>
          <w:szCs w:val="24"/>
        </w:rPr>
        <w:t>opinions</w:t>
      </w:r>
      <w:r w:rsidR="009876A7" w:rsidRPr="00A35EDE">
        <w:rPr>
          <w:rFonts w:ascii="Times New Roman" w:hAnsi="Times New Roman" w:cs="Times New Roman"/>
          <w:sz w:val="24"/>
          <w:szCs w:val="24"/>
        </w:rPr>
        <w:t xml:space="preserve"> that alter the legal landscape.</w:t>
      </w:r>
    </w:p>
    <w:p w14:paraId="1C0B6791" w14:textId="37D46DA2" w:rsidR="009876A7" w:rsidRPr="00A35EDE" w:rsidRDefault="009876A7" w:rsidP="00A35EDE">
      <w:pPr>
        <w:spacing w:afterLines="160" w:after="384" w:line="276" w:lineRule="auto"/>
        <w:ind w:firstLine="360"/>
        <w:rPr>
          <w:rFonts w:ascii="Times New Roman" w:hAnsi="Times New Roman" w:cs="Times New Roman"/>
          <w:sz w:val="24"/>
          <w:szCs w:val="24"/>
        </w:rPr>
      </w:pPr>
      <w:r w:rsidRPr="00A35EDE">
        <w:rPr>
          <w:rFonts w:ascii="Times New Roman" w:hAnsi="Times New Roman" w:cs="Times New Roman"/>
          <w:sz w:val="24"/>
          <w:szCs w:val="24"/>
        </w:rPr>
        <w:t xml:space="preserve">Our data do not provide sufficient information to </w:t>
      </w:r>
      <w:r w:rsidR="00A1381F" w:rsidRPr="00A35EDE">
        <w:rPr>
          <w:rFonts w:ascii="Times New Roman" w:hAnsi="Times New Roman" w:cs="Times New Roman"/>
          <w:sz w:val="24"/>
          <w:szCs w:val="24"/>
        </w:rPr>
        <w:t>sort</w:t>
      </w:r>
      <w:r w:rsidRPr="00A35EDE">
        <w:rPr>
          <w:rFonts w:ascii="Times New Roman" w:hAnsi="Times New Roman" w:cs="Times New Roman"/>
          <w:sz w:val="24"/>
          <w:szCs w:val="24"/>
        </w:rPr>
        <w:t xml:space="preserve"> each of our revised rules into these three categories, but in the course of our analysis – particularly the case studies – we saw individual examples of </w:t>
      </w:r>
      <w:r w:rsidR="00B46DEF" w:rsidRPr="00A35EDE">
        <w:rPr>
          <w:rFonts w:ascii="Times New Roman" w:hAnsi="Times New Roman" w:cs="Times New Roman"/>
          <w:sz w:val="24"/>
          <w:szCs w:val="24"/>
        </w:rPr>
        <w:t>good, bad, and ugly rules</w:t>
      </w:r>
      <w:r w:rsidRPr="00A35EDE">
        <w:rPr>
          <w:rFonts w:ascii="Times New Roman" w:hAnsi="Times New Roman" w:cs="Times New Roman"/>
          <w:sz w:val="24"/>
          <w:szCs w:val="24"/>
        </w:rPr>
        <w:t xml:space="preserve">.   Perhaps </w:t>
      </w:r>
      <w:r w:rsidR="006E4262" w:rsidRPr="00A35EDE">
        <w:rPr>
          <w:rFonts w:ascii="Times New Roman" w:hAnsi="Times New Roman" w:cs="Times New Roman"/>
          <w:sz w:val="24"/>
          <w:szCs w:val="24"/>
        </w:rPr>
        <w:t xml:space="preserve">an </w:t>
      </w:r>
      <w:r w:rsidRPr="00A35EDE">
        <w:rPr>
          <w:rFonts w:ascii="Times New Roman" w:hAnsi="Times New Roman" w:cs="Times New Roman"/>
          <w:sz w:val="24"/>
          <w:szCs w:val="24"/>
        </w:rPr>
        <w:t>even more interesting</w:t>
      </w:r>
      <w:r w:rsidR="00E23C13" w:rsidRPr="00A35EDE">
        <w:rPr>
          <w:rFonts w:ascii="Times New Roman" w:hAnsi="Times New Roman" w:cs="Times New Roman"/>
          <w:sz w:val="24"/>
          <w:szCs w:val="24"/>
        </w:rPr>
        <w:t>,</w:t>
      </w:r>
      <w:r w:rsidR="006E4262" w:rsidRPr="00A35EDE">
        <w:rPr>
          <w:rFonts w:ascii="Times New Roman" w:hAnsi="Times New Roman" w:cs="Times New Roman"/>
          <w:sz w:val="24"/>
          <w:szCs w:val="24"/>
        </w:rPr>
        <w:t xml:space="preserve"> if tentative observation is that </w:t>
      </w:r>
      <w:r w:rsidR="00BA5282">
        <w:rPr>
          <w:rFonts w:ascii="Times New Roman" w:hAnsi="Times New Roman" w:cs="Times New Roman"/>
          <w:sz w:val="24"/>
          <w:szCs w:val="24"/>
        </w:rPr>
        <w:t>the four</w:t>
      </w:r>
      <w:r w:rsidRPr="00A35EDE">
        <w:rPr>
          <w:rFonts w:ascii="Times New Roman" w:hAnsi="Times New Roman" w:cs="Times New Roman"/>
          <w:sz w:val="24"/>
          <w:szCs w:val="24"/>
        </w:rPr>
        <w:t xml:space="preserve"> sets of agency rules</w:t>
      </w:r>
      <w:r w:rsidR="00BA5282">
        <w:rPr>
          <w:rFonts w:ascii="Times New Roman" w:hAnsi="Times New Roman" w:cs="Times New Roman"/>
          <w:sz w:val="24"/>
          <w:szCs w:val="24"/>
        </w:rPr>
        <w:t xml:space="preserve"> in our study</w:t>
      </w:r>
      <w:r w:rsidRPr="00A35EDE">
        <w:rPr>
          <w:rFonts w:ascii="Times New Roman" w:hAnsi="Times New Roman" w:cs="Times New Roman"/>
          <w:sz w:val="24"/>
          <w:szCs w:val="24"/>
        </w:rPr>
        <w:t xml:space="preserve"> </w:t>
      </w:r>
      <w:r w:rsidR="00A1381F" w:rsidRPr="00A35EDE">
        <w:rPr>
          <w:rFonts w:ascii="Times New Roman" w:hAnsi="Times New Roman" w:cs="Times New Roman"/>
          <w:sz w:val="24"/>
          <w:szCs w:val="24"/>
        </w:rPr>
        <w:t>appear</w:t>
      </w:r>
      <w:r w:rsidRPr="00A35EDE">
        <w:rPr>
          <w:rFonts w:ascii="Times New Roman" w:hAnsi="Times New Roman" w:cs="Times New Roman"/>
          <w:sz w:val="24"/>
          <w:szCs w:val="24"/>
        </w:rPr>
        <w:t xml:space="preserve"> to clump within the </w:t>
      </w:r>
      <w:r w:rsidR="00A1381F" w:rsidRPr="00A35EDE">
        <w:rPr>
          <w:rFonts w:ascii="Times New Roman" w:hAnsi="Times New Roman" w:cs="Times New Roman"/>
          <w:sz w:val="24"/>
          <w:szCs w:val="24"/>
        </w:rPr>
        <w:t>good, the bad, and the ugly categories</w:t>
      </w:r>
      <w:r w:rsidRPr="00A35EDE">
        <w:rPr>
          <w:rFonts w:ascii="Times New Roman" w:hAnsi="Times New Roman" w:cs="Times New Roman"/>
          <w:sz w:val="24"/>
          <w:szCs w:val="24"/>
        </w:rPr>
        <w:t xml:space="preserve">.  FCC, for example, appeared to </w:t>
      </w:r>
      <w:r w:rsidR="001837C6">
        <w:rPr>
          <w:rFonts w:ascii="Times New Roman" w:hAnsi="Times New Roman" w:cs="Times New Roman"/>
          <w:sz w:val="24"/>
          <w:szCs w:val="24"/>
        </w:rPr>
        <w:t xml:space="preserve">engage in the revision process </w:t>
      </w:r>
      <w:r w:rsidRPr="00A35EDE">
        <w:rPr>
          <w:rFonts w:ascii="Times New Roman" w:hAnsi="Times New Roman" w:cs="Times New Roman"/>
          <w:sz w:val="24"/>
          <w:szCs w:val="24"/>
        </w:rPr>
        <w:t xml:space="preserve">openly and many of </w:t>
      </w:r>
      <w:r w:rsidR="001E5527" w:rsidRPr="00A35EDE">
        <w:rPr>
          <w:rFonts w:ascii="Times New Roman" w:hAnsi="Times New Roman" w:cs="Times New Roman"/>
          <w:sz w:val="24"/>
          <w:szCs w:val="24"/>
        </w:rPr>
        <w:t xml:space="preserve">its </w:t>
      </w:r>
      <w:r w:rsidRPr="00A35EDE">
        <w:rPr>
          <w:rFonts w:ascii="Times New Roman" w:hAnsi="Times New Roman" w:cs="Times New Roman"/>
          <w:sz w:val="24"/>
          <w:szCs w:val="24"/>
        </w:rPr>
        <w:t xml:space="preserve">revisions were subjected to </w:t>
      </w:r>
      <w:r w:rsidR="00A1381F" w:rsidRPr="00A35EDE">
        <w:rPr>
          <w:rFonts w:ascii="Times New Roman" w:hAnsi="Times New Roman" w:cs="Times New Roman"/>
          <w:sz w:val="24"/>
          <w:szCs w:val="24"/>
        </w:rPr>
        <w:t xml:space="preserve">diverse </w:t>
      </w:r>
      <w:r w:rsidR="001E5527" w:rsidRPr="00A35EDE">
        <w:rPr>
          <w:rFonts w:ascii="Times New Roman" w:hAnsi="Times New Roman" w:cs="Times New Roman"/>
          <w:sz w:val="24"/>
          <w:szCs w:val="24"/>
        </w:rPr>
        <w:t xml:space="preserve">public </w:t>
      </w:r>
      <w:r w:rsidR="00A1381F" w:rsidRPr="00A35EDE">
        <w:rPr>
          <w:rFonts w:ascii="Times New Roman" w:hAnsi="Times New Roman" w:cs="Times New Roman"/>
          <w:sz w:val="24"/>
          <w:szCs w:val="24"/>
        </w:rPr>
        <w:t>scrutiny.  The FCC also</w:t>
      </w:r>
      <w:r w:rsidRPr="00A35EDE">
        <w:rPr>
          <w:rFonts w:ascii="Times New Roman" w:hAnsi="Times New Roman" w:cs="Times New Roman"/>
          <w:sz w:val="24"/>
          <w:szCs w:val="24"/>
        </w:rPr>
        <w:t xml:space="preserve"> used notice and comment more frequently than the other agencies</w:t>
      </w:r>
      <w:r w:rsidR="0025780A">
        <w:rPr>
          <w:rFonts w:ascii="Times New Roman" w:hAnsi="Times New Roman" w:cs="Times New Roman"/>
          <w:sz w:val="24"/>
          <w:szCs w:val="24"/>
        </w:rPr>
        <w:t>,</w:t>
      </w:r>
      <w:r w:rsidRPr="00A35EDE">
        <w:rPr>
          <w:rFonts w:ascii="Times New Roman" w:hAnsi="Times New Roman" w:cs="Times New Roman"/>
          <w:sz w:val="24"/>
          <w:szCs w:val="24"/>
        </w:rPr>
        <w:t xml:space="preserve"> and the bulk of </w:t>
      </w:r>
      <w:r w:rsidR="00D91A09" w:rsidRPr="00A35EDE">
        <w:rPr>
          <w:rFonts w:ascii="Times New Roman" w:hAnsi="Times New Roman" w:cs="Times New Roman"/>
          <w:sz w:val="24"/>
          <w:szCs w:val="24"/>
        </w:rPr>
        <w:t xml:space="preserve">its </w:t>
      </w:r>
      <w:r w:rsidRPr="00A35EDE">
        <w:rPr>
          <w:rFonts w:ascii="Times New Roman" w:hAnsi="Times New Roman" w:cs="Times New Roman"/>
          <w:sz w:val="24"/>
          <w:szCs w:val="24"/>
        </w:rPr>
        <w:t xml:space="preserve">remaining revisions were triggered by petitions from diverse parties.  </w:t>
      </w:r>
      <w:r w:rsidR="00CF478A">
        <w:rPr>
          <w:rFonts w:ascii="Times New Roman" w:hAnsi="Times New Roman" w:cs="Times New Roman"/>
          <w:sz w:val="24"/>
          <w:szCs w:val="24"/>
        </w:rPr>
        <w:t>I</w:t>
      </w:r>
      <w:r w:rsidRPr="00A35EDE">
        <w:rPr>
          <w:rFonts w:ascii="Times New Roman" w:hAnsi="Times New Roman" w:cs="Times New Roman"/>
          <w:sz w:val="24"/>
          <w:szCs w:val="24"/>
        </w:rPr>
        <w:t>n more than one instance</w:t>
      </w:r>
      <w:r w:rsidR="00CF478A">
        <w:rPr>
          <w:rFonts w:ascii="Times New Roman" w:hAnsi="Times New Roman" w:cs="Times New Roman"/>
          <w:sz w:val="24"/>
          <w:szCs w:val="24"/>
        </w:rPr>
        <w:t>, moreover,</w:t>
      </w:r>
      <w:r w:rsidRPr="00A35EDE">
        <w:rPr>
          <w:rFonts w:ascii="Times New Roman" w:hAnsi="Times New Roman" w:cs="Times New Roman"/>
          <w:sz w:val="24"/>
          <w:szCs w:val="24"/>
        </w:rPr>
        <w:t xml:space="preserve"> </w:t>
      </w:r>
      <w:r w:rsidR="00CF478A">
        <w:rPr>
          <w:rFonts w:ascii="Times New Roman" w:hAnsi="Times New Roman" w:cs="Times New Roman"/>
          <w:sz w:val="24"/>
          <w:szCs w:val="24"/>
        </w:rPr>
        <w:t>FCC</w:t>
      </w:r>
      <w:r w:rsidRPr="00A35EDE">
        <w:rPr>
          <w:rFonts w:ascii="Times New Roman" w:hAnsi="Times New Roman" w:cs="Times New Roman"/>
          <w:sz w:val="24"/>
          <w:szCs w:val="24"/>
        </w:rPr>
        <w:t xml:space="preserve"> </w:t>
      </w:r>
      <w:r w:rsidR="00A1381F" w:rsidRPr="00A35EDE">
        <w:rPr>
          <w:rFonts w:ascii="Times New Roman" w:hAnsi="Times New Roman" w:cs="Times New Roman"/>
          <w:sz w:val="24"/>
          <w:szCs w:val="24"/>
        </w:rPr>
        <w:t>revisions were</w:t>
      </w:r>
      <w:r w:rsidRPr="00A35EDE">
        <w:rPr>
          <w:rFonts w:ascii="Times New Roman" w:hAnsi="Times New Roman" w:cs="Times New Roman"/>
          <w:sz w:val="24"/>
          <w:szCs w:val="24"/>
        </w:rPr>
        <w:t xml:space="preserve"> triggered by some development that was either external to the agency – </w:t>
      </w:r>
      <w:r w:rsidR="00CF478A">
        <w:rPr>
          <w:rFonts w:ascii="Times New Roman" w:hAnsi="Times New Roman" w:cs="Times New Roman"/>
          <w:sz w:val="24"/>
          <w:szCs w:val="24"/>
        </w:rPr>
        <w:t xml:space="preserve"> such as</w:t>
      </w:r>
      <w:r w:rsidRPr="00A35EDE">
        <w:rPr>
          <w:rFonts w:ascii="Times New Roman" w:hAnsi="Times New Roman" w:cs="Times New Roman"/>
          <w:sz w:val="24"/>
          <w:szCs w:val="24"/>
        </w:rPr>
        <w:t xml:space="preserve"> technological change – or was explicitly bracketed as a contentious issue requiring further analysis and discussion.  Why FCC was particularly exemplary in this regard is an important question that is beyond the limits of this study,</w:t>
      </w:r>
      <w:r w:rsidR="0025780A">
        <w:rPr>
          <w:rFonts w:ascii="Times New Roman" w:hAnsi="Times New Roman" w:cs="Times New Roman"/>
          <w:sz w:val="24"/>
          <w:szCs w:val="24"/>
        </w:rPr>
        <w:t xml:space="preserve"> although one might speculate that it is because the agency operates in a contentious environment where the key stakeholders on different sides are often well-organized and attentive to what it does.  W</w:t>
      </w:r>
      <w:r w:rsidRPr="00A35EDE">
        <w:rPr>
          <w:rFonts w:ascii="Times New Roman" w:hAnsi="Times New Roman" w:cs="Times New Roman"/>
          <w:sz w:val="24"/>
          <w:szCs w:val="24"/>
        </w:rPr>
        <w:t>e will continue to explore the policy environment and stakeholder dynamics that may lead FCC to operate in more accountable ways</w:t>
      </w:r>
      <w:r w:rsidR="0025780A">
        <w:rPr>
          <w:rFonts w:ascii="Times New Roman" w:hAnsi="Times New Roman" w:cs="Times New Roman"/>
          <w:sz w:val="24"/>
          <w:szCs w:val="24"/>
        </w:rPr>
        <w:t xml:space="preserve"> in future work</w:t>
      </w:r>
      <w:r w:rsidRPr="00A35EDE">
        <w:rPr>
          <w:rFonts w:ascii="Times New Roman" w:hAnsi="Times New Roman" w:cs="Times New Roman"/>
          <w:sz w:val="24"/>
          <w:szCs w:val="24"/>
        </w:rPr>
        <w:t>.</w:t>
      </w:r>
    </w:p>
    <w:p w14:paraId="7C90EB5B" w14:textId="511A8737" w:rsidR="009876A7" w:rsidRPr="00A35EDE" w:rsidRDefault="00A60845" w:rsidP="00A35EDE">
      <w:pPr>
        <w:spacing w:afterLines="160" w:after="384" w:line="276" w:lineRule="auto"/>
        <w:ind w:firstLine="360"/>
        <w:rPr>
          <w:rFonts w:ascii="Times New Roman" w:hAnsi="Times New Roman" w:cs="Times New Roman"/>
          <w:sz w:val="24"/>
          <w:szCs w:val="24"/>
        </w:rPr>
      </w:pPr>
      <w:r>
        <w:rPr>
          <w:rFonts w:ascii="Times New Roman" w:hAnsi="Times New Roman" w:cs="Times New Roman"/>
          <w:sz w:val="24"/>
          <w:szCs w:val="24"/>
        </w:rPr>
        <w:t xml:space="preserve">The revisions to </w:t>
      </w:r>
      <w:r w:rsidR="009876A7" w:rsidRPr="00A35EDE">
        <w:rPr>
          <w:rFonts w:ascii="Times New Roman" w:hAnsi="Times New Roman" w:cs="Times New Roman"/>
          <w:sz w:val="24"/>
          <w:szCs w:val="24"/>
        </w:rPr>
        <w:t xml:space="preserve">OSHA’s </w:t>
      </w:r>
      <w:r w:rsidR="001E5527" w:rsidRPr="00A35EDE">
        <w:rPr>
          <w:rFonts w:ascii="Times New Roman" w:hAnsi="Times New Roman" w:cs="Times New Roman"/>
          <w:sz w:val="24"/>
          <w:szCs w:val="24"/>
        </w:rPr>
        <w:t xml:space="preserve">health and safety standards </w:t>
      </w:r>
      <w:r w:rsidR="009876A7" w:rsidRPr="00A35EDE">
        <w:rPr>
          <w:rFonts w:ascii="Times New Roman" w:hAnsi="Times New Roman" w:cs="Times New Roman"/>
          <w:sz w:val="24"/>
          <w:szCs w:val="24"/>
        </w:rPr>
        <w:t>and EPA’s air toxic rules</w:t>
      </w:r>
      <w:r w:rsidR="00F26166" w:rsidRPr="00A35EDE">
        <w:rPr>
          <w:rFonts w:ascii="Times New Roman" w:hAnsi="Times New Roman" w:cs="Times New Roman"/>
          <w:sz w:val="24"/>
          <w:szCs w:val="24"/>
        </w:rPr>
        <w:t>, based both on the case studies and preliminary clues from aggregate data, appear to</w:t>
      </w:r>
      <w:r w:rsidR="009876A7" w:rsidRPr="00A35EDE">
        <w:rPr>
          <w:rFonts w:ascii="Times New Roman" w:hAnsi="Times New Roman" w:cs="Times New Roman"/>
          <w:sz w:val="24"/>
          <w:szCs w:val="24"/>
        </w:rPr>
        <w:t xml:space="preserve"> contain a larger portion of “bad” rules</w:t>
      </w:r>
      <w:r w:rsidR="00597E19" w:rsidRPr="00A35EDE">
        <w:rPr>
          <w:rFonts w:ascii="Times New Roman" w:hAnsi="Times New Roman" w:cs="Times New Roman"/>
          <w:sz w:val="24"/>
          <w:szCs w:val="24"/>
        </w:rPr>
        <w:t xml:space="preserve"> </w:t>
      </w:r>
      <w:r>
        <w:rPr>
          <w:rFonts w:ascii="Times New Roman" w:hAnsi="Times New Roman" w:cs="Times New Roman"/>
          <w:sz w:val="24"/>
          <w:szCs w:val="24"/>
        </w:rPr>
        <w:t>than</w:t>
      </w:r>
      <w:r w:rsidR="00597E19" w:rsidRPr="00A35EDE">
        <w:rPr>
          <w:rFonts w:ascii="Times New Roman" w:hAnsi="Times New Roman" w:cs="Times New Roman"/>
          <w:sz w:val="24"/>
          <w:szCs w:val="24"/>
        </w:rPr>
        <w:t xml:space="preserve"> FCC</w:t>
      </w:r>
      <w:r>
        <w:rPr>
          <w:rFonts w:ascii="Times New Roman" w:hAnsi="Times New Roman" w:cs="Times New Roman"/>
          <w:sz w:val="24"/>
          <w:szCs w:val="24"/>
        </w:rPr>
        <w:t xml:space="preserve"> revisions</w:t>
      </w:r>
      <w:r w:rsidR="009876A7" w:rsidRPr="00A35EDE">
        <w:rPr>
          <w:rFonts w:ascii="Times New Roman" w:hAnsi="Times New Roman" w:cs="Times New Roman"/>
          <w:sz w:val="24"/>
          <w:szCs w:val="24"/>
        </w:rPr>
        <w:t>.  Certainly some of the</w:t>
      </w:r>
      <w:r w:rsidR="00D91A09" w:rsidRPr="00A35EDE">
        <w:rPr>
          <w:rFonts w:ascii="Times New Roman" w:hAnsi="Times New Roman" w:cs="Times New Roman"/>
          <w:sz w:val="24"/>
          <w:szCs w:val="24"/>
        </w:rPr>
        <w:t xml:space="preserve"> revisions</w:t>
      </w:r>
      <w:r w:rsidR="00F26166" w:rsidRPr="00A35EDE">
        <w:rPr>
          <w:rFonts w:ascii="Times New Roman" w:hAnsi="Times New Roman" w:cs="Times New Roman"/>
          <w:sz w:val="24"/>
          <w:szCs w:val="24"/>
        </w:rPr>
        <w:t xml:space="preserve"> examined in the case studies</w:t>
      </w:r>
      <w:r w:rsidR="00D91A09" w:rsidRPr="00A35EDE">
        <w:rPr>
          <w:rFonts w:ascii="Times New Roman" w:hAnsi="Times New Roman" w:cs="Times New Roman"/>
          <w:sz w:val="24"/>
          <w:szCs w:val="24"/>
        </w:rPr>
        <w:t xml:space="preserve"> that nei</w:t>
      </w:r>
      <w:r w:rsidR="00D4781D" w:rsidRPr="00A35EDE">
        <w:rPr>
          <w:rFonts w:ascii="Times New Roman" w:hAnsi="Times New Roman" w:cs="Times New Roman"/>
          <w:sz w:val="24"/>
          <w:szCs w:val="24"/>
        </w:rPr>
        <w:t>t</w:t>
      </w:r>
      <w:r w:rsidR="00D91A09" w:rsidRPr="00A35EDE">
        <w:rPr>
          <w:rFonts w:ascii="Times New Roman" w:hAnsi="Times New Roman" w:cs="Times New Roman"/>
          <w:sz w:val="24"/>
          <w:szCs w:val="24"/>
        </w:rPr>
        <w:t>her employed</w:t>
      </w:r>
      <w:r w:rsidR="009876A7" w:rsidRPr="00A35EDE">
        <w:rPr>
          <w:rFonts w:ascii="Times New Roman" w:hAnsi="Times New Roman" w:cs="Times New Roman"/>
          <w:sz w:val="24"/>
          <w:szCs w:val="24"/>
        </w:rPr>
        <w:t xml:space="preserve"> notice and comment nor engage</w:t>
      </w:r>
      <w:r w:rsidR="00D91A09" w:rsidRPr="00A35EDE">
        <w:rPr>
          <w:rFonts w:ascii="Times New Roman" w:hAnsi="Times New Roman" w:cs="Times New Roman"/>
          <w:sz w:val="24"/>
          <w:szCs w:val="24"/>
        </w:rPr>
        <w:t>d</w:t>
      </w:r>
      <w:r w:rsidR="009876A7" w:rsidRPr="00A35EDE">
        <w:rPr>
          <w:rFonts w:ascii="Times New Roman" w:hAnsi="Times New Roman" w:cs="Times New Roman"/>
          <w:sz w:val="24"/>
          <w:szCs w:val="24"/>
        </w:rPr>
        <w:t xml:space="preserve"> the full range of affected parties fit the characteristics of “bad” revisions.  </w:t>
      </w:r>
      <w:r w:rsidR="00BC2B8A" w:rsidRPr="00A35EDE">
        <w:rPr>
          <w:rFonts w:ascii="Times New Roman" w:hAnsi="Times New Roman" w:cs="Times New Roman"/>
          <w:sz w:val="24"/>
          <w:szCs w:val="24"/>
        </w:rPr>
        <w:t>Because the</w:t>
      </w:r>
      <w:r w:rsidR="00F26166" w:rsidRPr="00A35EDE">
        <w:rPr>
          <w:rFonts w:ascii="Times New Roman" w:hAnsi="Times New Roman" w:cs="Times New Roman"/>
          <w:sz w:val="24"/>
          <w:szCs w:val="24"/>
        </w:rPr>
        <w:t>se</w:t>
      </w:r>
      <w:r w:rsidR="00BC2B8A" w:rsidRPr="00A35EDE">
        <w:rPr>
          <w:rFonts w:ascii="Times New Roman" w:hAnsi="Times New Roman" w:cs="Times New Roman"/>
          <w:sz w:val="24"/>
          <w:szCs w:val="24"/>
        </w:rPr>
        <w:t xml:space="preserve"> revisions</w:t>
      </w:r>
      <w:r w:rsidR="00BA5282">
        <w:rPr>
          <w:rFonts w:ascii="Times New Roman" w:hAnsi="Times New Roman" w:cs="Times New Roman"/>
          <w:sz w:val="24"/>
          <w:szCs w:val="24"/>
        </w:rPr>
        <w:t xml:space="preserve"> sometimes</w:t>
      </w:r>
      <w:r w:rsidR="00BC2B8A" w:rsidRPr="00A35EDE">
        <w:rPr>
          <w:rFonts w:ascii="Times New Roman" w:hAnsi="Times New Roman" w:cs="Times New Roman"/>
          <w:sz w:val="24"/>
          <w:szCs w:val="24"/>
        </w:rPr>
        <w:t xml:space="preserve"> lacked any</w:t>
      </w:r>
      <w:r w:rsidR="009876A7" w:rsidRPr="00A35EDE">
        <w:rPr>
          <w:rFonts w:ascii="Times New Roman" w:hAnsi="Times New Roman" w:cs="Times New Roman"/>
          <w:sz w:val="24"/>
          <w:szCs w:val="24"/>
        </w:rPr>
        <w:t xml:space="preserve"> accessible </w:t>
      </w:r>
      <w:r>
        <w:rPr>
          <w:rFonts w:ascii="Times New Roman" w:hAnsi="Times New Roman" w:cs="Times New Roman"/>
          <w:sz w:val="24"/>
          <w:szCs w:val="24"/>
        </w:rPr>
        <w:t>discussion of</w:t>
      </w:r>
      <w:r w:rsidR="009876A7" w:rsidRPr="00A35EDE">
        <w:rPr>
          <w:rFonts w:ascii="Times New Roman" w:hAnsi="Times New Roman" w:cs="Times New Roman"/>
          <w:sz w:val="24"/>
          <w:szCs w:val="24"/>
        </w:rPr>
        <w:t xml:space="preserve"> </w:t>
      </w:r>
      <w:r w:rsidR="00A1381F" w:rsidRPr="00A35EDE">
        <w:rPr>
          <w:rFonts w:ascii="Times New Roman" w:hAnsi="Times New Roman" w:cs="Times New Roman"/>
          <w:sz w:val="24"/>
          <w:szCs w:val="24"/>
        </w:rPr>
        <w:t>the agency’s rational</w:t>
      </w:r>
      <w:r w:rsidR="00BA5282">
        <w:rPr>
          <w:rFonts w:ascii="Times New Roman" w:hAnsi="Times New Roman" w:cs="Times New Roman"/>
          <w:sz w:val="24"/>
          <w:szCs w:val="24"/>
        </w:rPr>
        <w:t>e</w:t>
      </w:r>
      <w:r w:rsidR="00A1381F" w:rsidRPr="00A35EDE">
        <w:rPr>
          <w:rFonts w:ascii="Times New Roman" w:hAnsi="Times New Roman" w:cs="Times New Roman"/>
          <w:sz w:val="24"/>
          <w:szCs w:val="24"/>
        </w:rPr>
        <w:t xml:space="preserve"> for forgoing</w:t>
      </w:r>
      <w:r w:rsidR="009876A7" w:rsidRPr="00A35EDE">
        <w:rPr>
          <w:rFonts w:ascii="Times New Roman" w:hAnsi="Times New Roman" w:cs="Times New Roman"/>
          <w:sz w:val="24"/>
          <w:szCs w:val="24"/>
        </w:rPr>
        <w:t xml:space="preserve"> notice and comment, </w:t>
      </w:r>
      <w:r w:rsidR="00D91A09" w:rsidRPr="00A35EDE">
        <w:rPr>
          <w:rFonts w:ascii="Times New Roman" w:hAnsi="Times New Roman" w:cs="Times New Roman"/>
          <w:sz w:val="24"/>
          <w:szCs w:val="24"/>
        </w:rPr>
        <w:t xml:space="preserve">or </w:t>
      </w:r>
      <w:r w:rsidR="00A1381F" w:rsidRPr="00A35EDE">
        <w:rPr>
          <w:rFonts w:ascii="Times New Roman" w:hAnsi="Times New Roman" w:cs="Times New Roman"/>
          <w:sz w:val="24"/>
          <w:szCs w:val="24"/>
        </w:rPr>
        <w:t>a</w:t>
      </w:r>
      <w:r w:rsidR="001E5527" w:rsidRPr="00A35EDE">
        <w:rPr>
          <w:rFonts w:ascii="Times New Roman" w:hAnsi="Times New Roman" w:cs="Times New Roman"/>
          <w:sz w:val="24"/>
          <w:szCs w:val="24"/>
        </w:rPr>
        <w:t>ny</w:t>
      </w:r>
      <w:r w:rsidR="00A1381F" w:rsidRPr="00A35EDE">
        <w:rPr>
          <w:rFonts w:ascii="Times New Roman" w:hAnsi="Times New Roman" w:cs="Times New Roman"/>
          <w:sz w:val="24"/>
          <w:szCs w:val="24"/>
        </w:rPr>
        <w:t xml:space="preserve"> discussion of</w:t>
      </w:r>
      <w:r w:rsidR="009876A7" w:rsidRPr="00A35EDE">
        <w:rPr>
          <w:rFonts w:ascii="Times New Roman" w:hAnsi="Times New Roman" w:cs="Times New Roman"/>
          <w:sz w:val="24"/>
          <w:szCs w:val="24"/>
        </w:rPr>
        <w:t xml:space="preserve"> how </w:t>
      </w:r>
      <w:r>
        <w:rPr>
          <w:rFonts w:ascii="Times New Roman" w:hAnsi="Times New Roman" w:cs="Times New Roman"/>
          <w:sz w:val="24"/>
          <w:szCs w:val="24"/>
        </w:rPr>
        <w:t xml:space="preserve">the agency considered </w:t>
      </w:r>
      <w:r w:rsidR="009876A7" w:rsidRPr="00A35EDE">
        <w:rPr>
          <w:rFonts w:ascii="Times New Roman" w:hAnsi="Times New Roman" w:cs="Times New Roman"/>
          <w:sz w:val="24"/>
          <w:szCs w:val="24"/>
        </w:rPr>
        <w:t xml:space="preserve">the interests of unrepresented stakeholders, </w:t>
      </w:r>
      <w:r w:rsidR="00D91A09" w:rsidRPr="00A35EDE">
        <w:rPr>
          <w:rFonts w:ascii="Times New Roman" w:hAnsi="Times New Roman" w:cs="Times New Roman"/>
          <w:sz w:val="24"/>
          <w:szCs w:val="24"/>
        </w:rPr>
        <w:t>they le</w:t>
      </w:r>
      <w:r w:rsidR="001E5527" w:rsidRPr="00A35EDE">
        <w:rPr>
          <w:rFonts w:ascii="Times New Roman" w:hAnsi="Times New Roman" w:cs="Times New Roman"/>
          <w:sz w:val="24"/>
          <w:szCs w:val="24"/>
        </w:rPr>
        <w:t>ft</w:t>
      </w:r>
      <w:r w:rsidR="00BC2B8A" w:rsidRPr="00A35EDE">
        <w:rPr>
          <w:rFonts w:ascii="Times New Roman" w:hAnsi="Times New Roman" w:cs="Times New Roman"/>
          <w:sz w:val="24"/>
          <w:szCs w:val="24"/>
        </w:rPr>
        <w:t xml:space="preserve"> the impression</w:t>
      </w:r>
      <w:r w:rsidR="009876A7" w:rsidRPr="00A35EDE">
        <w:rPr>
          <w:rFonts w:ascii="Times New Roman" w:hAnsi="Times New Roman" w:cs="Times New Roman"/>
          <w:sz w:val="24"/>
          <w:szCs w:val="24"/>
        </w:rPr>
        <w:t xml:space="preserve"> of ad hoc, unaccountable rulemaking. Moreover, at least some of the changes </w:t>
      </w:r>
      <w:r w:rsidR="00BC2B8A" w:rsidRPr="00A35EDE">
        <w:rPr>
          <w:rFonts w:ascii="Times New Roman" w:hAnsi="Times New Roman" w:cs="Times New Roman"/>
          <w:sz w:val="24"/>
          <w:szCs w:val="24"/>
        </w:rPr>
        <w:t>were apparently not</w:t>
      </w:r>
      <w:r w:rsidR="009876A7" w:rsidRPr="00A35EDE">
        <w:rPr>
          <w:rFonts w:ascii="Times New Roman" w:hAnsi="Times New Roman" w:cs="Times New Roman"/>
          <w:sz w:val="24"/>
          <w:szCs w:val="24"/>
        </w:rPr>
        <w:t xml:space="preserve"> triggered by new discoveries</w:t>
      </w:r>
      <w:r w:rsidR="00BC2B8A" w:rsidRPr="00A35EDE">
        <w:rPr>
          <w:rFonts w:ascii="Times New Roman" w:hAnsi="Times New Roman" w:cs="Times New Roman"/>
          <w:sz w:val="24"/>
          <w:szCs w:val="24"/>
        </w:rPr>
        <w:t>,</w:t>
      </w:r>
      <w:r w:rsidR="009876A7" w:rsidRPr="00A35EDE">
        <w:rPr>
          <w:rFonts w:ascii="Times New Roman" w:hAnsi="Times New Roman" w:cs="Times New Roman"/>
          <w:sz w:val="24"/>
          <w:szCs w:val="24"/>
        </w:rPr>
        <w:t xml:space="preserve"> but </w:t>
      </w:r>
      <w:r w:rsidR="00B46DEF" w:rsidRPr="00A35EDE">
        <w:rPr>
          <w:rFonts w:ascii="Times New Roman" w:hAnsi="Times New Roman" w:cs="Times New Roman"/>
          <w:sz w:val="24"/>
          <w:szCs w:val="24"/>
        </w:rPr>
        <w:t>were</w:t>
      </w:r>
      <w:r w:rsidR="009876A7" w:rsidRPr="00A35EDE">
        <w:rPr>
          <w:rFonts w:ascii="Times New Roman" w:hAnsi="Times New Roman" w:cs="Times New Roman"/>
          <w:sz w:val="24"/>
          <w:szCs w:val="24"/>
        </w:rPr>
        <w:t xml:space="preserve"> based on information that should have been available in the parent rule</w:t>
      </w:r>
      <w:r w:rsidR="00BC2B8A" w:rsidRPr="00A35EDE">
        <w:rPr>
          <w:rFonts w:ascii="Times New Roman" w:hAnsi="Times New Roman" w:cs="Times New Roman"/>
          <w:sz w:val="24"/>
          <w:szCs w:val="24"/>
        </w:rPr>
        <w:t>making</w:t>
      </w:r>
      <w:r w:rsidR="009876A7" w:rsidRPr="00A35EDE">
        <w:rPr>
          <w:rFonts w:ascii="Times New Roman" w:hAnsi="Times New Roman" w:cs="Times New Roman"/>
          <w:sz w:val="24"/>
          <w:szCs w:val="24"/>
        </w:rPr>
        <w:t>.</w:t>
      </w:r>
      <w:r w:rsidR="00F26166" w:rsidRPr="00A35EDE">
        <w:rPr>
          <w:rStyle w:val="FootnoteReference"/>
          <w:rFonts w:ascii="Times New Roman" w:hAnsi="Times New Roman" w:cs="Times New Roman"/>
          <w:sz w:val="24"/>
          <w:szCs w:val="24"/>
        </w:rPr>
        <w:footnoteReference w:id="174"/>
      </w:r>
      <w:r w:rsidR="009876A7" w:rsidRPr="00A35EDE">
        <w:rPr>
          <w:rFonts w:ascii="Times New Roman" w:hAnsi="Times New Roman" w:cs="Times New Roman"/>
          <w:sz w:val="24"/>
          <w:szCs w:val="24"/>
        </w:rPr>
        <w:t xml:space="preserve">   </w:t>
      </w:r>
    </w:p>
    <w:p w14:paraId="5EA1FF69" w14:textId="75FA5D65" w:rsidR="009876A7" w:rsidRDefault="00597E19" w:rsidP="00A35EDE">
      <w:pPr>
        <w:spacing w:afterLines="160" w:after="384" w:line="276" w:lineRule="auto"/>
        <w:ind w:firstLine="360"/>
        <w:rPr>
          <w:rFonts w:ascii="Times New Roman" w:hAnsi="Times New Roman" w:cs="Times New Roman"/>
          <w:sz w:val="24"/>
          <w:szCs w:val="24"/>
        </w:rPr>
      </w:pPr>
      <w:r w:rsidRPr="00A35EDE">
        <w:rPr>
          <w:rFonts w:ascii="Times New Roman" w:hAnsi="Times New Roman" w:cs="Times New Roman"/>
          <w:sz w:val="24"/>
          <w:szCs w:val="24"/>
        </w:rPr>
        <w:t xml:space="preserve">And at least some of </w:t>
      </w:r>
      <w:r w:rsidR="009876A7" w:rsidRPr="00A35EDE">
        <w:rPr>
          <w:rFonts w:ascii="Times New Roman" w:hAnsi="Times New Roman" w:cs="Times New Roman"/>
          <w:sz w:val="24"/>
          <w:szCs w:val="24"/>
        </w:rPr>
        <w:t xml:space="preserve">EPA’s revised rules under TSCA </w:t>
      </w:r>
      <w:r w:rsidRPr="00A35EDE">
        <w:rPr>
          <w:rFonts w:ascii="Times New Roman" w:hAnsi="Times New Roman" w:cs="Times New Roman"/>
          <w:sz w:val="24"/>
          <w:szCs w:val="24"/>
        </w:rPr>
        <w:t xml:space="preserve">appear to </w:t>
      </w:r>
      <w:r w:rsidR="009876A7" w:rsidRPr="00A35EDE">
        <w:rPr>
          <w:rFonts w:ascii="Times New Roman" w:hAnsi="Times New Roman" w:cs="Times New Roman"/>
          <w:sz w:val="24"/>
          <w:szCs w:val="24"/>
        </w:rPr>
        <w:t>fall in</w:t>
      </w:r>
      <w:r w:rsidR="00D91A09" w:rsidRPr="00A35EDE">
        <w:rPr>
          <w:rFonts w:ascii="Times New Roman" w:hAnsi="Times New Roman" w:cs="Times New Roman"/>
          <w:sz w:val="24"/>
          <w:szCs w:val="24"/>
        </w:rPr>
        <w:t>to</w:t>
      </w:r>
      <w:r w:rsidR="009876A7" w:rsidRPr="00A35EDE">
        <w:rPr>
          <w:rFonts w:ascii="Times New Roman" w:hAnsi="Times New Roman" w:cs="Times New Roman"/>
          <w:sz w:val="24"/>
          <w:szCs w:val="24"/>
        </w:rPr>
        <w:t xml:space="preserve"> the “ugly” category.  Unlike the “bad” examples</w:t>
      </w:r>
      <w:r w:rsidR="0089488B" w:rsidRPr="00A35EDE">
        <w:rPr>
          <w:rFonts w:ascii="Times New Roman" w:hAnsi="Times New Roman" w:cs="Times New Roman"/>
          <w:sz w:val="24"/>
          <w:szCs w:val="24"/>
        </w:rPr>
        <w:t>,</w:t>
      </w:r>
      <w:r w:rsidR="009876A7" w:rsidRPr="00A35EDE">
        <w:rPr>
          <w:rFonts w:ascii="Times New Roman" w:hAnsi="Times New Roman" w:cs="Times New Roman"/>
          <w:sz w:val="24"/>
          <w:szCs w:val="24"/>
        </w:rPr>
        <w:t xml:space="preserve"> which might </w:t>
      </w:r>
      <w:r w:rsidR="0089488B" w:rsidRPr="00A35EDE">
        <w:rPr>
          <w:rFonts w:ascii="Times New Roman" w:hAnsi="Times New Roman" w:cs="Times New Roman"/>
          <w:sz w:val="24"/>
          <w:szCs w:val="24"/>
        </w:rPr>
        <w:t xml:space="preserve">have </w:t>
      </w:r>
      <w:r w:rsidR="009876A7" w:rsidRPr="00A35EDE">
        <w:rPr>
          <w:rFonts w:ascii="Times New Roman" w:hAnsi="Times New Roman" w:cs="Times New Roman"/>
          <w:sz w:val="24"/>
          <w:szCs w:val="24"/>
        </w:rPr>
        <w:t>involve</w:t>
      </w:r>
      <w:r w:rsidR="0089488B" w:rsidRPr="00A35EDE">
        <w:rPr>
          <w:rFonts w:ascii="Times New Roman" w:hAnsi="Times New Roman" w:cs="Times New Roman"/>
          <w:sz w:val="24"/>
          <w:szCs w:val="24"/>
        </w:rPr>
        <w:t>d</w:t>
      </w:r>
      <w:r w:rsidR="009876A7" w:rsidRPr="00A35EDE">
        <w:rPr>
          <w:rFonts w:ascii="Times New Roman" w:hAnsi="Times New Roman" w:cs="Times New Roman"/>
          <w:sz w:val="24"/>
          <w:szCs w:val="24"/>
        </w:rPr>
        <w:t xml:space="preserve"> the failure of agencies to actively solicit skeptical review, these “ugly” revisions </w:t>
      </w:r>
      <w:r w:rsidRPr="00A35EDE">
        <w:rPr>
          <w:rFonts w:ascii="Times New Roman" w:hAnsi="Times New Roman" w:cs="Times New Roman"/>
          <w:sz w:val="24"/>
          <w:szCs w:val="24"/>
        </w:rPr>
        <w:t xml:space="preserve">– emerging in both the aggregate data and the case studies -- </w:t>
      </w:r>
      <w:r w:rsidR="0089488B" w:rsidRPr="00A35EDE">
        <w:rPr>
          <w:rFonts w:ascii="Times New Roman" w:hAnsi="Times New Roman" w:cs="Times New Roman"/>
          <w:sz w:val="24"/>
          <w:szCs w:val="24"/>
        </w:rPr>
        <w:t xml:space="preserve">consisted of </w:t>
      </w:r>
      <w:r w:rsidR="00B46DEF" w:rsidRPr="00A35EDE">
        <w:rPr>
          <w:rFonts w:ascii="Times New Roman" w:hAnsi="Times New Roman" w:cs="Times New Roman"/>
          <w:sz w:val="24"/>
          <w:szCs w:val="24"/>
        </w:rPr>
        <w:t>agreements</w:t>
      </w:r>
      <w:r w:rsidR="009876A7" w:rsidRPr="00A35EDE">
        <w:rPr>
          <w:rFonts w:ascii="Times New Roman" w:hAnsi="Times New Roman" w:cs="Times New Roman"/>
          <w:sz w:val="24"/>
          <w:szCs w:val="24"/>
        </w:rPr>
        <w:t xml:space="preserve"> with regulated parties that were </w:t>
      </w:r>
      <w:r w:rsidR="00B46DEF" w:rsidRPr="00A35EDE">
        <w:rPr>
          <w:rFonts w:ascii="Times New Roman" w:hAnsi="Times New Roman" w:cs="Times New Roman"/>
          <w:sz w:val="24"/>
          <w:szCs w:val="24"/>
        </w:rPr>
        <w:t xml:space="preserve">struck without </w:t>
      </w:r>
      <w:r w:rsidR="00536212" w:rsidRPr="00A35EDE">
        <w:rPr>
          <w:rFonts w:ascii="Times New Roman" w:hAnsi="Times New Roman" w:cs="Times New Roman"/>
          <w:sz w:val="24"/>
          <w:szCs w:val="24"/>
        </w:rPr>
        <w:t xml:space="preserve">any significant </w:t>
      </w:r>
      <w:r w:rsidR="00B46DEF" w:rsidRPr="00A35EDE">
        <w:rPr>
          <w:rFonts w:ascii="Times New Roman" w:hAnsi="Times New Roman" w:cs="Times New Roman"/>
          <w:sz w:val="24"/>
          <w:szCs w:val="24"/>
        </w:rPr>
        <w:t>public oversight</w:t>
      </w:r>
      <w:r w:rsidR="009876A7" w:rsidRPr="00A35EDE">
        <w:rPr>
          <w:rFonts w:ascii="Times New Roman" w:hAnsi="Times New Roman" w:cs="Times New Roman"/>
          <w:sz w:val="24"/>
          <w:szCs w:val="24"/>
        </w:rPr>
        <w:t>.</w:t>
      </w:r>
      <w:r w:rsidRPr="00A35EDE">
        <w:rPr>
          <w:rStyle w:val="FootnoteReference"/>
          <w:rFonts w:ascii="Times New Roman" w:hAnsi="Times New Roman" w:cs="Times New Roman"/>
          <w:sz w:val="24"/>
          <w:szCs w:val="24"/>
        </w:rPr>
        <w:footnoteReference w:id="175"/>
      </w:r>
      <w:r w:rsidR="009876A7" w:rsidRPr="00A35EDE">
        <w:rPr>
          <w:rFonts w:ascii="Times New Roman" w:hAnsi="Times New Roman" w:cs="Times New Roman"/>
          <w:sz w:val="24"/>
          <w:szCs w:val="24"/>
        </w:rPr>
        <w:t xml:space="preserve">  The </w:t>
      </w:r>
      <w:r w:rsidR="00B46DEF" w:rsidRPr="00A35EDE">
        <w:rPr>
          <w:rFonts w:ascii="Times New Roman" w:hAnsi="Times New Roman" w:cs="Times New Roman"/>
          <w:sz w:val="24"/>
          <w:szCs w:val="24"/>
        </w:rPr>
        <w:t xml:space="preserve">revisions were published in the </w:t>
      </w:r>
      <w:r w:rsidR="00B46DEF" w:rsidRPr="00A35EDE">
        <w:rPr>
          <w:rFonts w:ascii="Times New Roman" w:hAnsi="Times New Roman" w:cs="Times New Roman"/>
          <w:i/>
          <w:sz w:val="24"/>
          <w:szCs w:val="24"/>
        </w:rPr>
        <w:t>Federal Register</w:t>
      </w:r>
      <w:r w:rsidR="00B46DEF" w:rsidRPr="00A35EDE">
        <w:rPr>
          <w:rFonts w:ascii="Times New Roman" w:hAnsi="Times New Roman" w:cs="Times New Roman"/>
          <w:sz w:val="24"/>
          <w:szCs w:val="24"/>
        </w:rPr>
        <w:t xml:space="preserve"> a year or more after the </w:t>
      </w:r>
      <w:r w:rsidR="0089488B" w:rsidRPr="00A35EDE">
        <w:rPr>
          <w:rFonts w:ascii="Times New Roman" w:hAnsi="Times New Roman" w:cs="Times New Roman"/>
          <w:sz w:val="24"/>
          <w:szCs w:val="24"/>
        </w:rPr>
        <w:t xml:space="preserve">parties had reached </w:t>
      </w:r>
      <w:r w:rsidR="00B46DEF" w:rsidRPr="00A35EDE">
        <w:rPr>
          <w:rFonts w:ascii="Times New Roman" w:hAnsi="Times New Roman" w:cs="Times New Roman"/>
          <w:sz w:val="24"/>
          <w:szCs w:val="24"/>
        </w:rPr>
        <w:t>agreement and</w:t>
      </w:r>
      <w:r w:rsidR="00187D89" w:rsidRPr="00A35EDE">
        <w:rPr>
          <w:rFonts w:ascii="Times New Roman" w:hAnsi="Times New Roman" w:cs="Times New Roman"/>
          <w:sz w:val="24"/>
          <w:szCs w:val="24"/>
        </w:rPr>
        <w:t xml:space="preserve"> </w:t>
      </w:r>
      <w:r w:rsidR="0089488B" w:rsidRPr="00A35EDE">
        <w:rPr>
          <w:rFonts w:ascii="Times New Roman" w:hAnsi="Times New Roman" w:cs="Times New Roman"/>
          <w:sz w:val="24"/>
          <w:szCs w:val="24"/>
        </w:rPr>
        <w:t xml:space="preserve">the agreements </w:t>
      </w:r>
      <w:r w:rsidR="00187D89" w:rsidRPr="00A35EDE">
        <w:rPr>
          <w:rFonts w:ascii="Times New Roman" w:hAnsi="Times New Roman" w:cs="Times New Roman"/>
          <w:sz w:val="24"/>
          <w:szCs w:val="24"/>
        </w:rPr>
        <w:t>had</w:t>
      </w:r>
      <w:r w:rsidR="00B46DEF" w:rsidRPr="00A35EDE">
        <w:rPr>
          <w:rFonts w:ascii="Times New Roman" w:hAnsi="Times New Roman" w:cs="Times New Roman"/>
          <w:sz w:val="24"/>
          <w:szCs w:val="24"/>
        </w:rPr>
        <w:t xml:space="preserve"> </w:t>
      </w:r>
      <w:r w:rsidR="00187D89" w:rsidRPr="00A35EDE">
        <w:rPr>
          <w:rFonts w:ascii="Times New Roman" w:hAnsi="Times New Roman" w:cs="Times New Roman"/>
          <w:sz w:val="24"/>
          <w:szCs w:val="24"/>
        </w:rPr>
        <w:t xml:space="preserve">taken effect.  </w:t>
      </w:r>
      <w:r w:rsidR="00D91A09" w:rsidRPr="00A35EDE">
        <w:rPr>
          <w:rFonts w:ascii="Times New Roman" w:hAnsi="Times New Roman" w:cs="Times New Roman"/>
          <w:sz w:val="24"/>
          <w:szCs w:val="24"/>
        </w:rPr>
        <w:t>The agency’s failure to explain</w:t>
      </w:r>
      <w:r w:rsidR="00187D89" w:rsidRPr="00A35EDE">
        <w:rPr>
          <w:rFonts w:ascii="Times New Roman" w:hAnsi="Times New Roman" w:cs="Times New Roman"/>
          <w:sz w:val="24"/>
          <w:szCs w:val="24"/>
        </w:rPr>
        <w:t xml:space="preserve"> the nature of the changes in the </w:t>
      </w:r>
      <w:r w:rsidR="00187D89" w:rsidRPr="00A35EDE">
        <w:rPr>
          <w:rFonts w:ascii="Times New Roman" w:hAnsi="Times New Roman" w:cs="Times New Roman"/>
          <w:i/>
          <w:sz w:val="24"/>
          <w:szCs w:val="24"/>
        </w:rPr>
        <w:t>Federal Register</w:t>
      </w:r>
      <w:r w:rsidR="00D91A09" w:rsidRPr="00A35EDE">
        <w:rPr>
          <w:rFonts w:ascii="Times New Roman" w:hAnsi="Times New Roman" w:cs="Times New Roman"/>
          <w:sz w:val="24"/>
          <w:szCs w:val="24"/>
        </w:rPr>
        <w:t xml:space="preserve"> made the</w:t>
      </w:r>
      <w:r w:rsidR="00187D89" w:rsidRPr="00A35EDE">
        <w:rPr>
          <w:rFonts w:ascii="Times New Roman" w:hAnsi="Times New Roman" w:cs="Times New Roman"/>
          <w:sz w:val="24"/>
          <w:szCs w:val="24"/>
        </w:rPr>
        <w:t xml:space="preserve"> after-the-fact</w:t>
      </w:r>
      <w:r w:rsidR="00D91A09" w:rsidRPr="00A35EDE">
        <w:rPr>
          <w:rFonts w:ascii="Times New Roman" w:hAnsi="Times New Roman" w:cs="Times New Roman"/>
          <w:sz w:val="24"/>
          <w:szCs w:val="24"/>
        </w:rPr>
        <w:t xml:space="preserve"> </w:t>
      </w:r>
      <w:r w:rsidR="00187D89" w:rsidRPr="00A35EDE">
        <w:rPr>
          <w:rFonts w:ascii="Times New Roman" w:hAnsi="Times New Roman" w:cs="Times New Roman"/>
          <w:sz w:val="24"/>
          <w:szCs w:val="24"/>
        </w:rPr>
        <w:t>notice</w:t>
      </w:r>
      <w:r w:rsidR="00D91A09" w:rsidRPr="00A35EDE">
        <w:rPr>
          <w:rFonts w:ascii="Times New Roman" w:hAnsi="Times New Roman" w:cs="Times New Roman"/>
          <w:sz w:val="24"/>
          <w:szCs w:val="24"/>
        </w:rPr>
        <w:t>s</w:t>
      </w:r>
      <w:r w:rsidR="00187D89" w:rsidRPr="00A35EDE">
        <w:rPr>
          <w:rFonts w:ascii="Times New Roman" w:hAnsi="Times New Roman" w:cs="Times New Roman"/>
          <w:sz w:val="24"/>
          <w:szCs w:val="24"/>
        </w:rPr>
        <w:t xml:space="preserve"> all but </w:t>
      </w:r>
      <w:r w:rsidR="00244FCA">
        <w:rPr>
          <w:rFonts w:ascii="Times New Roman" w:hAnsi="Times New Roman" w:cs="Times New Roman"/>
          <w:sz w:val="24"/>
          <w:szCs w:val="24"/>
        </w:rPr>
        <w:t>useless</w:t>
      </w:r>
      <w:r w:rsidR="00187D89" w:rsidRPr="00A35EDE">
        <w:rPr>
          <w:rFonts w:ascii="Times New Roman" w:hAnsi="Times New Roman" w:cs="Times New Roman"/>
          <w:sz w:val="24"/>
          <w:szCs w:val="24"/>
        </w:rPr>
        <w:t>.  Although it is possible that none of the dozens of changes were consequential, the process the agency employed to revise its final rules provides no basis for comfort in that regard.</w:t>
      </w:r>
    </w:p>
    <w:p w14:paraId="58278B21" w14:textId="210CF32E" w:rsidR="00D11662" w:rsidRPr="00A35EDE" w:rsidRDefault="00B009C9" w:rsidP="00A35EDE">
      <w:pPr>
        <w:spacing w:afterLines="160" w:after="384" w:line="276" w:lineRule="auto"/>
        <w:ind w:firstLine="360"/>
        <w:rPr>
          <w:rFonts w:ascii="Times New Roman" w:hAnsi="Times New Roman" w:cs="Times New Roman"/>
          <w:sz w:val="24"/>
          <w:szCs w:val="24"/>
        </w:rPr>
      </w:pPr>
      <w:r>
        <w:rPr>
          <w:rFonts w:ascii="Times New Roman" w:hAnsi="Times New Roman" w:cs="Times New Roman"/>
          <w:sz w:val="24"/>
          <w:szCs w:val="24"/>
        </w:rPr>
        <w:t>T</w:t>
      </w:r>
      <w:r w:rsidR="003364B0">
        <w:rPr>
          <w:rFonts w:ascii="Times New Roman" w:hAnsi="Times New Roman" w:cs="Times New Roman"/>
          <w:sz w:val="24"/>
          <w:szCs w:val="24"/>
        </w:rPr>
        <w:t xml:space="preserve">hese preliminary </w:t>
      </w:r>
      <w:r w:rsidR="004D4820">
        <w:rPr>
          <w:rFonts w:ascii="Times New Roman" w:hAnsi="Times New Roman" w:cs="Times New Roman"/>
          <w:sz w:val="24"/>
          <w:szCs w:val="24"/>
        </w:rPr>
        <w:t xml:space="preserve">efforts at </w:t>
      </w:r>
      <w:r w:rsidR="00504C6A">
        <w:rPr>
          <w:rFonts w:ascii="Times New Roman" w:hAnsi="Times New Roman" w:cs="Times New Roman"/>
          <w:sz w:val="24"/>
          <w:szCs w:val="24"/>
        </w:rPr>
        <w:t>categorizing</w:t>
      </w:r>
      <w:r w:rsidR="004D4820">
        <w:rPr>
          <w:rFonts w:ascii="Times New Roman" w:hAnsi="Times New Roman" w:cs="Times New Roman"/>
          <w:sz w:val="24"/>
          <w:szCs w:val="24"/>
        </w:rPr>
        <w:t xml:space="preserve"> </w:t>
      </w:r>
      <w:r>
        <w:rPr>
          <w:rFonts w:ascii="Times New Roman" w:hAnsi="Times New Roman" w:cs="Times New Roman"/>
          <w:sz w:val="24"/>
          <w:szCs w:val="24"/>
        </w:rPr>
        <w:t>rule revisions</w:t>
      </w:r>
      <w:r w:rsidR="004D4820">
        <w:rPr>
          <w:rFonts w:ascii="Times New Roman" w:hAnsi="Times New Roman" w:cs="Times New Roman"/>
          <w:sz w:val="24"/>
          <w:szCs w:val="24"/>
        </w:rPr>
        <w:t xml:space="preserve"> should not overshadow </w:t>
      </w:r>
      <w:r w:rsidR="00581265">
        <w:rPr>
          <w:rFonts w:ascii="Times New Roman" w:hAnsi="Times New Roman" w:cs="Times New Roman"/>
          <w:sz w:val="24"/>
          <w:szCs w:val="24"/>
        </w:rPr>
        <w:t>our</w:t>
      </w:r>
      <w:r w:rsidR="004D4820">
        <w:rPr>
          <w:rFonts w:ascii="Times New Roman" w:hAnsi="Times New Roman" w:cs="Times New Roman"/>
          <w:sz w:val="24"/>
          <w:szCs w:val="24"/>
        </w:rPr>
        <w:t xml:space="preserve"> </w:t>
      </w:r>
      <w:r>
        <w:rPr>
          <w:rFonts w:ascii="Times New Roman" w:hAnsi="Times New Roman" w:cs="Times New Roman"/>
          <w:sz w:val="24"/>
          <w:szCs w:val="24"/>
        </w:rPr>
        <w:t>more important conclusion</w:t>
      </w:r>
      <w:r w:rsidR="004D4820">
        <w:rPr>
          <w:rFonts w:ascii="Times New Roman" w:hAnsi="Times New Roman" w:cs="Times New Roman"/>
          <w:sz w:val="24"/>
          <w:szCs w:val="24"/>
        </w:rPr>
        <w:t xml:space="preserve"> </w:t>
      </w:r>
      <w:r w:rsidR="00244FCA">
        <w:rPr>
          <w:rFonts w:ascii="Times New Roman" w:hAnsi="Times New Roman" w:cs="Times New Roman"/>
          <w:sz w:val="24"/>
          <w:szCs w:val="24"/>
        </w:rPr>
        <w:t xml:space="preserve">that </w:t>
      </w:r>
      <w:r w:rsidR="001837C6">
        <w:rPr>
          <w:rFonts w:ascii="Times New Roman" w:hAnsi="Times New Roman" w:cs="Times New Roman"/>
          <w:sz w:val="24"/>
          <w:szCs w:val="24"/>
        </w:rPr>
        <w:t xml:space="preserve">it is </w:t>
      </w:r>
      <w:r w:rsidR="004D4820">
        <w:rPr>
          <w:rFonts w:ascii="Times New Roman" w:hAnsi="Times New Roman" w:cs="Times New Roman"/>
          <w:sz w:val="24"/>
          <w:szCs w:val="24"/>
        </w:rPr>
        <w:t xml:space="preserve">difficult, if not impossible, to assess </w:t>
      </w:r>
      <w:r>
        <w:rPr>
          <w:rFonts w:ascii="Times New Roman" w:hAnsi="Times New Roman" w:cs="Times New Roman"/>
          <w:sz w:val="24"/>
          <w:szCs w:val="24"/>
        </w:rPr>
        <w:t xml:space="preserve">either </w:t>
      </w:r>
      <w:r w:rsidR="004D4820">
        <w:rPr>
          <w:rFonts w:ascii="Times New Roman" w:hAnsi="Times New Roman" w:cs="Times New Roman"/>
          <w:sz w:val="24"/>
          <w:szCs w:val="24"/>
        </w:rPr>
        <w:t>the procedural or substantive integrity of most of the rule revisions</w:t>
      </w:r>
      <w:r w:rsidR="00504C6A">
        <w:rPr>
          <w:rFonts w:ascii="Times New Roman" w:hAnsi="Times New Roman" w:cs="Times New Roman"/>
          <w:sz w:val="24"/>
          <w:szCs w:val="24"/>
        </w:rPr>
        <w:t xml:space="preserve"> in this study</w:t>
      </w:r>
      <w:r w:rsidR="004D4820">
        <w:rPr>
          <w:rFonts w:ascii="Times New Roman" w:hAnsi="Times New Roman" w:cs="Times New Roman"/>
          <w:sz w:val="24"/>
          <w:szCs w:val="24"/>
        </w:rPr>
        <w:t xml:space="preserve"> based on the information the agencies provide</w:t>
      </w:r>
      <w:r>
        <w:rPr>
          <w:rFonts w:ascii="Times New Roman" w:hAnsi="Times New Roman" w:cs="Times New Roman"/>
          <w:sz w:val="24"/>
          <w:szCs w:val="24"/>
        </w:rPr>
        <w:t>d</w:t>
      </w:r>
      <w:r w:rsidR="004D4820">
        <w:rPr>
          <w:rFonts w:ascii="Times New Roman" w:hAnsi="Times New Roman" w:cs="Times New Roman"/>
          <w:sz w:val="24"/>
          <w:szCs w:val="24"/>
        </w:rPr>
        <w:t xml:space="preserve">. </w:t>
      </w:r>
      <w:r w:rsidR="00D11662">
        <w:rPr>
          <w:rFonts w:ascii="Times New Roman" w:hAnsi="Times New Roman" w:cs="Times New Roman"/>
          <w:sz w:val="24"/>
          <w:szCs w:val="24"/>
        </w:rPr>
        <w:t xml:space="preserve">At the </w:t>
      </w:r>
      <w:r w:rsidR="003364B0">
        <w:rPr>
          <w:rFonts w:ascii="Times New Roman" w:hAnsi="Times New Roman" w:cs="Times New Roman"/>
          <w:sz w:val="24"/>
          <w:szCs w:val="24"/>
        </w:rPr>
        <w:t xml:space="preserve">very </w:t>
      </w:r>
      <w:r w:rsidR="00D11662">
        <w:rPr>
          <w:rFonts w:ascii="Times New Roman" w:hAnsi="Times New Roman" w:cs="Times New Roman"/>
          <w:sz w:val="24"/>
          <w:szCs w:val="24"/>
        </w:rPr>
        <w:t>least</w:t>
      </w:r>
      <w:r w:rsidR="002774DC">
        <w:rPr>
          <w:rFonts w:ascii="Times New Roman" w:hAnsi="Times New Roman" w:cs="Times New Roman"/>
          <w:sz w:val="24"/>
          <w:szCs w:val="24"/>
        </w:rPr>
        <w:t>,</w:t>
      </w:r>
      <w:r w:rsidR="00D11662">
        <w:rPr>
          <w:rFonts w:ascii="Times New Roman" w:hAnsi="Times New Roman" w:cs="Times New Roman"/>
          <w:sz w:val="24"/>
          <w:szCs w:val="24"/>
        </w:rPr>
        <w:t xml:space="preserve"> onlookers should be able to assess the procedures the agency followed and the justifications</w:t>
      </w:r>
      <w:r w:rsidR="00581265">
        <w:rPr>
          <w:rFonts w:ascii="Times New Roman" w:hAnsi="Times New Roman" w:cs="Times New Roman"/>
          <w:sz w:val="24"/>
          <w:szCs w:val="24"/>
        </w:rPr>
        <w:t xml:space="preserve"> it </w:t>
      </w:r>
      <w:r>
        <w:rPr>
          <w:rFonts w:ascii="Times New Roman" w:hAnsi="Times New Roman" w:cs="Times New Roman"/>
          <w:sz w:val="24"/>
          <w:szCs w:val="24"/>
        </w:rPr>
        <w:t>provided</w:t>
      </w:r>
      <w:r w:rsidR="00D11662">
        <w:rPr>
          <w:rFonts w:ascii="Times New Roman" w:hAnsi="Times New Roman" w:cs="Times New Roman"/>
          <w:sz w:val="24"/>
          <w:szCs w:val="24"/>
        </w:rPr>
        <w:t xml:space="preserve"> for the</w:t>
      </w:r>
      <w:r w:rsidR="00581265">
        <w:rPr>
          <w:rFonts w:ascii="Times New Roman" w:hAnsi="Times New Roman" w:cs="Times New Roman"/>
          <w:sz w:val="24"/>
          <w:szCs w:val="24"/>
        </w:rPr>
        <w:t xml:space="preserve"> level of stakeholder input </w:t>
      </w:r>
      <w:r>
        <w:rPr>
          <w:rFonts w:ascii="Times New Roman" w:hAnsi="Times New Roman" w:cs="Times New Roman"/>
          <w:sz w:val="24"/>
          <w:szCs w:val="24"/>
        </w:rPr>
        <w:t xml:space="preserve">it </w:t>
      </w:r>
      <w:r w:rsidR="00D11662">
        <w:rPr>
          <w:rFonts w:ascii="Times New Roman" w:hAnsi="Times New Roman" w:cs="Times New Roman"/>
          <w:sz w:val="24"/>
          <w:szCs w:val="24"/>
        </w:rPr>
        <w:t>solicited for a</w:t>
      </w:r>
      <w:r>
        <w:rPr>
          <w:rFonts w:ascii="Times New Roman" w:hAnsi="Times New Roman" w:cs="Times New Roman"/>
          <w:sz w:val="24"/>
          <w:szCs w:val="24"/>
        </w:rPr>
        <w:t>ny</w:t>
      </w:r>
      <w:r w:rsidR="00D11662">
        <w:rPr>
          <w:rFonts w:ascii="Times New Roman" w:hAnsi="Times New Roman" w:cs="Times New Roman"/>
          <w:sz w:val="24"/>
          <w:szCs w:val="24"/>
        </w:rPr>
        <w:t xml:space="preserve"> particular revision.  </w:t>
      </w:r>
      <w:r w:rsidR="00D620B0">
        <w:rPr>
          <w:rFonts w:ascii="Times New Roman" w:hAnsi="Times New Roman" w:cs="Times New Roman"/>
          <w:sz w:val="24"/>
          <w:szCs w:val="24"/>
        </w:rPr>
        <w:t>Moreover, s</w:t>
      </w:r>
      <w:r w:rsidR="00D11662">
        <w:rPr>
          <w:rFonts w:ascii="Times New Roman" w:hAnsi="Times New Roman" w:cs="Times New Roman"/>
          <w:sz w:val="24"/>
          <w:szCs w:val="24"/>
        </w:rPr>
        <w:t xml:space="preserve">imple recordkeeping – that tracks revisions for rules </w:t>
      </w:r>
      <w:r w:rsidR="002774DC">
        <w:rPr>
          <w:rFonts w:ascii="Times New Roman" w:hAnsi="Times New Roman" w:cs="Times New Roman"/>
          <w:sz w:val="24"/>
          <w:szCs w:val="24"/>
        </w:rPr>
        <w:t xml:space="preserve">– should be standard practice so that </w:t>
      </w:r>
      <w:r w:rsidR="00244FCA">
        <w:rPr>
          <w:rFonts w:ascii="Times New Roman" w:hAnsi="Times New Roman" w:cs="Times New Roman"/>
          <w:sz w:val="24"/>
          <w:szCs w:val="24"/>
        </w:rPr>
        <w:t>the changes</w:t>
      </w:r>
      <w:r w:rsidR="00581265">
        <w:rPr>
          <w:rFonts w:ascii="Times New Roman" w:hAnsi="Times New Roman" w:cs="Times New Roman"/>
          <w:sz w:val="24"/>
          <w:szCs w:val="24"/>
        </w:rPr>
        <w:t xml:space="preserve"> do not drop out of sight</w:t>
      </w:r>
      <w:r w:rsidR="002774DC">
        <w:rPr>
          <w:rFonts w:ascii="Times New Roman" w:hAnsi="Times New Roman" w:cs="Times New Roman"/>
          <w:sz w:val="24"/>
          <w:szCs w:val="24"/>
        </w:rPr>
        <w:t xml:space="preserve">.  These </w:t>
      </w:r>
      <w:r w:rsidR="00AD4704">
        <w:rPr>
          <w:rFonts w:ascii="Times New Roman" w:hAnsi="Times New Roman" w:cs="Times New Roman"/>
          <w:sz w:val="24"/>
          <w:szCs w:val="24"/>
        </w:rPr>
        <w:t>conclusions</w:t>
      </w:r>
      <w:r w:rsidR="002774DC">
        <w:rPr>
          <w:rFonts w:ascii="Times New Roman" w:hAnsi="Times New Roman" w:cs="Times New Roman"/>
          <w:sz w:val="24"/>
          <w:szCs w:val="24"/>
        </w:rPr>
        <w:t xml:space="preserve"> provide the</w:t>
      </w:r>
      <w:r w:rsidR="00AD4704">
        <w:rPr>
          <w:rFonts w:ascii="Times New Roman" w:hAnsi="Times New Roman" w:cs="Times New Roman"/>
          <w:sz w:val="24"/>
          <w:szCs w:val="24"/>
        </w:rPr>
        <w:t xml:space="preserve"> </w:t>
      </w:r>
      <w:r w:rsidR="002774DC">
        <w:rPr>
          <w:rFonts w:ascii="Times New Roman" w:hAnsi="Times New Roman" w:cs="Times New Roman"/>
          <w:sz w:val="24"/>
          <w:szCs w:val="24"/>
        </w:rPr>
        <w:t xml:space="preserve">underpinnings </w:t>
      </w:r>
      <w:r w:rsidR="00AD4704">
        <w:rPr>
          <w:rFonts w:ascii="Times New Roman" w:hAnsi="Times New Roman" w:cs="Times New Roman"/>
          <w:sz w:val="24"/>
          <w:szCs w:val="24"/>
        </w:rPr>
        <w:t>for</w:t>
      </w:r>
      <w:r w:rsidR="002774DC">
        <w:rPr>
          <w:rFonts w:ascii="Times New Roman" w:hAnsi="Times New Roman" w:cs="Times New Roman"/>
          <w:sz w:val="24"/>
          <w:szCs w:val="24"/>
        </w:rPr>
        <w:t xml:space="preserve"> the </w:t>
      </w:r>
      <w:r w:rsidR="00D620B0">
        <w:rPr>
          <w:rFonts w:ascii="Times New Roman" w:hAnsi="Times New Roman" w:cs="Times New Roman"/>
          <w:sz w:val="24"/>
          <w:szCs w:val="24"/>
        </w:rPr>
        <w:t>procedur</w:t>
      </w:r>
      <w:r w:rsidR="00244FCA">
        <w:rPr>
          <w:rFonts w:ascii="Times New Roman" w:hAnsi="Times New Roman" w:cs="Times New Roman"/>
          <w:sz w:val="24"/>
          <w:szCs w:val="24"/>
        </w:rPr>
        <w:t>al</w:t>
      </w:r>
      <w:r w:rsidR="00D620B0">
        <w:rPr>
          <w:rFonts w:ascii="Times New Roman" w:hAnsi="Times New Roman" w:cs="Times New Roman"/>
          <w:sz w:val="24"/>
          <w:szCs w:val="24"/>
        </w:rPr>
        <w:t xml:space="preserve"> recommendations to which we now turn.</w:t>
      </w:r>
    </w:p>
    <w:p w14:paraId="07D05B01" w14:textId="60D24708" w:rsidR="00201F2A" w:rsidRPr="00A35EDE" w:rsidRDefault="00201F2A" w:rsidP="00A35EDE">
      <w:pPr>
        <w:pStyle w:val="Heading2"/>
        <w:numPr>
          <w:ilvl w:val="0"/>
          <w:numId w:val="38"/>
        </w:numPr>
        <w:spacing w:afterLines="160" w:after="384" w:line="276" w:lineRule="auto"/>
        <w:rPr>
          <w:rFonts w:ascii="Times New Roman" w:hAnsi="Times New Roman" w:cs="Times New Roman"/>
          <w:color w:val="auto"/>
          <w:sz w:val="24"/>
          <w:szCs w:val="24"/>
        </w:rPr>
      </w:pPr>
      <w:bookmarkStart w:id="43" w:name="_Toc443720913"/>
      <w:r w:rsidRPr="00A35EDE">
        <w:rPr>
          <w:rFonts w:ascii="Times New Roman" w:hAnsi="Times New Roman" w:cs="Times New Roman"/>
          <w:color w:val="auto"/>
          <w:sz w:val="24"/>
          <w:szCs w:val="24"/>
        </w:rPr>
        <w:t>Possible Reforms</w:t>
      </w:r>
      <w:bookmarkEnd w:id="43"/>
    </w:p>
    <w:p w14:paraId="5F3FF281" w14:textId="60DC33CB" w:rsidR="00201F2A" w:rsidRPr="00A35EDE" w:rsidRDefault="000C1EAB" w:rsidP="00A35EDE">
      <w:pPr>
        <w:spacing w:afterLines="160" w:after="384" w:line="276" w:lineRule="auto"/>
        <w:ind w:firstLine="360"/>
        <w:rPr>
          <w:rFonts w:ascii="Times New Roman" w:hAnsi="Times New Roman" w:cs="Times New Roman"/>
          <w:sz w:val="24"/>
          <w:szCs w:val="24"/>
        </w:rPr>
      </w:pPr>
      <w:r w:rsidRPr="00A35EDE">
        <w:rPr>
          <w:rFonts w:ascii="Times New Roman" w:hAnsi="Times New Roman" w:cs="Times New Roman"/>
          <w:sz w:val="24"/>
          <w:szCs w:val="24"/>
        </w:rPr>
        <w:t>B</w:t>
      </w:r>
      <w:r w:rsidR="00201F2A" w:rsidRPr="00A35EDE">
        <w:rPr>
          <w:rFonts w:ascii="Times New Roman" w:hAnsi="Times New Roman" w:cs="Times New Roman"/>
          <w:sz w:val="24"/>
          <w:szCs w:val="24"/>
        </w:rPr>
        <w:t xml:space="preserve">ased on this </w:t>
      </w:r>
      <w:r w:rsidR="00E86928" w:rsidRPr="00A35EDE">
        <w:rPr>
          <w:rFonts w:ascii="Times New Roman" w:hAnsi="Times New Roman" w:cs="Times New Roman"/>
          <w:sz w:val="24"/>
          <w:szCs w:val="24"/>
        </w:rPr>
        <w:t>preliminary</w:t>
      </w:r>
      <w:r w:rsidR="00201F2A" w:rsidRPr="00A35EDE">
        <w:rPr>
          <w:rFonts w:ascii="Times New Roman" w:hAnsi="Times New Roman" w:cs="Times New Roman"/>
          <w:sz w:val="24"/>
          <w:szCs w:val="24"/>
        </w:rPr>
        <w:t xml:space="preserve"> </w:t>
      </w:r>
      <w:r w:rsidR="002A009D">
        <w:rPr>
          <w:rFonts w:ascii="Times New Roman" w:hAnsi="Times New Roman" w:cs="Times New Roman"/>
          <w:sz w:val="24"/>
          <w:szCs w:val="24"/>
        </w:rPr>
        <w:t>glimpse at</w:t>
      </w:r>
      <w:r w:rsidR="00201F2A" w:rsidRPr="00A35EDE">
        <w:rPr>
          <w:rFonts w:ascii="Times New Roman" w:hAnsi="Times New Roman" w:cs="Times New Roman"/>
          <w:sz w:val="24"/>
          <w:szCs w:val="24"/>
        </w:rPr>
        <w:t xml:space="preserve"> what </w:t>
      </w:r>
      <w:r w:rsidR="00D91A09" w:rsidRPr="00A35EDE">
        <w:rPr>
          <w:rFonts w:ascii="Times New Roman" w:hAnsi="Times New Roman" w:cs="Times New Roman"/>
          <w:sz w:val="24"/>
          <w:szCs w:val="24"/>
        </w:rPr>
        <w:t>may be an even</w:t>
      </w:r>
      <w:r w:rsidR="00201F2A" w:rsidRPr="00A35EDE">
        <w:rPr>
          <w:rFonts w:ascii="Times New Roman" w:hAnsi="Times New Roman" w:cs="Times New Roman"/>
          <w:sz w:val="24"/>
          <w:szCs w:val="24"/>
        </w:rPr>
        <w:t xml:space="preserve"> more complex and elabor</w:t>
      </w:r>
      <w:r w:rsidR="00BA5282">
        <w:rPr>
          <w:rFonts w:ascii="Times New Roman" w:hAnsi="Times New Roman" w:cs="Times New Roman"/>
          <w:sz w:val="24"/>
          <w:szCs w:val="24"/>
        </w:rPr>
        <w:t>ate world of dynamic rulemaking</w:t>
      </w:r>
      <w:r w:rsidR="00201F2A" w:rsidRPr="00A35EDE">
        <w:rPr>
          <w:rFonts w:ascii="Times New Roman" w:hAnsi="Times New Roman" w:cs="Times New Roman"/>
          <w:sz w:val="24"/>
          <w:szCs w:val="24"/>
        </w:rPr>
        <w:t xml:space="preserve">, we offer several preliminary suggestions for reform.   Because there is so much to learn, </w:t>
      </w:r>
      <w:r w:rsidRPr="00A35EDE">
        <w:rPr>
          <w:rFonts w:ascii="Times New Roman" w:hAnsi="Times New Roman" w:cs="Times New Roman"/>
          <w:sz w:val="24"/>
          <w:szCs w:val="24"/>
        </w:rPr>
        <w:t xml:space="preserve">we offer </w:t>
      </w:r>
      <w:r w:rsidR="00201F2A" w:rsidRPr="00A35EDE">
        <w:rPr>
          <w:rFonts w:ascii="Times New Roman" w:hAnsi="Times New Roman" w:cs="Times New Roman"/>
          <w:sz w:val="24"/>
          <w:szCs w:val="24"/>
        </w:rPr>
        <w:t>th</w:t>
      </w:r>
      <w:r w:rsidR="003A66F4" w:rsidRPr="00A35EDE">
        <w:rPr>
          <w:rFonts w:ascii="Times New Roman" w:hAnsi="Times New Roman" w:cs="Times New Roman"/>
          <w:sz w:val="24"/>
          <w:szCs w:val="24"/>
        </w:rPr>
        <w:t xml:space="preserve">ese suggestions </w:t>
      </w:r>
      <w:r w:rsidRPr="00A35EDE">
        <w:rPr>
          <w:rFonts w:ascii="Times New Roman" w:hAnsi="Times New Roman" w:cs="Times New Roman"/>
          <w:sz w:val="24"/>
          <w:szCs w:val="24"/>
        </w:rPr>
        <w:t>as</w:t>
      </w:r>
      <w:r w:rsidR="00201F2A" w:rsidRPr="00A35EDE">
        <w:rPr>
          <w:rFonts w:ascii="Times New Roman" w:hAnsi="Times New Roman" w:cs="Times New Roman"/>
          <w:sz w:val="24"/>
          <w:szCs w:val="24"/>
        </w:rPr>
        <w:t xml:space="preserve"> a conversation-starter </w:t>
      </w:r>
      <w:r w:rsidR="0031230C" w:rsidRPr="00A35EDE">
        <w:rPr>
          <w:rFonts w:ascii="Times New Roman" w:hAnsi="Times New Roman" w:cs="Times New Roman"/>
          <w:sz w:val="24"/>
          <w:szCs w:val="24"/>
        </w:rPr>
        <w:t>about</w:t>
      </w:r>
      <w:r w:rsidR="00F253E2" w:rsidRPr="00A35EDE">
        <w:rPr>
          <w:rFonts w:ascii="Times New Roman" w:hAnsi="Times New Roman" w:cs="Times New Roman"/>
          <w:sz w:val="24"/>
          <w:szCs w:val="24"/>
        </w:rPr>
        <w:t xml:space="preserve"> </w:t>
      </w:r>
      <w:r w:rsidR="003A66F4" w:rsidRPr="00A35EDE">
        <w:rPr>
          <w:rFonts w:ascii="Times New Roman" w:hAnsi="Times New Roman" w:cs="Times New Roman"/>
          <w:sz w:val="24"/>
          <w:szCs w:val="24"/>
        </w:rPr>
        <w:t>possible</w:t>
      </w:r>
      <w:r w:rsidR="00F253E2" w:rsidRPr="00A35EDE">
        <w:rPr>
          <w:rFonts w:ascii="Times New Roman" w:hAnsi="Times New Roman" w:cs="Times New Roman"/>
          <w:sz w:val="24"/>
          <w:szCs w:val="24"/>
        </w:rPr>
        <w:t xml:space="preserve"> “good ideas”</w:t>
      </w:r>
      <w:r w:rsidR="00F253E2" w:rsidRPr="00A35EDE">
        <w:rPr>
          <w:rStyle w:val="FootnoteReference"/>
          <w:rFonts w:ascii="Times New Roman" w:hAnsi="Times New Roman" w:cs="Times New Roman"/>
          <w:sz w:val="24"/>
          <w:szCs w:val="24"/>
        </w:rPr>
        <w:footnoteReference w:id="176"/>
      </w:r>
      <w:r w:rsidR="00F253E2" w:rsidRPr="00A35EDE">
        <w:rPr>
          <w:rFonts w:ascii="Times New Roman" w:hAnsi="Times New Roman" w:cs="Times New Roman"/>
          <w:sz w:val="24"/>
          <w:szCs w:val="24"/>
        </w:rPr>
        <w:t xml:space="preserve"> rather </w:t>
      </w:r>
      <w:r w:rsidR="00201F2A" w:rsidRPr="00A35EDE">
        <w:rPr>
          <w:rFonts w:ascii="Times New Roman" w:hAnsi="Times New Roman" w:cs="Times New Roman"/>
          <w:sz w:val="24"/>
          <w:szCs w:val="24"/>
        </w:rPr>
        <w:t xml:space="preserve">than </w:t>
      </w:r>
      <w:r w:rsidR="002A009D">
        <w:rPr>
          <w:rFonts w:ascii="Times New Roman" w:hAnsi="Times New Roman" w:cs="Times New Roman"/>
          <w:sz w:val="24"/>
          <w:szCs w:val="24"/>
        </w:rPr>
        <w:t xml:space="preserve">as </w:t>
      </w:r>
      <w:r w:rsidR="00201F2A" w:rsidRPr="00A35EDE">
        <w:rPr>
          <w:rFonts w:ascii="Times New Roman" w:hAnsi="Times New Roman" w:cs="Times New Roman"/>
          <w:sz w:val="24"/>
          <w:szCs w:val="24"/>
        </w:rPr>
        <w:t xml:space="preserve">a playbook that </w:t>
      </w:r>
      <w:r w:rsidR="002A009D">
        <w:rPr>
          <w:rFonts w:ascii="Times New Roman" w:hAnsi="Times New Roman" w:cs="Times New Roman"/>
          <w:sz w:val="24"/>
          <w:szCs w:val="24"/>
        </w:rPr>
        <w:t>calls for</w:t>
      </w:r>
      <w:r w:rsidR="002A009D" w:rsidRPr="00A35EDE">
        <w:rPr>
          <w:rFonts w:ascii="Times New Roman" w:hAnsi="Times New Roman" w:cs="Times New Roman"/>
          <w:sz w:val="24"/>
          <w:szCs w:val="24"/>
        </w:rPr>
        <w:t xml:space="preserve"> </w:t>
      </w:r>
      <w:r w:rsidR="00201F2A" w:rsidRPr="00A35EDE">
        <w:rPr>
          <w:rFonts w:ascii="Times New Roman" w:hAnsi="Times New Roman" w:cs="Times New Roman"/>
          <w:sz w:val="24"/>
          <w:szCs w:val="24"/>
        </w:rPr>
        <w:t>immediate action.</w:t>
      </w:r>
      <w:r w:rsidR="00F06698" w:rsidRPr="00A35EDE">
        <w:rPr>
          <w:rFonts w:ascii="Times New Roman" w:hAnsi="Times New Roman" w:cs="Times New Roman"/>
          <w:sz w:val="24"/>
          <w:szCs w:val="24"/>
        </w:rPr>
        <w:t xml:space="preserve">  </w:t>
      </w:r>
      <w:r w:rsidR="00597E19" w:rsidRPr="00A35EDE">
        <w:rPr>
          <w:rFonts w:ascii="Times New Roman" w:hAnsi="Times New Roman" w:cs="Times New Roman"/>
          <w:sz w:val="24"/>
          <w:szCs w:val="24"/>
        </w:rPr>
        <w:t xml:space="preserve">In </w:t>
      </w:r>
      <w:r w:rsidR="0031230C" w:rsidRPr="00A35EDE">
        <w:rPr>
          <w:rFonts w:ascii="Times New Roman" w:hAnsi="Times New Roman" w:cs="Times New Roman"/>
          <w:sz w:val="24"/>
          <w:szCs w:val="24"/>
        </w:rPr>
        <w:t>initiating this discussion</w:t>
      </w:r>
      <w:r w:rsidR="00597E19" w:rsidRPr="00A35EDE">
        <w:rPr>
          <w:rFonts w:ascii="Times New Roman" w:hAnsi="Times New Roman" w:cs="Times New Roman"/>
          <w:sz w:val="24"/>
          <w:szCs w:val="24"/>
        </w:rPr>
        <w:t xml:space="preserve">, we also focus on processes that operate without active judicial oversight since we </w:t>
      </w:r>
      <w:r w:rsidR="00D91A09" w:rsidRPr="00A35EDE">
        <w:rPr>
          <w:rFonts w:ascii="Times New Roman" w:hAnsi="Times New Roman" w:cs="Times New Roman"/>
          <w:sz w:val="24"/>
          <w:szCs w:val="24"/>
        </w:rPr>
        <w:t>share</w:t>
      </w:r>
      <w:r w:rsidR="00F06698" w:rsidRPr="00A35EDE">
        <w:rPr>
          <w:rFonts w:ascii="Times New Roman" w:hAnsi="Times New Roman" w:cs="Times New Roman"/>
          <w:sz w:val="24"/>
          <w:szCs w:val="24"/>
        </w:rPr>
        <w:t xml:space="preserve"> Connor Raso</w:t>
      </w:r>
      <w:r w:rsidR="00D91A09" w:rsidRPr="00A35EDE">
        <w:rPr>
          <w:rFonts w:ascii="Times New Roman" w:hAnsi="Times New Roman" w:cs="Times New Roman"/>
          <w:sz w:val="24"/>
          <w:szCs w:val="24"/>
        </w:rPr>
        <w:t>’s</w:t>
      </w:r>
      <w:r w:rsidR="009535E7" w:rsidRPr="00A35EDE">
        <w:rPr>
          <w:rFonts w:ascii="Times New Roman" w:hAnsi="Times New Roman" w:cs="Times New Roman"/>
          <w:sz w:val="24"/>
          <w:szCs w:val="24"/>
        </w:rPr>
        <w:t xml:space="preserve"> skepticism</w:t>
      </w:r>
      <w:r w:rsidR="00F06698" w:rsidRPr="00A35EDE">
        <w:rPr>
          <w:rFonts w:ascii="Times New Roman" w:hAnsi="Times New Roman" w:cs="Times New Roman"/>
          <w:sz w:val="24"/>
          <w:szCs w:val="24"/>
        </w:rPr>
        <w:t xml:space="preserve"> that the courts </w:t>
      </w:r>
      <w:r w:rsidR="00597E19" w:rsidRPr="00A35EDE">
        <w:rPr>
          <w:rFonts w:ascii="Times New Roman" w:hAnsi="Times New Roman" w:cs="Times New Roman"/>
          <w:sz w:val="24"/>
          <w:szCs w:val="24"/>
        </w:rPr>
        <w:t xml:space="preserve">will be able to </w:t>
      </w:r>
      <w:r w:rsidR="00F06698" w:rsidRPr="00A35EDE">
        <w:rPr>
          <w:rFonts w:ascii="Times New Roman" w:hAnsi="Times New Roman" w:cs="Times New Roman"/>
          <w:sz w:val="24"/>
          <w:szCs w:val="24"/>
        </w:rPr>
        <w:t xml:space="preserve">play a meaningful </w:t>
      </w:r>
      <w:r w:rsidR="0031230C" w:rsidRPr="00A35EDE">
        <w:rPr>
          <w:rFonts w:ascii="Times New Roman" w:hAnsi="Times New Roman" w:cs="Times New Roman"/>
          <w:sz w:val="24"/>
          <w:szCs w:val="24"/>
        </w:rPr>
        <w:t>role</w:t>
      </w:r>
      <w:r w:rsidR="00F06698" w:rsidRPr="00A35EDE">
        <w:rPr>
          <w:rFonts w:ascii="Times New Roman" w:hAnsi="Times New Roman" w:cs="Times New Roman"/>
          <w:sz w:val="24"/>
          <w:szCs w:val="24"/>
        </w:rPr>
        <w:t xml:space="preserve"> </w:t>
      </w:r>
      <w:r w:rsidR="009535E7" w:rsidRPr="00A35EDE">
        <w:rPr>
          <w:rFonts w:ascii="Times New Roman" w:hAnsi="Times New Roman" w:cs="Times New Roman"/>
          <w:sz w:val="24"/>
          <w:szCs w:val="24"/>
        </w:rPr>
        <w:t xml:space="preserve">in </w:t>
      </w:r>
      <w:r w:rsidR="00F06698" w:rsidRPr="00A35EDE">
        <w:rPr>
          <w:rFonts w:ascii="Times New Roman" w:hAnsi="Times New Roman" w:cs="Times New Roman"/>
          <w:sz w:val="24"/>
          <w:szCs w:val="24"/>
        </w:rPr>
        <w:t>overseeing this particular area of activity</w:t>
      </w:r>
      <w:r w:rsidR="0031230C" w:rsidRPr="00A35EDE">
        <w:rPr>
          <w:rFonts w:ascii="Times New Roman" w:hAnsi="Times New Roman" w:cs="Times New Roman"/>
          <w:sz w:val="24"/>
          <w:szCs w:val="24"/>
        </w:rPr>
        <w:t xml:space="preserve"> under the current </w:t>
      </w:r>
      <w:r w:rsidR="005E4833" w:rsidRPr="00A35EDE">
        <w:rPr>
          <w:rFonts w:ascii="Times New Roman" w:hAnsi="Times New Roman" w:cs="Times New Roman"/>
          <w:sz w:val="24"/>
          <w:szCs w:val="24"/>
        </w:rPr>
        <w:t>construction</w:t>
      </w:r>
      <w:r w:rsidR="0031230C" w:rsidRPr="00A35EDE">
        <w:rPr>
          <w:rFonts w:ascii="Times New Roman" w:hAnsi="Times New Roman" w:cs="Times New Roman"/>
          <w:sz w:val="24"/>
          <w:szCs w:val="24"/>
        </w:rPr>
        <w:t xml:space="preserve"> of the</w:t>
      </w:r>
      <w:r w:rsidR="00F06698" w:rsidRPr="00A35EDE">
        <w:rPr>
          <w:rFonts w:ascii="Times New Roman" w:hAnsi="Times New Roman" w:cs="Times New Roman"/>
          <w:sz w:val="24"/>
          <w:szCs w:val="24"/>
        </w:rPr>
        <w:t xml:space="preserve"> APA.  </w:t>
      </w:r>
      <w:r w:rsidR="00597E19" w:rsidRPr="00A35EDE">
        <w:rPr>
          <w:rFonts w:ascii="Times New Roman" w:hAnsi="Times New Roman" w:cs="Times New Roman"/>
          <w:sz w:val="24"/>
          <w:szCs w:val="24"/>
        </w:rPr>
        <w:t>The</w:t>
      </w:r>
      <w:r w:rsidR="00F06698" w:rsidRPr="00A35EDE">
        <w:rPr>
          <w:rFonts w:ascii="Times New Roman" w:hAnsi="Times New Roman" w:cs="Times New Roman"/>
          <w:sz w:val="24"/>
          <w:szCs w:val="24"/>
        </w:rPr>
        <w:t xml:space="preserve"> varied considerations, circumstances, and justifications </w:t>
      </w:r>
      <w:r w:rsidR="00597E19" w:rsidRPr="00A35EDE">
        <w:rPr>
          <w:rFonts w:ascii="Times New Roman" w:hAnsi="Times New Roman" w:cs="Times New Roman"/>
          <w:sz w:val="24"/>
          <w:szCs w:val="24"/>
        </w:rPr>
        <w:t xml:space="preserve">that </w:t>
      </w:r>
      <w:r w:rsidR="00F06698" w:rsidRPr="00A35EDE">
        <w:rPr>
          <w:rFonts w:ascii="Times New Roman" w:hAnsi="Times New Roman" w:cs="Times New Roman"/>
          <w:sz w:val="24"/>
          <w:szCs w:val="24"/>
        </w:rPr>
        <w:t xml:space="preserve">motivate </w:t>
      </w:r>
      <w:r w:rsidR="003A66F4" w:rsidRPr="00A35EDE">
        <w:rPr>
          <w:rFonts w:ascii="Times New Roman" w:hAnsi="Times New Roman" w:cs="Times New Roman"/>
          <w:sz w:val="24"/>
          <w:szCs w:val="24"/>
        </w:rPr>
        <w:t xml:space="preserve">agency </w:t>
      </w:r>
      <w:r w:rsidR="00F06698" w:rsidRPr="00A35EDE">
        <w:rPr>
          <w:rFonts w:ascii="Times New Roman" w:hAnsi="Times New Roman" w:cs="Times New Roman"/>
          <w:sz w:val="24"/>
          <w:szCs w:val="24"/>
        </w:rPr>
        <w:t>revisions</w:t>
      </w:r>
      <w:r w:rsidR="00597E19" w:rsidRPr="00A35EDE">
        <w:rPr>
          <w:rFonts w:ascii="Times New Roman" w:hAnsi="Times New Roman" w:cs="Times New Roman"/>
          <w:sz w:val="24"/>
          <w:szCs w:val="24"/>
        </w:rPr>
        <w:t xml:space="preserve"> make the development of</w:t>
      </w:r>
      <w:r w:rsidR="00F06698" w:rsidRPr="00A35EDE">
        <w:rPr>
          <w:rFonts w:ascii="Times New Roman" w:hAnsi="Times New Roman" w:cs="Times New Roman"/>
          <w:sz w:val="24"/>
          <w:szCs w:val="24"/>
        </w:rPr>
        <w:t xml:space="preserve"> predictable rules for review – parti</w:t>
      </w:r>
      <w:r w:rsidR="003A66F4" w:rsidRPr="00A35EDE">
        <w:rPr>
          <w:rFonts w:ascii="Times New Roman" w:hAnsi="Times New Roman" w:cs="Times New Roman"/>
          <w:sz w:val="24"/>
          <w:szCs w:val="24"/>
        </w:rPr>
        <w:t>cularly through the judiciary –</w:t>
      </w:r>
      <w:r w:rsidR="00F06698" w:rsidRPr="00A35EDE">
        <w:rPr>
          <w:rFonts w:ascii="Times New Roman" w:hAnsi="Times New Roman" w:cs="Times New Roman"/>
          <w:sz w:val="24"/>
          <w:szCs w:val="24"/>
        </w:rPr>
        <w:t xml:space="preserve"> </w:t>
      </w:r>
      <w:r w:rsidR="00597E19" w:rsidRPr="00A35EDE">
        <w:rPr>
          <w:rFonts w:ascii="Times New Roman" w:hAnsi="Times New Roman" w:cs="Times New Roman"/>
          <w:sz w:val="24"/>
          <w:szCs w:val="24"/>
        </w:rPr>
        <w:t xml:space="preserve">a </w:t>
      </w:r>
      <w:r w:rsidR="00F06698" w:rsidRPr="00A35EDE">
        <w:rPr>
          <w:rFonts w:ascii="Times New Roman" w:hAnsi="Times New Roman" w:cs="Times New Roman"/>
          <w:sz w:val="24"/>
          <w:szCs w:val="24"/>
        </w:rPr>
        <w:t>perilous</w:t>
      </w:r>
      <w:r w:rsidR="00597E19" w:rsidRPr="00A35EDE">
        <w:rPr>
          <w:rFonts w:ascii="Times New Roman" w:hAnsi="Times New Roman" w:cs="Times New Roman"/>
          <w:sz w:val="24"/>
          <w:szCs w:val="24"/>
        </w:rPr>
        <w:t xml:space="preserve"> exercise</w:t>
      </w:r>
      <w:r w:rsidR="00F06698" w:rsidRPr="00A35EDE">
        <w:rPr>
          <w:rFonts w:ascii="Times New Roman" w:hAnsi="Times New Roman" w:cs="Times New Roman"/>
          <w:sz w:val="24"/>
          <w:szCs w:val="24"/>
        </w:rPr>
        <w:t>.</w:t>
      </w:r>
      <w:r w:rsidR="00F06698" w:rsidRPr="00A35EDE">
        <w:rPr>
          <w:rStyle w:val="FootnoteReference"/>
          <w:rFonts w:ascii="Times New Roman" w:hAnsi="Times New Roman" w:cs="Times New Roman"/>
          <w:sz w:val="24"/>
          <w:szCs w:val="24"/>
        </w:rPr>
        <w:footnoteReference w:id="177"/>
      </w:r>
      <w:r w:rsidR="00F51A2A" w:rsidRPr="00A35EDE">
        <w:rPr>
          <w:rFonts w:ascii="Times New Roman" w:hAnsi="Times New Roman" w:cs="Times New Roman"/>
          <w:sz w:val="24"/>
          <w:szCs w:val="24"/>
        </w:rPr>
        <w:t xml:space="preserve">  </w:t>
      </w:r>
    </w:p>
    <w:p w14:paraId="33472118" w14:textId="682431E5" w:rsidR="00201F2A" w:rsidRPr="00AF4760" w:rsidRDefault="00F87075" w:rsidP="00AF4760">
      <w:pPr>
        <w:pStyle w:val="Heading3"/>
        <w:spacing w:afterLines="160" w:after="384" w:line="276" w:lineRule="auto"/>
        <w:ind w:firstLine="360"/>
        <w:rPr>
          <w:rFonts w:ascii="Times New Roman" w:hAnsi="Times New Roman" w:cs="Times New Roman"/>
          <w:b w:val="0"/>
          <w:i/>
          <w:color w:val="auto"/>
        </w:rPr>
      </w:pPr>
      <w:bookmarkStart w:id="44" w:name="_Toc443720914"/>
      <w:r w:rsidRPr="00AF4760">
        <w:rPr>
          <w:rFonts w:ascii="Times New Roman" w:hAnsi="Times New Roman" w:cs="Times New Roman"/>
          <w:b w:val="0"/>
          <w:i/>
          <w:color w:val="auto"/>
        </w:rPr>
        <w:t>1.</w:t>
      </w:r>
      <w:r w:rsidRPr="00AF4760">
        <w:rPr>
          <w:rFonts w:ascii="Times New Roman" w:hAnsi="Times New Roman" w:cs="Times New Roman"/>
          <w:b w:val="0"/>
          <w:i/>
          <w:color w:val="auto"/>
        </w:rPr>
        <w:tab/>
      </w:r>
      <w:r w:rsidR="00201F2A" w:rsidRPr="00AF4760">
        <w:rPr>
          <w:rFonts w:ascii="Times New Roman" w:hAnsi="Times New Roman" w:cs="Times New Roman"/>
          <w:b w:val="0"/>
          <w:i/>
          <w:color w:val="auto"/>
        </w:rPr>
        <w:t>Discouraging Unaccountable Dynamism</w:t>
      </w:r>
      <w:bookmarkEnd w:id="44"/>
    </w:p>
    <w:p w14:paraId="4ACD7494" w14:textId="19B30BD2" w:rsidR="00201F2A" w:rsidRPr="00A35EDE" w:rsidRDefault="00201F2A" w:rsidP="00A35EDE">
      <w:pPr>
        <w:spacing w:afterLines="160" w:after="384" w:line="276" w:lineRule="auto"/>
        <w:ind w:firstLine="360"/>
        <w:rPr>
          <w:rFonts w:ascii="Times New Roman" w:hAnsi="Times New Roman" w:cs="Times New Roman"/>
          <w:sz w:val="24"/>
          <w:szCs w:val="24"/>
        </w:rPr>
      </w:pPr>
      <w:r w:rsidRPr="00A35EDE">
        <w:rPr>
          <w:rFonts w:ascii="Times New Roman" w:hAnsi="Times New Roman" w:cs="Times New Roman"/>
          <w:sz w:val="24"/>
          <w:szCs w:val="24"/>
        </w:rPr>
        <w:t>First</w:t>
      </w:r>
      <w:r w:rsidR="000C1EAB" w:rsidRPr="00A35EDE">
        <w:rPr>
          <w:rFonts w:ascii="Times New Roman" w:hAnsi="Times New Roman" w:cs="Times New Roman"/>
          <w:sz w:val="24"/>
          <w:szCs w:val="24"/>
        </w:rPr>
        <w:t>,</w:t>
      </w:r>
      <w:r w:rsidRPr="00A35EDE">
        <w:rPr>
          <w:rFonts w:ascii="Times New Roman" w:hAnsi="Times New Roman" w:cs="Times New Roman"/>
          <w:sz w:val="24"/>
          <w:szCs w:val="24"/>
        </w:rPr>
        <w:t xml:space="preserve"> and at the risk of repetition, agencies </w:t>
      </w:r>
      <w:r w:rsidR="007D3FB7">
        <w:rPr>
          <w:rFonts w:ascii="Times New Roman" w:hAnsi="Times New Roman" w:cs="Times New Roman"/>
          <w:sz w:val="24"/>
          <w:szCs w:val="24"/>
        </w:rPr>
        <w:t xml:space="preserve">should afford meaningful opportunities for </w:t>
      </w:r>
      <w:r w:rsidR="000C1EAB" w:rsidRPr="00A35EDE">
        <w:rPr>
          <w:rFonts w:ascii="Times New Roman" w:hAnsi="Times New Roman" w:cs="Times New Roman"/>
          <w:sz w:val="24"/>
          <w:szCs w:val="24"/>
        </w:rPr>
        <w:t xml:space="preserve">all potentially affected </w:t>
      </w:r>
      <w:r w:rsidR="009535E7" w:rsidRPr="00A35EDE">
        <w:rPr>
          <w:rFonts w:ascii="Times New Roman" w:hAnsi="Times New Roman" w:cs="Times New Roman"/>
          <w:sz w:val="24"/>
          <w:szCs w:val="24"/>
        </w:rPr>
        <w:t>entities</w:t>
      </w:r>
      <w:r w:rsidR="007D3FB7">
        <w:rPr>
          <w:rFonts w:ascii="Times New Roman" w:hAnsi="Times New Roman" w:cs="Times New Roman"/>
          <w:sz w:val="24"/>
          <w:szCs w:val="24"/>
        </w:rPr>
        <w:t xml:space="preserve"> to scrutinize substantive revisions</w:t>
      </w:r>
      <w:r w:rsidR="00E86928" w:rsidRPr="00A35EDE">
        <w:rPr>
          <w:rFonts w:ascii="Times New Roman" w:hAnsi="Times New Roman" w:cs="Times New Roman"/>
          <w:sz w:val="24"/>
          <w:szCs w:val="24"/>
        </w:rPr>
        <w:t>.  W</w:t>
      </w:r>
      <w:r w:rsidR="00680BC2" w:rsidRPr="00A35EDE">
        <w:rPr>
          <w:rFonts w:ascii="Times New Roman" w:hAnsi="Times New Roman" w:cs="Times New Roman"/>
          <w:sz w:val="24"/>
          <w:szCs w:val="24"/>
        </w:rPr>
        <w:t>hen</w:t>
      </w:r>
      <w:r w:rsidRPr="00A35EDE">
        <w:rPr>
          <w:rFonts w:ascii="Times New Roman" w:hAnsi="Times New Roman" w:cs="Times New Roman"/>
          <w:sz w:val="24"/>
          <w:szCs w:val="24"/>
        </w:rPr>
        <w:t xml:space="preserve"> the implications</w:t>
      </w:r>
      <w:r w:rsidR="00E86928" w:rsidRPr="00A35EDE">
        <w:rPr>
          <w:rFonts w:ascii="Times New Roman" w:hAnsi="Times New Roman" w:cs="Times New Roman"/>
          <w:sz w:val="24"/>
          <w:szCs w:val="24"/>
        </w:rPr>
        <w:t xml:space="preserve"> of a revision</w:t>
      </w:r>
      <w:r w:rsidRPr="00A35EDE">
        <w:rPr>
          <w:rFonts w:ascii="Times New Roman" w:hAnsi="Times New Roman" w:cs="Times New Roman"/>
          <w:sz w:val="24"/>
          <w:szCs w:val="24"/>
        </w:rPr>
        <w:t xml:space="preserve"> </w:t>
      </w:r>
      <w:r w:rsidR="00BF014C" w:rsidRPr="00A35EDE">
        <w:rPr>
          <w:rFonts w:ascii="Times New Roman" w:hAnsi="Times New Roman" w:cs="Times New Roman"/>
          <w:sz w:val="24"/>
          <w:szCs w:val="24"/>
        </w:rPr>
        <w:t>appear potentially important, the</w:t>
      </w:r>
      <w:r w:rsidR="000C1EAB" w:rsidRPr="00A35EDE">
        <w:rPr>
          <w:rFonts w:ascii="Times New Roman" w:hAnsi="Times New Roman" w:cs="Times New Roman"/>
          <w:sz w:val="24"/>
          <w:szCs w:val="24"/>
        </w:rPr>
        <w:t xml:space="preserve"> agency should vet the</w:t>
      </w:r>
      <w:r w:rsidR="00BF014C" w:rsidRPr="00A35EDE">
        <w:rPr>
          <w:rFonts w:ascii="Times New Roman" w:hAnsi="Times New Roman" w:cs="Times New Roman"/>
          <w:sz w:val="24"/>
          <w:szCs w:val="24"/>
        </w:rPr>
        <w:t xml:space="preserve"> revision </w:t>
      </w:r>
      <w:r w:rsidR="002A009D">
        <w:rPr>
          <w:rFonts w:ascii="Times New Roman" w:hAnsi="Times New Roman" w:cs="Times New Roman"/>
          <w:sz w:val="24"/>
          <w:szCs w:val="24"/>
        </w:rPr>
        <w:t>widely among</w:t>
      </w:r>
      <w:r w:rsidR="002A009D"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the diverse stakeholder community in ways that are </w:t>
      </w:r>
      <w:r w:rsidR="000C1EAB" w:rsidRPr="00A35EDE">
        <w:rPr>
          <w:rFonts w:ascii="Times New Roman" w:hAnsi="Times New Roman" w:cs="Times New Roman"/>
          <w:sz w:val="24"/>
          <w:szCs w:val="24"/>
        </w:rPr>
        <w:t>well-</w:t>
      </w:r>
      <w:r w:rsidRPr="00A35EDE">
        <w:rPr>
          <w:rFonts w:ascii="Times New Roman" w:hAnsi="Times New Roman" w:cs="Times New Roman"/>
          <w:sz w:val="24"/>
          <w:szCs w:val="24"/>
        </w:rPr>
        <w:t xml:space="preserve">documented and rigorous.  This type of </w:t>
      </w:r>
      <w:r w:rsidR="00BF014C" w:rsidRPr="00A35EDE">
        <w:rPr>
          <w:rFonts w:ascii="Times New Roman" w:hAnsi="Times New Roman" w:cs="Times New Roman"/>
          <w:sz w:val="24"/>
          <w:szCs w:val="24"/>
        </w:rPr>
        <w:t>review</w:t>
      </w:r>
      <w:r w:rsidRPr="00A35EDE">
        <w:rPr>
          <w:rFonts w:ascii="Times New Roman" w:hAnsi="Times New Roman" w:cs="Times New Roman"/>
          <w:sz w:val="24"/>
          <w:szCs w:val="24"/>
        </w:rPr>
        <w:t xml:space="preserve"> need not require full notice and comment</w:t>
      </w:r>
      <w:r w:rsidR="00BF014C" w:rsidRPr="00A35EDE">
        <w:rPr>
          <w:rFonts w:ascii="Times New Roman" w:hAnsi="Times New Roman" w:cs="Times New Roman"/>
          <w:sz w:val="24"/>
          <w:szCs w:val="24"/>
        </w:rPr>
        <w:t xml:space="preserve"> in </w:t>
      </w:r>
      <w:r w:rsidR="00703763" w:rsidRPr="00A35EDE">
        <w:rPr>
          <w:rFonts w:ascii="Times New Roman" w:hAnsi="Times New Roman" w:cs="Times New Roman"/>
          <w:sz w:val="24"/>
          <w:szCs w:val="24"/>
        </w:rPr>
        <w:t xml:space="preserve">all </w:t>
      </w:r>
      <w:r w:rsidR="00BF014C" w:rsidRPr="00A35EDE">
        <w:rPr>
          <w:rFonts w:ascii="Times New Roman" w:hAnsi="Times New Roman" w:cs="Times New Roman"/>
          <w:sz w:val="24"/>
          <w:szCs w:val="24"/>
        </w:rPr>
        <w:t>cases</w:t>
      </w:r>
      <w:r w:rsidRPr="00A35EDE">
        <w:rPr>
          <w:rFonts w:ascii="Times New Roman" w:hAnsi="Times New Roman" w:cs="Times New Roman"/>
          <w:sz w:val="24"/>
          <w:szCs w:val="24"/>
        </w:rPr>
        <w:t>.  It should</w:t>
      </w:r>
      <w:r w:rsidR="000C1EAB" w:rsidRPr="00A35EDE">
        <w:rPr>
          <w:rFonts w:ascii="Times New Roman" w:hAnsi="Times New Roman" w:cs="Times New Roman"/>
          <w:sz w:val="24"/>
          <w:szCs w:val="24"/>
        </w:rPr>
        <w:t>, however,</w:t>
      </w:r>
      <w:r w:rsidRPr="00A35EDE">
        <w:rPr>
          <w:rFonts w:ascii="Times New Roman" w:hAnsi="Times New Roman" w:cs="Times New Roman"/>
          <w:sz w:val="24"/>
          <w:szCs w:val="24"/>
        </w:rPr>
        <w:t xml:space="preserve"> entail some form of active solicitation and notification </w:t>
      </w:r>
      <w:r w:rsidR="009535E7" w:rsidRPr="00A35EDE">
        <w:rPr>
          <w:rFonts w:ascii="Times New Roman" w:hAnsi="Times New Roman" w:cs="Times New Roman"/>
          <w:sz w:val="24"/>
          <w:szCs w:val="24"/>
        </w:rPr>
        <w:t>of possible stakeholders and clear</w:t>
      </w:r>
      <w:r w:rsidRPr="00A35EDE">
        <w:rPr>
          <w:rFonts w:ascii="Times New Roman" w:hAnsi="Times New Roman" w:cs="Times New Roman"/>
          <w:sz w:val="24"/>
          <w:szCs w:val="24"/>
        </w:rPr>
        <w:t xml:space="preserve"> explanations of the nature of changes.</w:t>
      </w:r>
      <w:r w:rsidR="003928C0" w:rsidRPr="00A35EDE">
        <w:rPr>
          <w:rStyle w:val="FootnoteReference"/>
          <w:rFonts w:ascii="Times New Roman" w:hAnsi="Times New Roman" w:cs="Times New Roman"/>
          <w:sz w:val="24"/>
          <w:szCs w:val="24"/>
        </w:rPr>
        <w:footnoteReference w:id="178"/>
      </w:r>
      <w:r w:rsidRPr="00A35EDE">
        <w:rPr>
          <w:rFonts w:ascii="Times New Roman" w:hAnsi="Times New Roman" w:cs="Times New Roman"/>
          <w:sz w:val="24"/>
          <w:szCs w:val="24"/>
        </w:rPr>
        <w:t xml:space="preserve">  </w:t>
      </w:r>
      <w:r w:rsidR="000C1EAB" w:rsidRPr="00A35EDE">
        <w:rPr>
          <w:rFonts w:ascii="Times New Roman" w:hAnsi="Times New Roman" w:cs="Times New Roman"/>
          <w:sz w:val="24"/>
          <w:szCs w:val="24"/>
        </w:rPr>
        <w:t xml:space="preserve">The agency should place all </w:t>
      </w:r>
      <w:r w:rsidRPr="00A35EDE">
        <w:rPr>
          <w:rFonts w:ascii="Times New Roman" w:hAnsi="Times New Roman" w:cs="Times New Roman"/>
          <w:sz w:val="24"/>
          <w:szCs w:val="24"/>
        </w:rPr>
        <w:t xml:space="preserve">of these communications in </w:t>
      </w:r>
      <w:r w:rsidR="000C1EAB" w:rsidRPr="00A35EDE">
        <w:rPr>
          <w:rFonts w:ascii="Times New Roman" w:hAnsi="Times New Roman" w:cs="Times New Roman"/>
          <w:sz w:val="24"/>
          <w:szCs w:val="24"/>
        </w:rPr>
        <w:t xml:space="preserve">an accessible </w:t>
      </w:r>
      <w:r w:rsidRPr="00A35EDE">
        <w:rPr>
          <w:rFonts w:ascii="Times New Roman" w:hAnsi="Times New Roman" w:cs="Times New Roman"/>
          <w:sz w:val="24"/>
          <w:szCs w:val="24"/>
        </w:rPr>
        <w:t>rulemaking docket</w:t>
      </w:r>
      <w:r w:rsidR="002A009D">
        <w:rPr>
          <w:rFonts w:ascii="Times New Roman" w:hAnsi="Times New Roman" w:cs="Times New Roman"/>
          <w:sz w:val="24"/>
          <w:szCs w:val="24"/>
        </w:rPr>
        <w:t xml:space="preserve"> that it makes available on its website</w:t>
      </w:r>
      <w:r w:rsidRPr="00A35EDE">
        <w:rPr>
          <w:rFonts w:ascii="Times New Roman" w:hAnsi="Times New Roman" w:cs="Times New Roman"/>
          <w:sz w:val="24"/>
          <w:szCs w:val="24"/>
        </w:rPr>
        <w:t>.</w:t>
      </w:r>
    </w:p>
    <w:p w14:paraId="46FE29F5" w14:textId="779C0F50" w:rsidR="00201F2A" w:rsidRPr="00A35EDE" w:rsidRDefault="00201F2A"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r>
      <w:r w:rsidR="009876A7" w:rsidRPr="00A35EDE">
        <w:rPr>
          <w:rFonts w:ascii="Times New Roman" w:hAnsi="Times New Roman" w:cs="Times New Roman"/>
          <w:sz w:val="24"/>
          <w:szCs w:val="24"/>
        </w:rPr>
        <w:t>On the other hand, w</w:t>
      </w:r>
      <w:r w:rsidRPr="00A35EDE">
        <w:rPr>
          <w:rFonts w:ascii="Times New Roman" w:hAnsi="Times New Roman" w:cs="Times New Roman"/>
          <w:sz w:val="24"/>
          <w:szCs w:val="24"/>
        </w:rPr>
        <w:t xml:space="preserve">hen an agency uses dynamic rulemaking as a vehicle for adapting to changes in the political or ideological environment, </w:t>
      </w:r>
      <w:r w:rsidR="00872D04" w:rsidRPr="00A35EDE">
        <w:rPr>
          <w:rFonts w:ascii="Times New Roman" w:hAnsi="Times New Roman" w:cs="Times New Roman"/>
          <w:sz w:val="24"/>
          <w:szCs w:val="24"/>
        </w:rPr>
        <w:t>procedural shortcuts are inappropriate.  The agency</w:t>
      </w:r>
      <w:r w:rsidRPr="00A35EDE">
        <w:rPr>
          <w:rFonts w:ascii="Times New Roman" w:hAnsi="Times New Roman" w:cs="Times New Roman"/>
          <w:sz w:val="24"/>
          <w:szCs w:val="24"/>
        </w:rPr>
        <w:t xml:space="preserve"> should initiate a new round of notice and comment</w:t>
      </w:r>
      <w:r w:rsidR="00872D04" w:rsidRPr="00A35EDE">
        <w:rPr>
          <w:rFonts w:ascii="Times New Roman" w:hAnsi="Times New Roman" w:cs="Times New Roman"/>
          <w:sz w:val="24"/>
          <w:szCs w:val="24"/>
        </w:rPr>
        <w:t xml:space="preserve"> by publishing a notice of proposed rulemaking in the </w:t>
      </w:r>
      <w:r w:rsidR="00872D04" w:rsidRPr="00A35EDE">
        <w:rPr>
          <w:rFonts w:ascii="Times New Roman" w:hAnsi="Times New Roman" w:cs="Times New Roman"/>
          <w:i/>
          <w:sz w:val="24"/>
          <w:szCs w:val="24"/>
        </w:rPr>
        <w:t>Federal Register</w:t>
      </w:r>
      <w:r w:rsidR="001837C6">
        <w:rPr>
          <w:rFonts w:ascii="Times New Roman" w:hAnsi="Times New Roman" w:cs="Times New Roman"/>
          <w:i/>
          <w:sz w:val="24"/>
          <w:szCs w:val="24"/>
        </w:rPr>
        <w:t xml:space="preserve"> </w:t>
      </w:r>
      <w:r w:rsidR="007D3FB7">
        <w:rPr>
          <w:rFonts w:ascii="Times New Roman" w:hAnsi="Times New Roman" w:cs="Times New Roman"/>
          <w:sz w:val="24"/>
          <w:szCs w:val="24"/>
        </w:rPr>
        <w:t>as a matter of course.</w:t>
      </w:r>
      <w:r w:rsidR="007D3FB7"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The new head of an agency at the outset of a </w:t>
      </w:r>
      <w:r w:rsidR="00872D04" w:rsidRPr="00A35EDE">
        <w:rPr>
          <w:rFonts w:ascii="Times New Roman" w:hAnsi="Times New Roman" w:cs="Times New Roman"/>
          <w:sz w:val="24"/>
          <w:szCs w:val="24"/>
        </w:rPr>
        <w:t xml:space="preserve">presidential </w:t>
      </w:r>
      <w:r w:rsidRPr="00A35EDE">
        <w:rPr>
          <w:rFonts w:ascii="Times New Roman" w:hAnsi="Times New Roman" w:cs="Times New Roman"/>
          <w:sz w:val="24"/>
          <w:szCs w:val="24"/>
        </w:rPr>
        <w:t>administration may be tempted to reverse his or her predecessor’s rulemaking initiatives quickly and quietly</w:t>
      </w:r>
      <w:r w:rsidR="009913E5"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but the APA requires notice and comment for substantive amendments to regulations </w:t>
      </w:r>
      <w:r w:rsidR="002A009D">
        <w:rPr>
          <w:rFonts w:ascii="Times New Roman" w:hAnsi="Times New Roman" w:cs="Times New Roman"/>
          <w:sz w:val="24"/>
          <w:szCs w:val="24"/>
        </w:rPr>
        <w:t>that have been</w:t>
      </w:r>
      <w:r w:rsidRPr="00A35EDE">
        <w:rPr>
          <w:rFonts w:ascii="Times New Roman" w:hAnsi="Times New Roman" w:cs="Times New Roman"/>
          <w:sz w:val="24"/>
          <w:szCs w:val="24"/>
        </w:rPr>
        <w:t xml:space="preserve"> published in the </w:t>
      </w:r>
      <w:r w:rsidRPr="00A35EDE">
        <w:rPr>
          <w:rFonts w:ascii="Times New Roman" w:hAnsi="Times New Roman" w:cs="Times New Roman"/>
          <w:i/>
          <w:sz w:val="24"/>
          <w:szCs w:val="24"/>
        </w:rPr>
        <w:t>Federal Register</w:t>
      </w:r>
      <w:r w:rsidRPr="00A35EDE">
        <w:rPr>
          <w:rFonts w:ascii="Times New Roman" w:hAnsi="Times New Roman" w:cs="Times New Roman"/>
          <w:sz w:val="24"/>
          <w:szCs w:val="24"/>
        </w:rPr>
        <w:t xml:space="preserve">, even if they have not yet gone into effect.  </w:t>
      </w:r>
      <w:r w:rsidR="00872D04" w:rsidRPr="00A35EDE">
        <w:rPr>
          <w:rFonts w:ascii="Times New Roman" w:hAnsi="Times New Roman" w:cs="Times New Roman"/>
          <w:sz w:val="24"/>
          <w:szCs w:val="24"/>
        </w:rPr>
        <w:t xml:space="preserve"> </w:t>
      </w:r>
      <w:r w:rsidRPr="00A35EDE">
        <w:rPr>
          <w:rFonts w:ascii="Times New Roman" w:hAnsi="Times New Roman" w:cs="Times New Roman"/>
          <w:sz w:val="24"/>
          <w:szCs w:val="24"/>
        </w:rPr>
        <w:t xml:space="preserve">Similarly, agencies should not </w:t>
      </w:r>
      <w:r w:rsidR="007E765D" w:rsidRPr="00A35EDE">
        <w:rPr>
          <w:rFonts w:ascii="Times New Roman" w:hAnsi="Times New Roman" w:cs="Times New Roman"/>
          <w:sz w:val="24"/>
          <w:szCs w:val="24"/>
        </w:rPr>
        <w:t>change</w:t>
      </w:r>
      <w:r w:rsidRPr="00A35EDE">
        <w:rPr>
          <w:rFonts w:ascii="Times New Roman" w:hAnsi="Times New Roman" w:cs="Times New Roman"/>
          <w:sz w:val="24"/>
          <w:szCs w:val="24"/>
        </w:rPr>
        <w:t xml:space="preserve"> the substance of a rule in</w:t>
      </w:r>
      <w:r w:rsidR="002D34BD" w:rsidRPr="00A35EDE">
        <w:rPr>
          <w:rFonts w:ascii="Times New Roman" w:hAnsi="Times New Roman" w:cs="Times New Roman"/>
          <w:sz w:val="24"/>
          <w:szCs w:val="24"/>
        </w:rPr>
        <w:t xml:space="preserve"> potentially significant ways in</w:t>
      </w:r>
      <w:r w:rsidRPr="00A35EDE">
        <w:rPr>
          <w:rFonts w:ascii="Times New Roman" w:hAnsi="Times New Roman" w:cs="Times New Roman"/>
          <w:sz w:val="24"/>
          <w:szCs w:val="24"/>
        </w:rPr>
        <w:t xml:space="preserve"> response to a motion to reconsider without giving the public an opportunity to comment on the </w:t>
      </w:r>
      <w:r w:rsidR="009535E7" w:rsidRPr="00A35EDE">
        <w:rPr>
          <w:rFonts w:ascii="Times New Roman" w:hAnsi="Times New Roman" w:cs="Times New Roman"/>
          <w:sz w:val="24"/>
          <w:szCs w:val="24"/>
        </w:rPr>
        <w:t xml:space="preserve">changes identified in the </w:t>
      </w:r>
      <w:r w:rsidRPr="00A35EDE">
        <w:rPr>
          <w:rFonts w:ascii="Times New Roman" w:hAnsi="Times New Roman" w:cs="Times New Roman"/>
          <w:sz w:val="24"/>
          <w:szCs w:val="24"/>
        </w:rPr>
        <w:t xml:space="preserve">motion.  Agencies should reserve direct final rules for typographical errors and other clear mistakes, and they should not employ direct final rules to </w:t>
      </w:r>
      <w:r w:rsidR="002A009D">
        <w:rPr>
          <w:rFonts w:ascii="Times New Roman" w:hAnsi="Times New Roman" w:cs="Times New Roman"/>
          <w:sz w:val="24"/>
          <w:szCs w:val="24"/>
        </w:rPr>
        <w:t>clarify</w:t>
      </w:r>
      <w:r w:rsidR="002A009D" w:rsidRPr="00A35EDE">
        <w:rPr>
          <w:rFonts w:ascii="Times New Roman" w:hAnsi="Times New Roman" w:cs="Times New Roman"/>
          <w:sz w:val="24"/>
          <w:szCs w:val="24"/>
        </w:rPr>
        <w:t xml:space="preserve"> </w:t>
      </w:r>
      <w:r w:rsidRPr="00A35EDE">
        <w:rPr>
          <w:rFonts w:ascii="Times New Roman" w:hAnsi="Times New Roman" w:cs="Times New Roman"/>
          <w:sz w:val="24"/>
          <w:szCs w:val="24"/>
        </w:rPr>
        <w:t>misunderstandings or to reflect changes in factual or technical setting</w:t>
      </w:r>
      <w:r w:rsidR="005E4833" w:rsidRPr="00A35EDE">
        <w:rPr>
          <w:rFonts w:ascii="Times New Roman" w:hAnsi="Times New Roman" w:cs="Times New Roman"/>
          <w:sz w:val="24"/>
          <w:szCs w:val="24"/>
        </w:rPr>
        <w:t>s</w:t>
      </w:r>
      <w:r w:rsidRPr="00A35EDE">
        <w:rPr>
          <w:rFonts w:ascii="Times New Roman" w:hAnsi="Times New Roman" w:cs="Times New Roman"/>
          <w:sz w:val="24"/>
          <w:szCs w:val="24"/>
        </w:rPr>
        <w:t>, shifts in the political environment, or developments in other agencies.</w:t>
      </w:r>
      <w:r w:rsidR="00671E5E" w:rsidRPr="00A35EDE">
        <w:rPr>
          <w:rStyle w:val="FootnoteReference"/>
          <w:rFonts w:ascii="Times New Roman" w:hAnsi="Times New Roman" w:cs="Times New Roman"/>
          <w:sz w:val="24"/>
          <w:szCs w:val="24"/>
        </w:rPr>
        <w:footnoteReference w:id="179"/>
      </w:r>
    </w:p>
    <w:p w14:paraId="1F9C6DD4" w14:textId="6DFC820B" w:rsidR="00201F2A" w:rsidRPr="00AF4760" w:rsidRDefault="00F87075" w:rsidP="00AF4760">
      <w:pPr>
        <w:pStyle w:val="Heading3"/>
        <w:spacing w:afterLines="160" w:after="384" w:line="276" w:lineRule="auto"/>
        <w:ind w:firstLine="720"/>
        <w:rPr>
          <w:rFonts w:ascii="Times New Roman" w:hAnsi="Times New Roman" w:cs="Times New Roman"/>
          <w:b w:val="0"/>
          <w:i/>
          <w:color w:val="auto"/>
        </w:rPr>
      </w:pPr>
      <w:bookmarkStart w:id="45" w:name="_Toc443720915"/>
      <w:r w:rsidRPr="00AF4760">
        <w:rPr>
          <w:rFonts w:ascii="Times New Roman" w:hAnsi="Times New Roman" w:cs="Times New Roman"/>
          <w:b w:val="0"/>
          <w:i/>
          <w:color w:val="auto"/>
        </w:rPr>
        <w:t>2.</w:t>
      </w:r>
      <w:r w:rsidRPr="00AF4760">
        <w:rPr>
          <w:rFonts w:ascii="Times New Roman" w:hAnsi="Times New Roman" w:cs="Times New Roman"/>
          <w:b w:val="0"/>
          <w:i/>
          <w:color w:val="auto"/>
        </w:rPr>
        <w:tab/>
      </w:r>
      <w:r w:rsidR="00201F2A" w:rsidRPr="00AF4760">
        <w:rPr>
          <w:rFonts w:ascii="Times New Roman" w:hAnsi="Times New Roman" w:cs="Times New Roman"/>
          <w:b w:val="0"/>
          <w:i/>
          <w:color w:val="auto"/>
        </w:rPr>
        <w:t>Encouraging Virtuous Dynamism</w:t>
      </w:r>
      <w:bookmarkEnd w:id="45"/>
    </w:p>
    <w:p w14:paraId="4DA46675" w14:textId="61C10C8A" w:rsidR="00F87075" w:rsidRPr="00A35EDE" w:rsidRDefault="002D45D0" w:rsidP="00A35EDE">
      <w:pPr>
        <w:spacing w:afterLines="160" w:after="384" w:line="276" w:lineRule="auto"/>
        <w:rPr>
          <w:rFonts w:ascii="Times New Roman" w:hAnsi="Times New Roman" w:cs="Times New Roman"/>
          <w:sz w:val="24"/>
          <w:szCs w:val="24"/>
        </w:rPr>
      </w:pPr>
      <w:r w:rsidRPr="00A35EDE">
        <w:rPr>
          <w:rFonts w:ascii="Times New Roman" w:hAnsi="Times New Roman" w:cs="Times New Roman"/>
          <w:sz w:val="24"/>
          <w:szCs w:val="24"/>
        </w:rPr>
        <w:tab/>
        <w:t>Dynamic rulemaking reflects the open-ended aspect of rulemaking as envisioned by the authors of the Administrative Procedure Act.</w:t>
      </w:r>
      <w:r w:rsidR="00614504" w:rsidRPr="00A35EDE">
        <w:rPr>
          <w:rFonts w:ascii="Times New Roman" w:hAnsi="Times New Roman" w:cs="Times New Roman"/>
          <w:sz w:val="24"/>
          <w:szCs w:val="24"/>
        </w:rPr>
        <w:t xml:space="preserve">  Yet it is by no means clear that federal agencies are taking full advantage of the above-discussed virtues of dynamic rulemaking.</w:t>
      </w:r>
      <w:r w:rsidR="00F87075" w:rsidRPr="00A35EDE">
        <w:rPr>
          <w:rFonts w:ascii="Times New Roman" w:hAnsi="Times New Roman" w:cs="Times New Roman"/>
          <w:sz w:val="24"/>
          <w:szCs w:val="24"/>
        </w:rPr>
        <w:t xml:space="preserve">  While the process for revising rules should be disciplined, </w:t>
      </w:r>
      <w:r w:rsidR="00614504" w:rsidRPr="00A35EDE">
        <w:rPr>
          <w:rFonts w:ascii="Times New Roman" w:hAnsi="Times New Roman" w:cs="Times New Roman"/>
          <w:sz w:val="24"/>
          <w:szCs w:val="24"/>
        </w:rPr>
        <w:t xml:space="preserve">agencies should not be reluctant to revise regulations in response to changes in facts, in industry practices, or in the policy environment to ensure that they achieve statutory goals efficiently and effectively.  </w:t>
      </w:r>
      <w:r w:rsidRPr="00A35EDE">
        <w:rPr>
          <w:rFonts w:ascii="Times New Roman" w:hAnsi="Times New Roman" w:cs="Times New Roman"/>
          <w:sz w:val="24"/>
          <w:szCs w:val="24"/>
        </w:rPr>
        <w:t>They should be attentive to feedback from agency officials in the field concerning how regulated entities are adapting to their rules in the real world</w:t>
      </w:r>
      <w:r w:rsidR="00614504" w:rsidRPr="00A35EDE">
        <w:rPr>
          <w:rFonts w:ascii="Times New Roman" w:hAnsi="Times New Roman" w:cs="Times New Roman"/>
          <w:sz w:val="24"/>
          <w:szCs w:val="24"/>
        </w:rPr>
        <w:t>.  And t</w:t>
      </w:r>
      <w:r w:rsidRPr="00A35EDE">
        <w:rPr>
          <w:rFonts w:ascii="Times New Roman" w:hAnsi="Times New Roman" w:cs="Times New Roman"/>
          <w:sz w:val="24"/>
          <w:szCs w:val="24"/>
        </w:rPr>
        <w:t>hey should design reporting requirements in rules to ensure that they yield accurate information on the impacts of those rules on regulated entities and intended beneficiaries.</w:t>
      </w:r>
      <w:r w:rsidR="00F87075" w:rsidRPr="00A35EDE">
        <w:rPr>
          <w:rStyle w:val="FootnoteReference"/>
          <w:rFonts w:ascii="Times New Roman" w:hAnsi="Times New Roman" w:cs="Times New Roman"/>
          <w:sz w:val="24"/>
          <w:szCs w:val="24"/>
        </w:rPr>
        <w:footnoteReference w:id="180"/>
      </w:r>
      <w:r w:rsidR="00F87075" w:rsidRPr="00A35EDE">
        <w:rPr>
          <w:rFonts w:ascii="Times New Roman" w:hAnsi="Times New Roman" w:cs="Times New Roman"/>
          <w:sz w:val="24"/>
          <w:szCs w:val="24"/>
        </w:rPr>
        <w:t xml:space="preserve"> </w:t>
      </w:r>
    </w:p>
    <w:p w14:paraId="7023D8C9" w14:textId="73948058" w:rsidR="002D45D0" w:rsidRPr="00A35EDE" w:rsidRDefault="002D45D0" w:rsidP="00A35EDE">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Congress should provide additional resources</w:t>
      </w:r>
      <w:r w:rsidR="00584A82" w:rsidRPr="00A35EDE">
        <w:rPr>
          <w:rFonts w:ascii="Times New Roman" w:hAnsi="Times New Roman" w:cs="Times New Roman"/>
          <w:sz w:val="24"/>
          <w:szCs w:val="24"/>
        </w:rPr>
        <w:t xml:space="preserve"> and incentives</w:t>
      </w:r>
      <w:r w:rsidRPr="00A35EDE">
        <w:rPr>
          <w:rFonts w:ascii="Times New Roman" w:hAnsi="Times New Roman" w:cs="Times New Roman"/>
          <w:sz w:val="24"/>
          <w:szCs w:val="24"/>
        </w:rPr>
        <w:t xml:space="preserve"> to</w:t>
      </w:r>
      <w:r w:rsidR="00584A82" w:rsidRPr="00A35EDE">
        <w:rPr>
          <w:rFonts w:ascii="Times New Roman" w:hAnsi="Times New Roman" w:cs="Times New Roman"/>
          <w:sz w:val="24"/>
          <w:szCs w:val="24"/>
        </w:rPr>
        <w:t xml:space="preserve"> encourage</w:t>
      </w:r>
      <w:r w:rsidRPr="00A35EDE">
        <w:rPr>
          <w:rFonts w:ascii="Times New Roman" w:hAnsi="Times New Roman" w:cs="Times New Roman"/>
          <w:sz w:val="24"/>
          <w:szCs w:val="24"/>
        </w:rPr>
        <w:t xml:space="preserve"> agencies to undertake </w:t>
      </w:r>
      <w:r w:rsidR="00584A82" w:rsidRPr="00A35EDE">
        <w:rPr>
          <w:rFonts w:ascii="Times New Roman" w:hAnsi="Times New Roman" w:cs="Times New Roman"/>
          <w:sz w:val="24"/>
          <w:szCs w:val="24"/>
        </w:rPr>
        <w:t>these types of</w:t>
      </w:r>
      <w:r w:rsidRPr="00A35EDE">
        <w:rPr>
          <w:rFonts w:ascii="Times New Roman" w:hAnsi="Times New Roman" w:cs="Times New Roman"/>
          <w:sz w:val="24"/>
          <w:szCs w:val="24"/>
        </w:rPr>
        <w:t xml:space="preserve"> </w:t>
      </w:r>
      <w:r w:rsidR="00584A82" w:rsidRPr="00A35EDE">
        <w:rPr>
          <w:rFonts w:ascii="Times New Roman" w:hAnsi="Times New Roman" w:cs="Times New Roman"/>
          <w:sz w:val="24"/>
          <w:szCs w:val="24"/>
        </w:rPr>
        <w:t xml:space="preserve">dynamic </w:t>
      </w:r>
      <w:r w:rsidRPr="00A35EDE">
        <w:rPr>
          <w:rFonts w:ascii="Times New Roman" w:hAnsi="Times New Roman" w:cs="Times New Roman"/>
          <w:sz w:val="24"/>
          <w:szCs w:val="24"/>
        </w:rPr>
        <w:t>assessments of the</w:t>
      </w:r>
      <w:r w:rsidR="00584A82" w:rsidRPr="00A35EDE">
        <w:rPr>
          <w:rFonts w:ascii="Times New Roman" w:hAnsi="Times New Roman" w:cs="Times New Roman"/>
          <w:sz w:val="24"/>
          <w:szCs w:val="24"/>
        </w:rPr>
        <w:t xml:space="preserve">ir rules seamlessly, without the necessity of formal, </w:t>
      </w:r>
      <w:r w:rsidR="005E4833" w:rsidRPr="00A35EDE">
        <w:rPr>
          <w:rFonts w:ascii="Times New Roman" w:hAnsi="Times New Roman" w:cs="Times New Roman"/>
          <w:sz w:val="24"/>
          <w:szCs w:val="24"/>
        </w:rPr>
        <w:t>resource-intensive</w:t>
      </w:r>
      <w:r w:rsidR="00584A82" w:rsidRPr="00A35EDE">
        <w:rPr>
          <w:rFonts w:ascii="Times New Roman" w:hAnsi="Times New Roman" w:cs="Times New Roman"/>
          <w:sz w:val="24"/>
          <w:szCs w:val="24"/>
        </w:rPr>
        <w:t xml:space="preserve"> review processes for all </w:t>
      </w:r>
      <w:r w:rsidR="005E4833" w:rsidRPr="00A35EDE">
        <w:rPr>
          <w:rFonts w:ascii="Times New Roman" w:hAnsi="Times New Roman" w:cs="Times New Roman"/>
          <w:sz w:val="24"/>
          <w:szCs w:val="24"/>
        </w:rPr>
        <w:t>regulations</w:t>
      </w:r>
      <w:r w:rsidR="00584A82" w:rsidRPr="00A35EDE">
        <w:rPr>
          <w:rFonts w:ascii="Times New Roman" w:hAnsi="Times New Roman" w:cs="Times New Roman"/>
          <w:sz w:val="24"/>
          <w:szCs w:val="24"/>
        </w:rPr>
        <w:t xml:space="preserve">.  The need to encourage agencies to engage in these revisions seems particularly acute </w:t>
      </w:r>
      <w:r w:rsidR="009913E5" w:rsidRPr="00A35EDE">
        <w:rPr>
          <w:rFonts w:ascii="Times New Roman" w:hAnsi="Times New Roman" w:cs="Times New Roman"/>
          <w:sz w:val="24"/>
          <w:szCs w:val="24"/>
        </w:rPr>
        <w:t>when</w:t>
      </w:r>
      <w:r w:rsidR="00584A82" w:rsidRPr="00A35EDE">
        <w:rPr>
          <w:rFonts w:ascii="Times New Roman" w:hAnsi="Times New Roman" w:cs="Times New Roman"/>
          <w:sz w:val="24"/>
          <w:szCs w:val="24"/>
        </w:rPr>
        <w:t xml:space="preserve"> changes in technology and inf</w:t>
      </w:r>
      <w:r w:rsidR="006A7E2C" w:rsidRPr="00A35EDE">
        <w:rPr>
          <w:rFonts w:ascii="Times New Roman" w:hAnsi="Times New Roman" w:cs="Times New Roman"/>
          <w:sz w:val="24"/>
          <w:szCs w:val="24"/>
        </w:rPr>
        <w:t xml:space="preserve">ormation warrant revisions </w:t>
      </w:r>
      <w:r w:rsidR="009913E5" w:rsidRPr="00A35EDE">
        <w:rPr>
          <w:rFonts w:ascii="Times New Roman" w:hAnsi="Times New Roman" w:cs="Times New Roman"/>
          <w:sz w:val="24"/>
          <w:szCs w:val="24"/>
        </w:rPr>
        <w:t xml:space="preserve">benefiting more diffuse interests </w:t>
      </w:r>
      <w:r w:rsidR="005E4833" w:rsidRPr="00A35EDE">
        <w:rPr>
          <w:rFonts w:ascii="Times New Roman" w:hAnsi="Times New Roman" w:cs="Times New Roman"/>
          <w:sz w:val="24"/>
          <w:szCs w:val="24"/>
        </w:rPr>
        <w:t>that</w:t>
      </w:r>
      <w:r w:rsidR="009913E5" w:rsidRPr="00A35EDE">
        <w:rPr>
          <w:rFonts w:ascii="Times New Roman" w:hAnsi="Times New Roman" w:cs="Times New Roman"/>
          <w:sz w:val="24"/>
          <w:szCs w:val="24"/>
        </w:rPr>
        <w:t xml:space="preserve"> are </w:t>
      </w:r>
      <w:r w:rsidR="006A7E2C" w:rsidRPr="00A35EDE">
        <w:rPr>
          <w:rFonts w:ascii="Times New Roman" w:hAnsi="Times New Roman" w:cs="Times New Roman"/>
          <w:sz w:val="24"/>
          <w:szCs w:val="24"/>
        </w:rPr>
        <w:t xml:space="preserve">less likely to </w:t>
      </w:r>
      <w:r w:rsidR="009913E5" w:rsidRPr="00A35EDE">
        <w:rPr>
          <w:rFonts w:ascii="Times New Roman" w:hAnsi="Times New Roman" w:cs="Times New Roman"/>
          <w:sz w:val="24"/>
          <w:szCs w:val="24"/>
        </w:rPr>
        <w:t>raise such issues</w:t>
      </w:r>
      <w:r w:rsidRPr="00A35EDE">
        <w:rPr>
          <w:rFonts w:ascii="Times New Roman" w:hAnsi="Times New Roman" w:cs="Times New Roman"/>
          <w:sz w:val="24"/>
          <w:szCs w:val="24"/>
        </w:rPr>
        <w:t>.</w:t>
      </w:r>
      <w:r w:rsidR="006A7E2C" w:rsidRPr="00A35EDE">
        <w:rPr>
          <w:rFonts w:ascii="Times New Roman" w:hAnsi="Times New Roman" w:cs="Times New Roman"/>
          <w:sz w:val="24"/>
          <w:szCs w:val="24"/>
        </w:rPr>
        <w:t xml:space="preserve">  </w:t>
      </w:r>
      <w:r w:rsidR="005E4833" w:rsidRPr="00A35EDE">
        <w:rPr>
          <w:rFonts w:ascii="Times New Roman" w:hAnsi="Times New Roman" w:cs="Times New Roman"/>
          <w:sz w:val="24"/>
          <w:szCs w:val="24"/>
        </w:rPr>
        <w:t>Our data</w:t>
      </w:r>
      <w:r w:rsidR="006A7E2C" w:rsidRPr="00A35EDE">
        <w:rPr>
          <w:rFonts w:ascii="Times New Roman" w:hAnsi="Times New Roman" w:cs="Times New Roman"/>
          <w:sz w:val="24"/>
          <w:szCs w:val="24"/>
        </w:rPr>
        <w:t xml:space="preserve"> suggest, </w:t>
      </w:r>
      <w:r w:rsidR="005E4833" w:rsidRPr="00A35EDE">
        <w:rPr>
          <w:rFonts w:ascii="Times New Roman" w:hAnsi="Times New Roman" w:cs="Times New Roman"/>
          <w:sz w:val="24"/>
          <w:szCs w:val="24"/>
        </w:rPr>
        <w:t xml:space="preserve">at least </w:t>
      </w:r>
      <w:r w:rsidR="006A7E2C" w:rsidRPr="00A35EDE">
        <w:rPr>
          <w:rFonts w:ascii="Times New Roman" w:hAnsi="Times New Roman" w:cs="Times New Roman"/>
          <w:sz w:val="24"/>
          <w:szCs w:val="24"/>
        </w:rPr>
        <w:t>preliminarily, that a</w:t>
      </w:r>
      <w:r w:rsidR="00584A82" w:rsidRPr="00A35EDE">
        <w:rPr>
          <w:rFonts w:ascii="Times New Roman" w:hAnsi="Times New Roman" w:cs="Times New Roman"/>
          <w:sz w:val="24"/>
          <w:szCs w:val="24"/>
        </w:rPr>
        <w:t xml:space="preserve"> considerable amount of the revision activity occurring in agencies is triggered by pressu</w:t>
      </w:r>
      <w:r w:rsidR="006A7E2C" w:rsidRPr="00A35EDE">
        <w:rPr>
          <w:rFonts w:ascii="Times New Roman" w:hAnsi="Times New Roman" w:cs="Times New Roman"/>
          <w:sz w:val="24"/>
          <w:szCs w:val="24"/>
        </w:rPr>
        <w:t>re from groups</w:t>
      </w:r>
      <w:r w:rsidR="00122F66" w:rsidRPr="00A35EDE">
        <w:rPr>
          <w:rFonts w:ascii="Times New Roman" w:hAnsi="Times New Roman" w:cs="Times New Roman"/>
          <w:sz w:val="24"/>
          <w:szCs w:val="24"/>
        </w:rPr>
        <w:t xml:space="preserve"> that are intensely affected and have sufficient resources to bring their concerns to the agency’s attention</w:t>
      </w:r>
      <w:r w:rsidR="006A7E2C" w:rsidRPr="00A35EDE">
        <w:rPr>
          <w:rFonts w:ascii="Times New Roman" w:hAnsi="Times New Roman" w:cs="Times New Roman"/>
          <w:sz w:val="24"/>
          <w:szCs w:val="24"/>
        </w:rPr>
        <w:t xml:space="preserve">.  </w:t>
      </w:r>
      <w:r w:rsidR="00701970" w:rsidRPr="00A35EDE">
        <w:rPr>
          <w:rFonts w:ascii="Times New Roman" w:hAnsi="Times New Roman" w:cs="Times New Roman"/>
          <w:sz w:val="24"/>
          <w:szCs w:val="24"/>
        </w:rPr>
        <w:t xml:space="preserve">Without requiring them to revisit all regulations, </w:t>
      </w:r>
      <w:r w:rsidR="005E4833" w:rsidRPr="00A35EDE">
        <w:rPr>
          <w:rFonts w:ascii="Times New Roman" w:hAnsi="Times New Roman" w:cs="Times New Roman"/>
          <w:sz w:val="24"/>
          <w:szCs w:val="24"/>
        </w:rPr>
        <w:t>Congress should encourage</w:t>
      </w:r>
      <w:r w:rsidR="006A7E2C" w:rsidRPr="00A35EDE">
        <w:rPr>
          <w:rFonts w:ascii="Times New Roman" w:hAnsi="Times New Roman" w:cs="Times New Roman"/>
          <w:sz w:val="24"/>
          <w:szCs w:val="24"/>
        </w:rPr>
        <w:t xml:space="preserve"> a</w:t>
      </w:r>
      <w:r w:rsidR="00584A82" w:rsidRPr="00A35EDE">
        <w:rPr>
          <w:rFonts w:ascii="Times New Roman" w:hAnsi="Times New Roman" w:cs="Times New Roman"/>
          <w:sz w:val="24"/>
          <w:szCs w:val="24"/>
        </w:rPr>
        <w:t xml:space="preserve">gencies to </w:t>
      </w:r>
      <w:r w:rsidR="00701970" w:rsidRPr="00A35EDE">
        <w:rPr>
          <w:rFonts w:ascii="Times New Roman" w:hAnsi="Times New Roman" w:cs="Times New Roman"/>
          <w:sz w:val="24"/>
          <w:szCs w:val="24"/>
        </w:rPr>
        <w:t>proactively</w:t>
      </w:r>
      <w:r w:rsidR="00584A82" w:rsidRPr="00A35EDE">
        <w:rPr>
          <w:rFonts w:ascii="Times New Roman" w:hAnsi="Times New Roman" w:cs="Times New Roman"/>
          <w:sz w:val="24"/>
          <w:szCs w:val="24"/>
        </w:rPr>
        <w:t xml:space="preserve"> assess the need for revisions </w:t>
      </w:r>
      <w:r w:rsidR="00701970" w:rsidRPr="00A35EDE">
        <w:rPr>
          <w:rFonts w:ascii="Times New Roman" w:hAnsi="Times New Roman" w:cs="Times New Roman"/>
          <w:sz w:val="24"/>
          <w:szCs w:val="24"/>
        </w:rPr>
        <w:t>in selected areas where the beneficiaries of regulation are apt to be poorly represented</w:t>
      </w:r>
      <w:r w:rsidR="00584A82" w:rsidRPr="00A35EDE">
        <w:rPr>
          <w:rFonts w:ascii="Times New Roman" w:hAnsi="Times New Roman" w:cs="Times New Roman"/>
          <w:sz w:val="24"/>
          <w:szCs w:val="24"/>
        </w:rPr>
        <w:t>.</w:t>
      </w:r>
      <w:r w:rsidRPr="00A35EDE">
        <w:rPr>
          <w:rFonts w:ascii="Times New Roman" w:hAnsi="Times New Roman" w:cs="Times New Roman"/>
          <w:sz w:val="24"/>
          <w:szCs w:val="24"/>
        </w:rPr>
        <w:t xml:space="preserve">  </w:t>
      </w:r>
      <w:r w:rsidR="00122F66" w:rsidRPr="00A35EDE">
        <w:rPr>
          <w:rFonts w:ascii="Times New Roman" w:hAnsi="Times New Roman" w:cs="Times New Roman"/>
          <w:sz w:val="24"/>
          <w:szCs w:val="24"/>
        </w:rPr>
        <w:t>In short</w:t>
      </w:r>
      <w:r w:rsidR="00A71B4D" w:rsidRPr="00A35EDE">
        <w:rPr>
          <w:rFonts w:ascii="Times New Roman" w:hAnsi="Times New Roman" w:cs="Times New Roman"/>
          <w:sz w:val="24"/>
          <w:szCs w:val="24"/>
        </w:rPr>
        <w:t>, agencies</w:t>
      </w:r>
      <w:r w:rsidRPr="00A35EDE">
        <w:rPr>
          <w:rFonts w:ascii="Times New Roman" w:hAnsi="Times New Roman" w:cs="Times New Roman"/>
          <w:sz w:val="24"/>
          <w:szCs w:val="24"/>
        </w:rPr>
        <w:t xml:space="preserve"> should be mindful of the possibility of tightening the scope or stringency of existing rules that are not yielding anticipated benefits as well as </w:t>
      </w:r>
      <w:r w:rsidR="00010105" w:rsidRPr="00A35EDE">
        <w:rPr>
          <w:rFonts w:ascii="Times New Roman" w:hAnsi="Times New Roman" w:cs="Times New Roman"/>
          <w:sz w:val="24"/>
          <w:szCs w:val="24"/>
        </w:rPr>
        <w:t xml:space="preserve">the possibility of </w:t>
      </w:r>
      <w:r w:rsidRPr="00A35EDE">
        <w:rPr>
          <w:rFonts w:ascii="Times New Roman" w:hAnsi="Times New Roman" w:cs="Times New Roman"/>
          <w:sz w:val="24"/>
          <w:szCs w:val="24"/>
        </w:rPr>
        <w:t xml:space="preserve">reducing the scope or stringency of rules that are imposing unanticipated burdens on regulated entities.  </w:t>
      </w:r>
    </w:p>
    <w:p w14:paraId="106EC320" w14:textId="4DD2C6BE" w:rsidR="005774E4" w:rsidRPr="00AF4760" w:rsidRDefault="006A7E2C" w:rsidP="00AF4760">
      <w:pPr>
        <w:pStyle w:val="Heading3"/>
        <w:spacing w:afterLines="160" w:after="384" w:line="276" w:lineRule="auto"/>
        <w:ind w:firstLine="720"/>
        <w:rPr>
          <w:rFonts w:ascii="Times New Roman" w:hAnsi="Times New Roman" w:cs="Times New Roman"/>
          <w:b w:val="0"/>
          <w:i/>
          <w:color w:val="auto"/>
        </w:rPr>
      </w:pPr>
      <w:bookmarkStart w:id="46" w:name="_Toc443720916"/>
      <w:r w:rsidRPr="00AF4760">
        <w:rPr>
          <w:rFonts w:ascii="Times New Roman" w:hAnsi="Times New Roman" w:cs="Times New Roman"/>
          <w:b w:val="0"/>
          <w:i/>
          <w:color w:val="auto"/>
        </w:rPr>
        <w:t>3.  Fo</w:t>
      </w:r>
      <w:r w:rsidR="00201F2A" w:rsidRPr="00AF4760">
        <w:rPr>
          <w:rFonts w:ascii="Times New Roman" w:hAnsi="Times New Roman" w:cs="Times New Roman"/>
          <w:b w:val="0"/>
          <w:i/>
          <w:color w:val="auto"/>
        </w:rPr>
        <w:t>rmalizing Dynamism</w:t>
      </w:r>
      <w:bookmarkEnd w:id="46"/>
    </w:p>
    <w:p w14:paraId="4A54E961" w14:textId="675A1279" w:rsidR="00E21E8A" w:rsidRDefault="00507558" w:rsidP="00E21E8A">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As mentioned above in Section IV.B.5, the active</w:t>
      </w:r>
      <w:r w:rsidR="00955427" w:rsidRPr="00A35EDE">
        <w:rPr>
          <w:rFonts w:ascii="Times New Roman" w:hAnsi="Times New Roman" w:cs="Times New Roman"/>
          <w:sz w:val="24"/>
          <w:szCs w:val="24"/>
        </w:rPr>
        <w:t>,</w:t>
      </w:r>
      <w:r w:rsidRPr="00A35EDE">
        <w:rPr>
          <w:rFonts w:ascii="Times New Roman" w:hAnsi="Times New Roman" w:cs="Times New Roman"/>
          <w:sz w:val="24"/>
          <w:szCs w:val="24"/>
        </w:rPr>
        <w:t xml:space="preserve"> </w:t>
      </w:r>
      <w:r w:rsidR="00955427" w:rsidRPr="00A35EDE">
        <w:rPr>
          <w:rFonts w:ascii="Times New Roman" w:hAnsi="Times New Roman" w:cs="Times New Roman"/>
          <w:sz w:val="24"/>
          <w:szCs w:val="24"/>
        </w:rPr>
        <w:t xml:space="preserve">yet informal </w:t>
      </w:r>
      <w:r w:rsidRPr="00A35EDE">
        <w:rPr>
          <w:rFonts w:ascii="Times New Roman" w:hAnsi="Times New Roman" w:cs="Times New Roman"/>
          <w:sz w:val="24"/>
          <w:szCs w:val="24"/>
        </w:rPr>
        <w:t xml:space="preserve">world of dynamic rulemaking calls into question the </w:t>
      </w:r>
      <w:r w:rsidR="00955427" w:rsidRPr="00A35EDE">
        <w:rPr>
          <w:rFonts w:ascii="Times New Roman" w:hAnsi="Times New Roman" w:cs="Times New Roman"/>
          <w:sz w:val="24"/>
          <w:szCs w:val="24"/>
        </w:rPr>
        <w:t>need</w:t>
      </w:r>
      <w:r w:rsidRPr="00A35EDE">
        <w:rPr>
          <w:rFonts w:ascii="Times New Roman" w:hAnsi="Times New Roman" w:cs="Times New Roman"/>
          <w:sz w:val="24"/>
          <w:szCs w:val="24"/>
        </w:rPr>
        <w:t xml:space="preserve"> for more formalized processes </w:t>
      </w:r>
      <w:r w:rsidR="009A083C" w:rsidRPr="00A35EDE">
        <w:rPr>
          <w:rFonts w:ascii="Times New Roman" w:hAnsi="Times New Roman" w:cs="Times New Roman"/>
          <w:sz w:val="24"/>
          <w:szCs w:val="24"/>
        </w:rPr>
        <w:t>for</w:t>
      </w:r>
      <w:r w:rsidRPr="00A35EDE">
        <w:rPr>
          <w:rFonts w:ascii="Times New Roman" w:hAnsi="Times New Roman" w:cs="Times New Roman"/>
          <w:sz w:val="24"/>
          <w:szCs w:val="24"/>
        </w:rPr>
        <w:t xml:space="preserve"> retrospective</w:t>
      </w:r>
      <w:r w:rsidR="00955427" w:rsidRPr="00A35EDE">
        <w:rPr>
          <w:rFonts w:ascii="Times New Roman" w:hAnsi="Times New Roman" w:cs="Times New Roman"/>
          <w:sz w:val="24"/>
          <w:szCs w:val="24"/>
        </w:rPr>
        <w:t xml:space="preserve"> regulatory</w:t>
      </w:r>
      <w:r w:rsidRPr="00A35EDE">
        <w:rPr>
          <w:rFonts w:ascii="Times New Roman" w:hAnsi="Times New Roman" w:cs="Times New Roman"/>
          <w:sz w:val="24"/>
          <w:szCs w:val="24"/>
        </w:rPr>
        <w:t xml:space="preserve"> review.</w:t>
      </w:r>
      <w:r w:rsidR="00896053">
        <w:rPr>
          <w:rFonts w:ascii="Times New Roman" w:hAnsi="Times New Roman" w:cs="Times New Roman"/>
          <w:sz w:val="24"/>
          <w:szCs w:val="24"/>
        </w:rPr>
        <w:t xml:space="preserve">  T</w:t>
      </w:r>
      <w:r w:rsidR="00955427" w:rsidRPr="00A35EDE">
        <w:rPr>
          <w:rFonts w:ascii="Times New Roman" w:hAnsi="Times New Roman" w:cs="Times New Roman"/>
          <w:sz w:val="24"/>
          <w:szCs w:val="24"/>
        </w:rPr>
        <w:t>o the extent that the interests of regulated parties</w:t>
      </w:r>
      <w:r w:rsidRPr="00A35EDE">
        <w:rPr>
          <w:rFonts w:ascii="Times New Roman" w:hAnsi="Times New Roman" w:cs="Times New Roman"/>
          <w:sz w:val="24"/>
          <w:szCs w:val="24"/>
        </w:rPr>
        <w:t xml:space="preserve"> are already being advanced expeditiously through </w:t>
      </w:r>
      <w:r w:rsidR="00215BCE" w:rsidRPr="00A35EDE">
        <w:rPr>
          <w:rFonts w:ascii="Times New Roman" w:hAnsi="Times New Roman" w:cs="Times New Roman"/>
          <w:sz w:val="24"/>
          <w:szCs w:val="24"/>
        </w:rPr>
        <w:t xml:space="preserve">various </w:t>
      </w:r>
      <w:r w:rsidRPr="00A35EDE">
        <w:rPr>
          <w:rFonts w:ascii="Times New Roman" w:hAnsi="Times New Roman" w:cs="Times New Roman"/>
          <w:sz w:val="24"/>
          <w:szCs w:val="24"/>
        </w:rPr>
        <w:t xml:space="preserve">informal </w:t>
      </w:r>
      <w:r w:rsidR="00215BCE" w:rsidRPr="00A35EDE">
        <w:rPr>
          <w:rFonts w:ascii="Times New Roman" w:hAnsi="Times New Roman" w:cs="Times New Roman"/>
          <w:sz w:val="24"/>
          <w:szCs w:val="24"/>
        </w:rPr>
        <w:t xml:space="preserve">revision </w:t>
      </w:r>
      <w:r w:rsidRPr="00A35EDE">
        <w:rPr>
          <w:rFonts w:ascii="Times New Roman" w:hAnsi="Times New Roman" w:cs="Times New Roman"/>
          <w:sz w:val="24"/>
          <w:szCs w:val="24"/>
        </w:rPr>
        <w:t>processes</w:t>
      </w:r>
      <w:r w:rsidR="00955427" w:rsidRPr="00A35EDE">
        <w:rPr>
          <w:rFonts w:ascii="Times New Roman" w:hAnsi="Times New Roman" w:cs="Times New Roman"/>
          <w:sz w:val="24"/>
          <w:szCs w:val="24"/>
        </w:rPr>
        <w:t>, the im</w:t>
      </w:r>
      <w:r w:rsidR="001837C6">
        <w:rPr>
          <w:rFonts w:ascii="Times New Roman" w:hAnsi="Times New Roman" w:cs="Times New Roman"/>
          <w:sz w:val="24"/>
          <w:szCs w:val="24"/>
        </w:rPr>
        <w:t>plementation of more formal and</w:t>
      </w:r>
      <w:r w:rsidR="00955427" w:rsidRPr="00A35EDE">
        <w:rPr>
          <w:rFonts w:ascii="Times New Roman" w:hAnsi="Times New Roman" w:cs="Times New Roman"/>
          <w:sz w:val="24"/>
          <w:szCs w:val="24"/>
        </w:rPr>
        <w:t xml:space="preserve"> cumbersome retrospective review may actually be a net detriment to ensuring </w:t>
      </w:r>
      <w:r w:rsidR="004134F5" w:rsidRPr="00A35EDE">
        <w:rPr>
          <w:rFonts w:ascii="Times New Roman" w:hAnsi="Times New Roman" w:cs="Times New Roman"/>
          <w:sz w:val="24"/>
          <w:szCs w:val="24"/>
        </w:rPr>
        <w:t>regulations</w:t>
      </w:r>
      <w:r w:rsidR="00955427" w:rsidRPr="00A35EDE">
        <w:rPr>
          <w:rFonts w:ascii="Times New Roman" w:hAnsi="Times New Roman" w:cs="Times New Roman"/>
          <w:sz w:val="24"/>
          <w:szCs w:val="24"/>
        </w:rPr>
        <w:t xml:space="preserve"> are responsive to change</w:t>
      </w:r>
      <w:r w:rsidRPr="00A35EDE">
        <w:rPr>
          <w:rFonts w:ascii="Times New Roman" w:hAnsi="Times New Roman" w:cs="Times New Roman"/>
          <w:sz w:val="24"/>
          <w:szCs w:val="24"/>
        </w:rPr>
        <w:t xml:space="preserve">.  </w:t>
      </w:r>
      <w:r w:rsidR="00215BCE" w:rsidRPr="00A35EDE">
        <w:rPr>
          <w:rFonts w:ascii="Times New Roman" w:hAnsi="Times New Roman" w:cs="Times New Roman"/>
          <w:sz w:val="24"/>
          <w:szCs w:val="24"/>
        </w:rPr>
        <w:t>F</w:t>
      </w:r>
      <w:r w:rsidRPr="00A35EDE">
        <w:rPr>
          <w:rFonts w:ascii="Times New Roman" w:hAnsi="Times New Roman" w:cs="Times New Roman"/>
          <w:sz w:val="24"/>
          <w:szCs w:val="24"/>
        </w:rPr>
        <w:t xml:space="preserve">ormal retrospective review </w:t>
      </w:r>
      <w:r w:rsidR="00215BCE" w:rsidRPr="00A35EDE">
        <w:rPr>
          <w:rFonts w:ascii="Times New Roman" w:hAnsi="Times New Roman" w:cs="Times New Roman"/>
          <w:sz w:val="24"/>
          <w:szCs w:val="24"/>
        </w:rPr>
        <w:t>also tends to be</w:t>
      </w:r>
      <w:r w:rsidR="00955427" w:rsidRPr="00A35EDE">
        <w:rPr>
          <w:rFonts w:ascii="Times New Roman" w:hAnsi="Times New Roman" w:cs="Times New Roman"/>
          <w:sz w:val="24"/>
          <w:szCs w:val="24"/>
        </w:rPr>
        <w:t xml:space="preserve"> costly, and </w:t>
      </w:r>
      <w:r w:rsidRPr="00A35EDE">
        <w:rPr>
          <w:rFonts w:ascii="Times New Roman" w:hAnsi="Times New Roman" w:cs="Times New Roman"/>
          <w:sz w:val="24"/>
          <w:szCs w:val="24"/>
        </w:rPr>
        <w:t>without additional congressional appropriations</w:t>
      </w:r>
      <w:r w:rsidR="00215BCE" w:rsidRPr="00A35EDE">
        <w:rPr>
          <w:rFonts w:ascii="Times New Roman" w:hAnsi="Times New Roman" w:cs="Times New Roman"/>
          <w:sz w:val="24"/>
          <w:szCs w:val="24"/>
        </w:rPr>
        <w:t>,</w:t>
      </w:r>
      <w:r w:rsidRPr="00A35EDE">
        <w:rPr>
          <w:rFonts w:ascii="Times New Roman" w:hAnsi="Times New Roman" w:cs="Times New Roman"/>
          <w:sz w:val="24"/>
          <w:szCs w:val="24"/>
        </w:rPr>
        <w:t xml:space="preserve"> agencies </w:t>
      </w:r>
      <w:r w:rsidR="00955427" w:rsidRPr="00A35EDE">
        <w:rPr>
          <w:rFonts w:ascii="Times New Roman" w:hAnsi="Times New Roman" w:cs="Times New Roman"/>
          <w:sz w:val="24"/>
          <w:szCs w:val="24"/>
        </w:rPr>
        <w:t xml:space="preserve">may shift their </w:t>
      </w:r>
      <w:r w:rsidR="00215BCE" w:rsidRPr="00A35EDE">
        <w:rPr>
          <w:rFonts w:ascii="Times New Roman" w:hAnsi="Times New Roman" w:cs="Times New Roman"/>
          <w:sz w:val="24"/>
          <w:szCs w:val="24"/>
        </w:rPr>
        <w:t>current resources dedicated to informal rule revisions to the mandated,</w:t>
      </w:r>
      <w:r w:rsidR="00955427" w:rsidRPr="00A35EDE">
        <w:rPr>
          <w:rFonts w:ascii="Times New Roman" w:hAnsi="Times New Roman" w:cs="Times New Roman"/>
          <w:sz w:val="24"/>
          <w:szCs w:val="24"/>
        </w:rPr>
        <w:t xml:space="preserve"> formal process for regulatory review</w:t>
      </w:r>
      <w:r w:rsidRPr="00A35EDE">
        <w:rPr>
          <w:rFonts w:ascii="Times New Roman" w:hAnsi="Times New Roman" w:cs="Times New Roman"/>
          <w:sz w:val="24"/>
          <w:szCs w:val="24"/>
        </w:rPr>
        <w:t>.</w:t>
      </w:r>
      <w:r w:rsidRPr="00A35EDE">
        <w:rPr>
          <w:rStyle w:val="FootnoteReference"/>
          <w:rFonts w:ascii="Times New Roman" w:hAnsi="Times New Roman" w:cs="Times New Roman"/>
          <w:sz w:val="24"/>
          <w:szCs w:val="24"/>
        </w:rPr>
        <w:footnoteReference w:id="181"/>
      </w:r>
      <w:r w:rsidRPr="00A35EDE">
        <w:rPr>
          <w:rFonts w:ascii="Times New Roman" w:hAnsi="Times New Roman" w:cs="Times New Roman"/>
          <w:sz w:val="24"/>
          <w:szCs w:val="24"/>
        </w:rPr>
        <w:t xml:space="preserve">  </w:t>
      </w:r>
      <w:r w:rsidR="00955427" w:rsidRPr="00A35EDE">
        <w:rPr>
          <w:rFonts w:ascii="Times New Roman" w:hAnsi="Times New Roman" w:cs="Times New Roman"/>
          <w:sz w:val="24"/>
          <w:szCs w:val="24"/>
        </w:rPr>
        <w:t xml:space="preserve">Alternatively, agencies might divert funds from </w:t>
      </w:r>
      <w:r w:rsidR="00215BCE" w:rsidRPr="00A35EDE">
        <w:rPr>
          <w:rFonts w:ascii="Times New Roman" w:hAnsi="Times New Roman" w:cs="Times New Roman"/>
          <w:sz w:val="24"/>
          <w:szCs w:val="24"/>
        </w:rPr>
        <w:t>addressing</w:t>
      </w:r>
      <w:r w:rsidRPr="00A35EDE">
        <w:rPr>
          <w:rFonts w:ascii="Times New Roman" w:hAnsi="Times New Roman" w:cs="Times New Roman"/>
          <w:sz w:val="24"/>
          <w:szCs w:val="24"/>
        </w:rPr>
        <w:t xml:space="preserve"> new problems and mandates</w:t>
      </w:r>
      <w:r w:rsidR="00955427" w:rsidRPr="00A35EDE">
        <w:rPr>
          <w:rFonts w:ascii="Times New Roman" w:hAnsi="Times New Roman" w:cs="Times New Roman"/>
          <w:sz w:val="24"/>
          <w:szCs w:val="24"/>
        </w:rPr>
        <w:t xml:space="preserve"> to satisfy the congressional </w:t>
      </w:r>
      <w:r w:rsidR="004134F5" w:rsidRPr="00A35EDE">
        <w:rPr>
          <w:rFonts w:ascii="Times New Roman" w:hAnsi="Times New Roman" w:cs="Times New Roman"/>
          <w:sz w:val="24"/>
          <w:szCs w:val="24"/>
        </w:rPr>
        <w:t>demand</w:t>
      </w:r>
      <w:r w:rsidR="00955427" w:rsidRPr="00A35EDE">
        <w:rPr>
          <w:rFonts w:ascii="Times New Roman" w:hAnsi="Times New Roman" w:cs="Times New Roman"/>
          <w:sz w:val="24"/>
          <w:szCs w:val="24"/>
        </w:rPr>
        <w:t xml:space="preserve"> for formalized retrospective review.  Both </w:t>
      </w:r>
      <w:r w:rsidR="00215BCE" w:rsidRPr="00A35EDE">
        <w:rPr>
          <w:rFonts w:ascii="Times New Roman" w:hAnsi="Times New Roman" w:cs="Times New Roman"/>
          <w:sz w:val="24"/>
          <w:szCs w:val="24"/>
        </w:rPr>
        <w:t>approaches to</w:t>
      </w:r>
      <w:r w:rsidR="00955427" w:rsidRPr="00A35EDE">
        <w:rPr>
          <w:rFonts w:ascii="Times New Roman" w:hAnsi="Times New Roman" w:cs="Times New Roman"/>
          <w:sz w:val="24"/>
          <w:szCs w:val="24"/>
        </w:rPr>
        <w:t xml:space="preserve"> reallocating agency resources </w:t>
      </w:r>
      <w:r w:rsidR="00E21E8A">
        <w:rPr>
          <w:rFonts w:ascii="Times New Roman" w:hAnsi="Times New Roman" w:cs="Times New Roman"/>
          <w:sz w:val="24"/>
          <w:szCs w:val="24"/>
        </w:rPr>
        <w:t>involve</w:t>
      </w:r>
      <w:r w:rsidR="00E21E8A" w:rsidRPr="00A35EDE">
        <w:rPr>
          <w:rFonts w:ascii="Times New Roman" w:hAnsi="Times New Roman" w:cs="Times New Roman"/>
          <w:sz w:val="24"/>
          <w:szCs w:val="24"/>
        </w:rPr>
        <w:t xml:space="preserve"> </w:t>
      </w:r>
      <w:r w:rsidR="00955427" w:rsidRPr="00A35EDE">
        <w:rPr>
          <w:rFonts w:ascii="Times New Roman" w:hAnsi="Times New Roman" w:cs="Times New Roman"/>
          <w:sz w:val="24"/>
          <w:szCs w:val="24"/>
        </w:rPr>
        <w:t>worrisome tradeoffs that are not</w:t>
      </w:r>
      <w:r w:rsidR="00215BCE" w:rsidRPr="00A35EDE">
        <w:rPr>
          <w:rFonts w:ascii="Times New Roman" w:hAnsi="Times New Roman" w:cs="Times New Roman"/>
          <w:sz w:val="24"/>
          <w:szCs w:val="24"/>
        </w:rPr>
        <w:t xml:space="preserve"> easily justified</w:t>
      </w:r>
      <w:r w:rsidRPr="00A35EDE">
        <w:rPr>
          <w:rFonts w:ascii="Times New Roman" w:hAnsi="Times New Roman" w:cs="Times New Roman"/>
          <w:sz w:val="24"/>
          <w:szCs w:val="24"/>
        </w:rPr>
        <w:t>.</w:t>
      </w:r>
      <w:r w:rsidRPr="00A35EDE">
        <w:rPr>
          <w:rStyle w:val="FootnoteReference"/>
          <w:rFonts w:ascii="Times New Roman" w:hAnsi="Times New Roman" w:cs="Times New Roman"/>
          <w:sz w:val="24"/>
          <w:szCs w:val="24"/>
        </w:rPr>
        <w:footnoteReference w:id="182"/>
      </w:r>
      <w:r w:rsidRPr="00A35EDE">
        <w:rPr>
          <w:rFonts w:ascii="Times New Roman" w:hAnsi="Times New Roman" w:cs="Times New Roman"/>
          <w:sz w:val="24"/>
          <w:szCs w:val="24"/>
        </w:rPr>
        <w:t xml:space="preserve">  </w:t>
      </w:r>
    </w:p>
    <w:p w14:paraId="5E2EE851" w14:textId="63775514" w:rsidR="00896053" w:rsidRDefault="00E21E8A" w:rsidP="00E21E8A">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It is</w:t>
      </w:r>
      <w:r>
        <w:rPr>
          <w:rFonts w:ascii="Times New Roman" w:hAnsi="Times New Roman" w:cs="Times New Roman"/>
          <w:sz w:val="24"/>
          <w:szCs w:val="24"/>
        </w:rPr>
        <w:t>, of course,</w:t>
      </w:r>
      <w:r w:rsidRPr="00A35EDE">
        <w:rPr>
          <w:rFonts w:ascii="Times New Roman" w:hAnsi="Times New Roman" w:cs="Times New Roman"/>
          <w:sz w:val="24"/>
          <w:szCs w:val="24"/>
        </w:rPr>
        <w:t xml:space="preserve"> possible that in revising rules, agencies are overlooking larger systematic problems</w:t>
      </w:r>
      <w:r>
        <w:rPr>
          <w:rFonts w:ascii="Times New Roman" w:hAnsi="Times New Roman" w:cs="Times New Roman"/>
          <w:sz w:val="24"/>
          <w:szCs w:val="24"/>
        </w:rPr>
        <w:t>,</w:t>
      </w:r>
      <w:r w:rsidRPr="00A35EDE">
        <w:rPr>
          <w:rFonts w:ascii="Times New Roman" w:hAnsi="Times New Roman" w:cs="Times New Roman"/>
          <w:sz w:val="24"/>
          <w:szCs w:val="24"/>
        </w:rPr>
        <w:t xml:space="preserve"> particularly </w:t>
      </w:r>
      <w:r>
        <w:rPr>
          <w:rFonts w:ascii="Times New Roman" w:hAnsi="Times New Roman" w:cs="Times New Roman"/>
          <w:sz w:val="24"/>
          <w:szCs w:val="24"/>
        </w:rPr>
        <w:t>those</w:t>
      </w:r>
      <w:r w:rsidRPr="00A35EDE">
        <w:rPr>
          <w:rFonts w:ascii="Times New Roman" w:hAnsi="Times New Roman" w:cs="Times New Roman"/>
          <w:sz w:val="24"/>
          <w:szCs w:val="24"/>
        </w:rPr>
        <w:t xml:space="preserve"> that lack high stakes advocates.  </w:t>
      </w:r>
      <w:r>
        <w:rPr>
          <w:rFonts w:ascii="Times New Roman" w:hAnsi="Times New Roman" w:cs="Times New Roman"/>
          <w:sz w:val="24"/>
          <w:szCs w:val="24"/>
        </w:rPr>
        <w:t>Yet, w</w:t>
      </w:r>
      <w:r w:rsidR="00507558" w:rsidRPr="00A35EDE">
        <w:rPr>
          <w:rFonts w:ascii="Times New Roman" w:hAnsi="Times New Roman" w:cs="Times New Roman"/>
          <w:sz w:val="24"/>
          <w:szCs w:val="24"/>
        </w:rPr>
        <w:t xml:space="preserve">ithout targeted resources dedicated to retrospective review, agency officials are likely to be reluctant to </w:t>
      </w:r>
      <w:r w:rsidR="006F2F5A" w:rsidRPr="00A35EDE">
        <w:rPr>
          <w:rFonts w:ascii="Times New Roman" w:hAnsi="Times New Roman" w:cs="Times New Roman"/>
          <w:sz w:val="24"/>
          <w:szCs w:val="24"/>
        </w:rPr>
        <w:t>conduct rigorous</w:t>
      </w:r>
      <w:r w:rsidR="00215BCE" w:rsidRPr="00A35EDE">
        <w:rPr>
          <w:rFonts w:ascii="Times New Roman" w:hAnsi="Times New Roman" w:cs="Times New Roman"/>
          <w:sz w:val="24"/>
          <w:szCs w:val="24"/>
        </w:rPr>
        <w:t xml:space="preserve"> retrospective review</w:t>
      </w:r>
      <w:r w:rsidR="006F2F5A" w:rsidRPr="00A35EDE">
        <w:rPr>
          <w:rFonts w:ascii="Times New Roman" w:hAnsi="Times New Roman" w:cs="Times New Roman"/>
          <w:sz w:val="24"/>
          <w:szCs w:val="24"/>
        </w:rPr>
        <w:t>s</w:t>
      </w:r>
      <w:r w:rsidR="00B145E7">
        <w:rPr>
          <w:rFonts w:ascii="Times New Roman" w:hAnsi="Times New Roman" w:cs="Times New Roman"/>
          <w:sz w:val="24"/>
          <w:szCs w:val="24"/>
        </w:rPr>
        <w:t xml:space="preserve">, </w:t>
      </w:r>
      <w:r w:rsidR="00BA5282">
        <w:rPr>
          <w:rFonts w:ascii="Times New Roman" w:hAnsi="Times New Roman" w:cs="Times New Roman"/>
          <w:sz w:val="24"/>
          <w:szCs w:val="24"/>
        </w:rPr>
        <w:t xml:space="preserve">making </w:t>
      </w:r>
      <w:r w:rsidR="00B145E7">
        <w:rPr>
          <w:rFonts w:ascii="Times New Roman" w:hAnsi="Times New Roman" w:cs="Times New Roman"/>
          <w:sz w:val="24"/>
          <w:szCs w:val="24"/>
        </w:rPr>
        <w:t xml:space="preserve">them </w:t>
      </w:r>
      <w:r w:rsidR="00215BCE" w:rsidRPr="00A35EDE">
        <w:rPr>
          <w:rFonts w:ascii="Times New Roman" w:hAnsi="Times New Roman" w:cs="Times New Roman"/>
          <w:sz w:val="24"/>
          <w:szCs w:val="24"/>
        </w:rPr>
        <w:t xml:space="preserve">little more than </w:t>
      </w:r>
      <w:r w:rsidR="006F2F5A" w:rsidRPr="00A35EDE">
        <w:rPr>
          <w:rFonts w:ascii="Times New Roman" w:hAnsi="Times New Roman" w:cs="Times New Roman"/>
          <w:sz w:val="24"/>
          <w:szCs w:val="24"/>
        </w:rPr>
        <w:t>a</w:t>
      </w:r>
      <w:r w:rsidR="00215BCE" w:rsidRPr="00A35EDE">
        <w:rPr>
          <w:rFonts w:ascii="Times New Roman" w:hAnsi="Times New Roman" w:cs="Times New Roman"/>
          <w:sz w:val="24"/>
          <w:szCs w:val="24"/>
        </w:rPr>
        <w:t xml:space="preserve"> </w:t>
      </w:r>
      <w:r w:rsidR="006F2F5A" w:rsidRPr="00A35EDE">
        <w:rPr>
          <w:rFonts w:ascii="Times New Roman" w:hAnsi="Times New Roman" w:cs="Times New Roman"/>
          <w:sz w:val="24"/>
          <w:szCs w:val="24"/>
        </w:rPr>
        <w:t>time-consuming and costly</w:t>
      </w:r>
      <w:r w:rsidR="00215BCE" w:rsidRPr="00A35EDE">
        <w:rPr>
          <w:rFonts w:ascii="Times New Roman" w:hAnsi="Times New Roman" w:cs="Times New Roman"/>
          <w:sz w:val="24"/>
          <w:szCs w:val="24"/>
        </w:rPr>
        <w:t xml:space="preserve"> paper tiger</w:t>
      </w:r>
      <w:r w:rsidR="00507558" w:rsidRPr="00A35EDE">
        <w:rPr>
          <w:rFonts w:ascii="Times New Roman" w:hAnsi="Times New Roman" w:cs="Times New Roman"/>
          <w:sz w:val="24"/>
          <w:szCs w:val="24"/>
        </w:rPr>
        <w:t>.</w:t>
      </w:r>
      <w:r w:rsidR="00507558" w:rsidRPr="00A35EDE">
        <w:rPr>
          <w:rStyle w:val="FootnoteReference"/>
          <w:rFonts w:ascii="Times New Roman" w:hAnsi="Times New Roman" w:cs="Times New Roman"/>
          <w:sz w:val="24"/>
          <w:szCs w:val="24"/>
        </w:rPr>
        <w:footnoteReference w:id="183"/>
      </w:r>
      <w:r w:rsidR="00507558" w:rsidRPr="00A35EDE">
        <w:rPr>
          <w:rFonts w:ascii="Times New Roman" w:hAnsi="Times New Roman" w:cs="Times New Roman"/>
          <w:sz w:val="24"/>
          <w:szCs w:val="24"/>
        </w:rPr>
        <w:t xml:space="preserve">  </w:t>
      </w:r>
      <w:r w:rsidR="0027581C">
        <w:rPr>
          <w:rFonts w:ascii="Times New Roman" w:hAnsi="Times New Roman" w:cs="Times New Roman"/>
          <w:sz w:val="24"/>
          <w:szCs w:val="24"/>
        </w:rPr>
        <w:t>If the president or Congress is serious about implementing formal comprehensive retrospective review of regulations, they should see to it that the agencies receive adequate resources to accomplish that task.</w:t>
      </w:r>
    </w:p>
    <w:p w14:paraId="35D1B6FC" w14:textId="346AB645" w:rsidR="005774E4" w:rsidRPr="00A35EDE" w:rsidRDefault="00507558" w:rsidP="00A35EDE">
      <w:pPr>
        <w:spacing w:afterLines="160" w:after="384" w:line="276" w:lineRule="auto"/>
        <w:ind w:firstLine="720"/>
        <w:rPr>
          <w:rFonts w:ascii="Times New Roman" w:hAnsi="Times New Roman" w:cs="Times New Roman"/>
          <w:sz w:val="24"/>
          <w:szCs w:val="24"/>
        </w:rPr>
      </w:pPr>
      <w:r w:rsidRPr="00A35EDE">
        <w:rPr>
          <w:rFonts w:ascii="Times New Roman" w:hAnsi="Times New Roman" w:cs="Times New Roman"/>
          <w:sz w:val="24"/>
          <w:szCs w:val="24"/>
        </w:rPr>
        <w:t xml:space="preserve">On the other hand, </w:t>
      </w:r>
      <w:r w:rsidR="00215BCE" w:rsidRPr="00A35EDE">
        <w:rPr>
          <w:rFonts w:ascii="Times New Roman" w:hAnsi="Times New Roman" w:cs="Times New Roman"/>
          <w:sz w:val="24"/>
          <w:szCs w:val="24"/>
        </w:rPr>
        <w:t>more limited</w:t>
      </w:r>
      <w:r w:rsidR="006F2F5A" w:rsidRPr="00A35EDE">
        <w:rPr>
          <w:rFonts w:ascii="Times New Roman" w:hAnsi="Times New Roman" w:cs="Times New Roman"/>
          <w:sz w:val="24"/>
          <w:szCs w:val="24"/>
        </w:rPr>
        <w:t xml:space="preserve"> efforts to formalize</w:t>
      </w:r>
      <w:r w:rsidRPr="00A35EDE">
        <w:rPr>
          <w:rFonts w:ascii="Times New Roman" w:hAnsi="Times New Roman" w:cs="Times New Roman"/>
          <w:sz w:val="24"/>
          <w:szCs w:val="24"/>
        </w:rPr>
        <w:t xml:space="preserve"> dynamic rulemaking</w:t>
      </w:r>
      <w:r w:rsidR="006F2F5A" w:rsidRPr="00A35EDE">
        <w:rPr>
          <w:rFonts w:ascii="Times New Roman" w:hAnsi="Times New Roman" w:cs="Times New Roman"/>
          <w:sz w:val="24"/>
          <w:szCs w:val="24"/>
        </w:rPr>
        <w:t xml:space="preserve"> may be </w:t>
      </w:r>
      <w:r w:rsidR="00321AFD">
        <w:rPr>
          <w:rFonts w:ascii="Times New Roman" w:hAnsi="Times New Roman" w:cs="Times New Roman"/>
          <w:sz w:val="24"/>
          <w:szCs w:val="24"/>
        </w:rPr>
        <w:t>in order</w:t>
      </w:r>
      <w:r w:rsidR="00955427" w:rsidRPr="00A35EDE">
        <w:rPr>
          <w:rFonts w:ascii="Times New Roman" w:hAnsi="Times New Roman" w:cs="Times New Roman"/>
          <w:sz w:val="24"/>
          <w:szCs w:val="24"/>
        </w:rPr>
        <w:t>.  In our</w:t>
      </w:r>
      <w:r w:rsidRPr="00A35EDE">
        <w:rPr>
          <w:rFonts w:ascii="Times New Roman" w:hAnsi="Times New Roman" w:cs="Times New Roman"/>
          <w:sz w:val="24"/>
          <w:szCs w:val="24"/>
        </w:rPr>
        <w:t xml:space="preserve"> study, the ad hoc nature of </w:t>
      </w:r>
      <w:r w:rsidR="00955427" w:rsidRPr="00A35EDE">
        <w:rPr>
          <w:rFonts w:ascii="Times New Roman" w:hAnsi="Times New Roman" w:cs="Times New Roman"/>
          <w:sz w:val="24"/>
          <w:szCs w:val="24"/>
        </w:rPr>
        <w:t xml:space="preserve">many </w:t>
      </w:r>
      <w:r w:rsidR="006F2F5A" w:rsidRPr="00A35EDE">
        <w:rPr>
          <w:rFonts w:ascii="Times New Roman" w:hAnsi="Times New Roman" w:cs="Times New Roman"/>
          <w:sz w:val="24"/>
          <w:szCs w:val="24"/>
        </w:rPr>
        <w:t>revisions indicate</w:t>
      </w:r>
      <w:r w:rsidR="00D871D0" w:rsidRPr="00A35EDE">
        <w:rPr>
          <w:rFonts w:ascii="Times New Roman" w:hAnsi="Times New Roman" w:cs="Times New Roman"/>
          <w:sz w:val="24"/>
          <w:szCs w:val="24"/>
        </w:rPr>
        <w:t>s</w:t>
      </w:r>
      <w:r w:rsidRPr="00A35EDE">
        <w:rPr>
          <w:rFonts w:ascii="Times New Roman" w:hAnsi="Times New Roman" w:cs="Times New Roman"/>
          <w:sz w:val="24"/>
          <w:szCs w:val="24"/>
        </w:rPr>
        <w:t xml:space="preserve"> that a</w:t>
      </w:r>
      <w:r w:rsidR="00BF014C" w:rsidRPr="00A35EDE">
        <w:rPr>
          <w:rFonts w:ascii="Times New Roman" w:hAnsi="Times New Roman" w:cs="Times New Roman"/>
          <w:sz w:val="24"/>
          <w:szCs w:val="24"/>
        </w:rPr>
        <w:t xml:space="preserve">gencies </w:t>
      </w:r>
      <w:r w:rsidRPr="00A35EDE">
        <w:rPr>
          <w:rFonts w:ascii="Times New Roman" w:hAnsi="Times New Roman" w:cs="Times New Roman"/>
          <w:sz w:val="24"/>
          <w:szCs w:val="24"/>
        </w:rPr>
        <w:t xml:space="preserve">could do </w:t>
      </w:r>
      <w:r w:rsidR="00571F9A" w:rsidRPr="00A35EDE">
        <w:rPr>
          <w:rFonts w:ascii="Times New Roman" w:hAnsi="Times New Roman" w:cs="Times New Roman"/>
          <w:sz w:val="24"/>
          <w:szCs w:val="24"/>
        </w:rPr>
        <w:t xml:space="preserve">a </w:t>
      </w:r>
      <w:r w:rsidRPr="00A35EDE">
        <w:rPr>
          <w:rFonts w:ascii="Times New Roman" w:hAnsi="Times New Roman" w:cs="Times New Roman"/>
          <w:sz w:val="24"/>
          <w:szCs w:val="24"/>
        </w:rPr>
        <w:t>better</w:t>
      </w:r>
      <w:r w:rsidR="00571F9A" w:rsidRPr="00A35EDE">
        <w:rPr>
          <w:rFonts w:ascii="Times New Roman" w:hAnsi="Times New Roman" w:cs="Times New Roman"/>
          <w:sz w:val="24"/>
          <w:szCs w:val="24"/>
        </w:rPr>
        <w:t xml:space="preserve"> job of</w:t>
      </w:r>
      <w:r w:rsidRPr="00A35EDE">
        <w:rPr>
          <w:rFonts w:ascii="Times New Roman" w:hAnsi="Times New Roman" w:cs="Times New Roman"/>
          <w:sz w:val="24"/>
          <w:szCs w:val="24"/>
        </w:rPr>
        <w:t xml:space="preserve"> developing</w:t>
      </w:r>
      <w:r w:rsidR="00BF014C" w:rsidRPr="00A35EDE">
        <w:rPr>
          <w:rFonts w:ascii="Times New Roman" w:hAnsi="Times New Roman" w:cs="Times New Roman"/>
          <w:sz w:val="24"/>
          <w:szCs w:val="24"/>
        </w:rPr>
        <w:t xml:space="preserve"> explicit processes</w:t>
      </w:r>
      <w:r w:rsidR="006F2F5A" w:rsidRPr="00A35EDE">
        <w:rPr>
          <w:rFonts w:ascii="Times New Roman" w:hAnsi="Times New Roman" w:cs="Times New Roman"/>
          <w:sz w:val="24"/>
          <w:szCs w:val="24"/>
        </w:rPr>
        <w:t xml:space="preserve"> that</w:t>
      </w:r>
      <w:r w:rsidR="00BF014C" w:rsidRPr="00A35EDE">
        <w:rPr>
          <w:rFonts w:ascii="Times New Roman" w:hAnsi="Times New Roman" w:cs="Times New Roman"/>
          <w:sz w:val="24"/>
          <w:szCs w:val="24"/>
        </w:rPr>
        <w:t xml:space="preserve"> govern revisions</w:t>
      </w:r>
      <w:r w:rsidR="00DA06CB" w:rsidRPr="00A35EDE">
        <w:rPr>
          <w:rFonts w:ascii="Times New Roman" w:hAnsi="Times New Roman" w:cs="Times New Roman"/>
          <w:sz w:val="24"/>
          <w:szCs w:val="24"/>
        </w:rPr>
        <w:t xml:space="preserve"> to their rules</w:t>
      </w:r>
      <w:r w:rsidR="00201F2A" w:rsidRPr="00A35EDE">
        <w:rPr>
          <w:rFonts w:ascii="Times New Roman" w:hAnsi="Times New Roman" w:cs="Times New Roman"/>
          <w:sz w:val="24"/>
          <w:szCs w:val="24"/>
        </w:rPr>
        <w:t xml:space="preserve">.  First and foremost, </w:t>
      </w:r>
      <w:r w:rsidRPr="00A35EDE">
        <w:rPr>
          <w:rFonts w:ascii="Times New Roman" w:hAnsi="Times New Roman" w:cs="Times New Roman"/>
          <w:sz w:val="24"/>
          <w:szCs w:val="24"/>
        </w:rPr>
        <w:t xml:space="preserve">for example, </w:t>
      </w:r>
      <w:r w:rsidR="00FF702D" w:rsidRPr="00A35EDE">
        <w:rPr>
          <w:rFonts w:ascii="Times New Roman" w:hAnsi="Times New Roman" w:cs="Times New Roman"/>
          <w:sz w:val="24"/>
          <w:szCs w:val="24"/>
        </w:rPr>
        <w:t xml:space="preserve">an agency </w:t>
      </w:r>
      <w:r w:rsidR="00201F2A" w:rsidRPr="00A35EDE">
        <w:rPr>
          <w:rFonts w:ascii="Times New Roman" w:hAnsi="Times New Roman" w:cs="Times New Roman"/>
          <w:sz w:val="24"/>
          <w:szCs w:val="24"/>
        </w:rPr>
        <w:t>should simply explain in the preamble</w:t>
      </w:r>
      <w:r w:rsidR="00DA06CB" w:rsidRPr="00A35EDE">
        <w:rPr>
          <w:rFonts w:ascii="Times New Roman" w:hAnsi="Times New Roman" w:cs="Times New Roman"/>
          <w:sz w:val="24"/>
          <w:szCs w:val="24"/>
        </w:rPr>
        <w:t xml:space="preserve"> to the Federal Register notice for a rule revision</w:t>
      </w:r>
      <w:r w:rsidR="00FF702D" w:rsidRPr="00A35EDE">
        <w:rPr>
          <w:rFonts w:ascii="Times New Roman" w:hAnsi="Times New Roman" w:cs="Times New Roman"/>
          <w:sz w:val="24"/>
          <w:szCs w:val="24"/>
        </w:rPr>
        <w:t xml:space="preserve"> the process it employed for</w:t>
      </w:r>
      <w:r w:rsidR="00201F2A" w:rsidRPr="00A35EDE">
        <w:rPr>
          <w:rFonts w:ascii="Times New Roman" w:hAnsi="Times New Roman" w:cs="Times New Roman"/>
          <w:sz w:val="24"/>
          <w:szCs w:val="24"/>
        </w:rPr>
        <w:t xml:space="preserve"> </w:t>
      </w:r>
      <w:r w:rsidR="00571F9A" w:rsidRPr="00A35EDE">
        <w:rPr>
          <w:rFonts w:ascii="Times New Roman" w:hAnsi="Times New Roman" w:cs="Times New Roman"/>
          <w:sz w:val="24"/>
          <w:szCs w:val="24"/>
        </w:rPr>
        <w:t xml:space="preserve">securing </w:t>
      </w:r>
      <w:r w:rsidR="00201F2A" w:rsidRPr="00A35EDE">
        <w:rPr>
          <w:rFonts w:ascii="Times New Roman" w:hAnsi="Times New Roman" w:cs="Times New Roman"/>
          <w:sz w:val="24"/>
          <w:szCs w:val="24"/>
        </w:rPr>
        <w:t xml:space="preserve">skeptical review of the changes </w:t>
      </w:r>
      <w:r w:rsidR="00321AFD">
        <w:rPr>
          <w:rFonts w:ascii="Times New Roman" w:hAnsi="Times New Roman" w:cs="Times New Roman"/>
          <w:sz w:val="24"/>
          <w:szCs w:val="24"/>
        </w:rPr>
        <w:t xml:space="preserve">it </w:t>
      </w:r>
      <w:r w:rsidR="00201F2A" w:rsidRPr="00A35EDE">
        <w:rPr>
          <w:rFonts w:ascii="Times New Roman" w:hAnsi="Times New Roman" w:cs="Times New Roman"/>
          <w:sz w:val="24"/>
          <w:szCs w:val="24"/>
        </w:rPr>
        <w:t>made.  For corrections that consist of addressing obvious typo</w:t>
      </w:r>
      <w:r w:rsidR="00FF702D" w:rsidRPr="00A35EDE">
        <w:rPr>
          <w:rFonts w:ascii="Times New Roman" w:hAnsi="Times New Roman" w:cs="Times New Roman"/>
          <w:sz w:val="24"/>
          <w:szCs w:val="24"/>
        </w:rPr>
        <w:t>graphical errors and the like</w:t>
      </w:r>
      <w:r w:rsidR="00201F2A" w:rsidRPr="00A35EDE">
        <w:rPr>
          <w:rFonts w:ascii="Times New Roman" w:hAnsi="Times New Roman" w:cs="Times New Roman"/>
          <w:sz w:val="24"/>
          <w:szCs w:val="24"/>
        </w:rPr>
        <w:t xml:space="preserve">, this might consist of a sentence or even a phrase in the preamble </w:t>
      </w:r>
      <w:r w:rsidR="00FF702D" w:rsidRPr="00A35EDE">
        <w:rPr>
          <w:rFonts w:ascii="Times New Roman" w:hAnsi="Times New Roman" w:cs="Times New Roman"/>
          <w:sz w:val="24"/>
          <w:szCs w:val="24"/>
        </w:rPr>
        <w:t xml:space="preserve">to </w:t>
      </w:r>
      <w:r w:rsidR="00201F2A" w:rsidRPr="00A35EDE">
        <w:rPr>
          <w:rFonts w:ascii="Times New Roman" w:hAnsi="Times New Roman" w:cs="Times New Roman"/>
          <w:sz w:val="24"/>
          <w:szCs w:val="24"/>
        </w:rPr>
        <w:t xml:space="preserve">the one paragraph correction.  For more substantive revisions, the agency’s explanation </w:t>
      </w:r>
      <w:r w:rsidR="00643EEF" w:rsidRPr="00A35EDE">
        <w:rPr>
          <w:rFonts w:ascii="Times New Roman" w:hAnsi="Times New Roman" w:cs="Times New Roman"/>
          <w:sz w:val="24"/>
          <w:szCs w:val="24"/>
        </w:rPr>
        <w:t xml:space="preserve">for </w:t>
      </w:r>
      <w:r w:rsidR="00201F2A" w:rsidRPr="00A35EDE">
        <w:rPr>
          <w:rFonts w:ascii="Times New Roman" w:hAnsi="Times New Roman" w:cs="Times New Roman"/>
          <w:sz w:val="24"/>
          <w:szCs w:val="24"/>
        </w:rPr>
        <w:t xml:space="preserve">how it ensured rigorous review </w:t>
      </w:r>
      <w:r w:rsidR="00BF014C" w:rsidRPr="00A35EDE">
        <w:rPr>
          <w:rFonts w:ascii="Times New Roman" w:hAnsi="Times New Roman" w:cs="Times New Roman"/>
          <w:sz w:val="24"/>
          <w:szCs w:val="24"/>
        </w:rPr>
        <w:t xml:space="preserve">by the full range of affected </w:t>
      </w:r>
      <w:r w:rsidR="00571F9A" w:rsidRPr="00A35EDE">
        <w:rPr>
          <w:rFonts w:ascii="Times New Roman" w:hAnsi="Times New Roman" w:cs="Times New Roman"/>
          <w:sz w:val="24"/>
          <w:szCs w:val="24"/>
        </w:rPr>
        <w:t xml:space="preserve">interests </w:t>
      </w:r>
      <w:r w:rsidR="00643EEF" w:rsidRPr="00A35EDE">
        <w:rPr>
          <w:rFonts w:ascii="Times New Roman" w:hAnsi="Times New Roman" w:cs="Times New Roman"/>
          <w:sz w:val="24"/>
          <w:szCs w:val="24"/>
        </w:rPr>
        <w:t xml:space="preserve">should </w:t>
      </w:r>
      <w:r w:rsidR="00201F2A" w:rsidRPr="00A35EDE">
        <w:rPr>
          <w:rFonts w:ascii="Times New Roman" w:hAnsi="Times New Roman" w:cs="Times New Roman"/>
          <w:sz w:val="24"/>
          <w:szCs w:val="24"/>
        </w:rPr>
        <w:t>be more extensive.</w:t>
      </w:r>
      <w:r w:rsidR="00D871D0" w:rsidRPr="00A35EDE">
        <w:rPr>
          <w:rFonts w:ascii="Times New Roman" w:hAnsi="Times New Roman" w:cs="Times New Roman"/>
          <w:sz w:val="24"/>
          <w:szCs w:val="24"/>
        </w:rPr>
        <w:t xml:space="preserve">  </w:t>
      </w:r>
      <w:r w:rsidR="00321AFD">
        <w:rPr>
          <w:rFonts w:ascii="Times New Roman" w:hAnsi="Times New Roman" w:cs="Times New Roman"/>
          <w:sz w:val="24"/>
          <w:szCs w:val="24"/>
        </w:rPr>
        <w:t>N</w:t>
      </w:r>
      <w:r w:rsidR="00BF014C" w:rsidRPr="00A35EDE">
        <w:rPr>
          <w:rFonts w:ascii="Times New Roman" w:hAnsi="Times New Roman" w:cs="Times New Roman"/>
          <w:sz w:val="24"/>
          <w:szCs w:val="24"/>
        </w:rPr>
        <w:t>ot</w:t>
      </w:r>
      <w:r w:rsidR="00201F2A" w:rsidRPr="00A35EDE">
        <w:rPr>
          <w:rFonts w:ascii="Times New Roman" w:hAnsi="Times New Roman" w:cs="Times New Roman"/>
          <w:sz w:val="24"/>
          <w:szCs w:val="24"/>
        </w:rPr>
        <w:t xml:space="preserve"> all revisions that have </w:t>
      </w:r>
      <w:r w:rsidR="00884AC7" w:rsidRPr="00A35EDE">
        <w:rPr>
          <w:rFonts w:ascii="Times New Roman" w:hAnsi="Times New Roman" w:cs="Times New Roman"/>
          <w:sz w:val="24"/>
          <w:szCs w:val="24"/>
        </w:rPr>
        <w:t xml:space="preserve">substantive </w:t>
      </w:r>
      <w:r w:rsidR="00201F2A" w:rsidRPr="00A35EDE">
        <w:rPr>
          <w:rFonts w:ascii="Times New Roman" w:hAnsi="Times New Roman" w:cs="Times New Roman"/>
          <w:sz w:val="24"/>
          <w:szCs w:val="24"/>
        </w:rPr>
        <w:t xml:space="preserve">implications </w:t>
      </w:r>
      <w:r w:rsidR="00571F9A" w:rsidRPr="00A35EDE">
        <w:rPr>
          <w:rFonts w:ascii="Times New Roman" w:hAnsi="Times New Roman" w:cs="Times New Roman"/>
          <w:sz w:val="24"/>
          <w:szCs w:val="24"/>
        </w:rPr>
        <w:t>require</w:t>
      </w:r>
      <w:r w:rsidR="00201F2A" w:rsidRPr="00A35EDE">
        <w:rPr>
          <w:rFonts w:ascii="Times New Roman" w:hAnsi="Times New Roman" w:cs="Times New Roman"/>
          <w:sz w:val="24"/>
          <w:szCs w:val="24"/>
        </w:rPr>
        <w:t xml:space="preserve"> notice and comment review.  </w:t>
      </w:r>
      <w:r w:rsidR="00BF014C" w:rsidRPr="00A35EDE">
        <w:rPr>
          <w:rFonts w:ascii="Times New Roman" w:hAnsi="Times New Roman" w:cs="Times New Roman"/>
          <w:sz w:val="24"/>
          <w:szCs w:val="24"/>
        </w:rPr>
        <w:t>For example</w:t>
      </w:r>
      <w:r w:rsidR="00201F2A" w:rsidRPr="00A35EDE">
        <w:rPr>
          <w:rFonts w:ascii="Times New Roman" w:hAnsi="Times New Roman" w:cs="Times New Roman"/>
          <w:sz w:val="24"/>
          <w:szCs w:val="24"/>
        </w:rPr>
        <w:t>, w</w:t>
      </w:r>
      <w:r w:rsidR="005774E4" w:rsidRPr="00A35EDE">
        <w:rPr>
          <w:rFonts w:ascii="Times New Roman" w:hAnsi="Times New Roman" w:cs="Times New Roman"/>
          <w:sz w:val="24"/>
          <w:szCs w:val="24"/>
        </w:rPr>
        <w:t xml:space="preserve">hen an agency </w:t>
      </w:r>
      <w:r w:rsidR="00201F2A" w:rsidRPr="00A35EDE">
        <w:rPr>
          <w:rFonts w:ascii="Times New Roman" w:hAnsi="Times New Roman" w:cs="Times New Roman"/>
          <w:sz w:val="24"/>
          <w:szCs w:val="24"/>
        </w:rPr>
        <w:t xml:space="preserve">makes a revision that has public implications </w:t>
      </w:r>
      <w:r w:rsidR="00643EEF" w:rsidRPr="00A35EDE">
        <w:rPr>
          <w:rFonts w:ascii="Times New Roman" w:hAnsi="Times New Roman" w:cs="Times New Roman"/>
          <w:sz w:val="24"/>
          <w:szCs w:val="24"/>
        </w:rPr>
        <w:t>that</w:t>
      </w:r>
      <w:r w:rsidR="00201F2A" w:rsidRPr="00A35EDE">
        <w:rPr>
          <w:rFonts w:ascii="Times New Roman" w:hAnsi="Times New Roman" w:cs="Times New Roman"/>
          <w:sz w:val="24"/>
          <w:szCs w:val="24"/>
        </w:rPr>
        <w:t xml:space="preserve"> appear to be noncontroversial and the agency has solicited skeptical input from the </w:t>
      </w:r>
      <w:r w:rsidR="00571F9A" w:rsidRPr="00A35EDE">
        <w:rPr>
          <w:rFonts w:ascii="Times New Roman" w:hAnsi="Times New Roman" w:cs="Times New Roman"/>
          <w:sz w:val="24"/>
          <w:szCs w:val="24"/>
        </w:rPr>
        <w:t xml:space="preserve">full </w:t>
      </w:r>
      <w:r w:rsidR="00201F2A" w:rsidRPr="00A35EDE">
        <w:rPr>
          <w:rFonts w:ascii="Times New Roman" w:hAnsi="Times New Roman" w:cs="Times New Roman"/>
          <w:sz w:val="24"/>
          <w:szCs w:val="24"/>
        </w:rPr>
        <w:t>range of stakeholders</w:t>
      </w:r>
      <w:r w:rsidR="00321AFD">
        <w:rPr>
          <w:rFonts w:ascii="Times New Roman" w:hAnsi="Times New Roman" w:cs="Times New Roman"/>
          <w:sz w:val="24"/>
          <w:szCs w:val="24"/>
        </w:rPr>
        <w:t xml:space="preserve"> and received no adverse comment</w:t>
      </w:r>
      <w:r w:rsidR="00201F2A" w:rsidRPr="00A35EDE">
        <w:rPr>
          <w:rFonts w:ascii="Times New Roman" w:hAnsi="Times New Roman" w:cs="Times New Roman"/>
          <w:sz w:val="24"/>
          <w:szCs w:val="24"/>
        </w:rPr>
        <w:t xml:space="preserve">, </w:t>
      </w:r>
      <w:r w:rsidR="005774E4" w:rsidRPr="00A35EDE">
        <w:rPr>
          <w:rFonts w:ascii="Times New Roman" w:hAnsi="Times New Roman" w:cs="Times New Roman"/>
          <w:sz w:val="24"/>
          <w:szCs w:val="24"/>
        </w:rPr>
        <w:t xml:space="preserve">direct final rulemaking is a good way to conserve agency resources.  </w:t>
      </w:r>
      <w:r w:rsidR="006A7E2C" w:rsidRPr="00A35EDE">
        <w:rPr>
          <w:rFonts w:ascii="Times New Roman" w:hAnsi="Times New Roman" w:cs="Times New Roman"/>
          <w:sz w:val="24"/>
          <w:szCs w:val="24"/>
        </w:rPr>
        <w:t>However, w</w:t>
      </w:r>
      <w:r w:rsidR="005774E4" w:rsidRPr="00A35EDE">
        <w:rPr>
          <w:rFonts w:ascii="Times New Roman" w:hAnsi="Times New Roman" w:cs="Times New Roman"/>
          <w:sz w:val="24"/>
          <w:szCs w:val="24"/>
        </w:rPr>
        <w:t xml:space="preserve">hen the agency is not confident </w:t>
      </w:r>
      <w:r w:rsidR="00BF014C" w:rsidRPr="00A35EDE">
        <w:rPr>
          <w:rFonts w:ascii="Times New Roman" w:hAnsi="Times New Roman" w:cs="Times New Roman"/>
          <w:sz w:val="24"/>
          <w:szCs w:val="24"/>
        </w:rPr>
        <w:t xml:space="preserve">of the noncontroversial </w:t>
      </w:r>
      <w:r w:rsidR="00200265" w:rsidRPr="00A35EDE">
        <w:rPr>
          <w:rFonts w:ascii="Times New Roman" w:hAnsi="Times New Roman" w:cs="Times New Roman"/>
          <w:sz w:val="24"/>
          <w:szCs w:val="24"/>
        </w:rPr>
        <w:t xml:space="preserve">nature </w:t>
      </w:r>
      <w:r w:rsidR="00BF014C" w:rsidRPr="00A35EDE">
        <w:rPr>
          <w:rFonts w:ascii="Times New Roman" w:hAnsi="Times New Roman" w:cs="Times New Roman"/>
          <w:sz w:val="24"/>
          <w:szCs w:val="24"/>
        </w:rPr>
        <w:t xml:space="preserve">of its change </w:t>
      </w:r>
      <w:r w:rsidR="006A7E2C" w:rsidRPr="00A35EDE">
        <w:rPr>
          <w:rFonts w:ascii="Times New Roman" w:hAnsi="Times New Roman" w:cs="Times New Roman"/>
          <w:sz w:val="24"/>
          <w:szCs w:val="24"/>
        </w:rPr>
        <w:t>and believes it would benefit from added input obtained through notice and comment</w:t>
      </w:r>
      <w:r w:rsidR="005774E4" w:rsidRPr="00A35EDE">
        <w:rPr>
          <w:rFonts w:ascii="Times New Roman" w:hAnsi="Times New Roman" w:cs="Times New Roman"/>
          <w:sz w:val="24"/>
          <w:szCs w:val="24"/>
        </w:rPr>
        <w:t xml:space="preserve">, it </w:t>
      </w:r>
      <w:r w:rsidR="00BF014C" w:rsidRPr="00A35EDE">
        <w:rPr>
          <w:rFonts w:ascii="Times New Roman" w:hAnsi="Times New Roman" w:cs="Times New Roman"/>
          <w:sz w:val="24"/>
          <w:szCs w:val="24"/>
        </w:rPr>
        <w:t>is</w:t>
      </w:r>
      <w:r w:rsidR="005774E4" w:rsidRPr="00A35EDE">
        <w:rPr>
          <w:rFonts w:ascii="Times New Roman" w:hAnsi="Times New Roman" w:cs="Times New Roman"/>
          <w:sz w:val="24"/>
          <w:szCs w:val="24"/>
        </w:rPr>
        <w:t xml:space="preserve"> well advised to publish a notice of proposed rulemaking</w:t>
      </w:r>
      <w:r w:rsidR="006A7E2C" w:rsidRPr="00A35EDE">
        <w:rPr>
          <w:rFonts w:ascii="Times New Roman" w:hAnsi="Times New Roman" w:cs="Times New Roman"/>
          <w:sz w:val="24"/>
          <w:szCs w:val="24"/>
        </w:rPr>
        <w:t xml:space="preserve"> in lieu of a direct final rule.</w:t>
      </w:r>
    </w:p>
    <w:p w14:paraId="5E96395A" w14:textId="2EEB3667" w:rsidR="005774E4" w:rsidRDefault="005774E4" w:rsidP="0032398C">
      <w:pPr>
        <w:pStyle w:val="Heading1"/>
        <w:spacing w:afterLines="160" w:after="384" w:line="276" w:lineRule="auto"/>
      </w:pPr>
      <w:bookmarkStart w:id="47" w:name="_Toc443720917"/>
      <w:r w:rsidRPr="00A35EDE">
        <w:rPr>
          <w:rFonts w:ascii="Times New Roman" w:hAnsi="Times New Roman" w:cs="Times New Roman"/>
          <w:color w:val="auto"/>
          <w:sz w:val="24"/>
          <w:szCs w:val="24"/>
        </w:rPr>
        <w:t xml:space="preserve">V. </w:t>
      </w:r>
      <w:r w:rsidR="009524D5" w:rsidRPr="00A35EDE">
        <w:rPr>
          <w:rFonts w:ascii="Times New Roman" w:hAnsi="Times New Roman" w:cs="Times New Roman"/>
          <w:color w:val="auto"/>
          <w:sz w:val="24"/>
          <w:szCs w:val="24"/>
        </w:rPr>
        <w:t>Conclusions</w:t>
      </w:r>
      <w:bookmarkEnd w:id="47"/>
    </w:p>
    <w:p w14:paraId="2500E50E" w14:textId="59D0B2DB" w:rsidR="002315D4" w:rsidRDefault="005D5CDA" w:rsidP="00A35EDE">
      <w:pPr>
        <w:spacing w:afterLines="160" w:after="384"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Our </w:t>
      </w:r>
      <w:r w:rsidR="00632F04">
        <w:rPr>
          <w:rFonts w:ascii="Times New Roman" w:hAnsi="Times New Roman" w:cs="Times New Roman"/>
          <w:sz w:val="24"/>
          <w:szCs w:val="24"/>
        </w:rPr>
        <w:t>study</w:t>
      </w:r>
      <w:r>
        <w:rPr>
          <w:rFonts w:ascii="Times New Roman" w:hAnsi="Times New Roman" w:cs="Times New Roman"/>
          <w:sz w:val="24"/>
          <w:szCs w:val="24"/>
        </w:rPr>
        <w:t xml:space="preserve"> </w:t>
      </w:r>
      <w:r w:rsidR="002315D4">
        <w:rPr>
          <w:rFonts w:ascii="Times New Roman" w:hAnsi="Times New Roman" w:cs="Times New Roman"/>
          <w:sz w:val="24"/>
          <w:szCs w:val="24"/>
        </w:rPr>
        <w:t>indicate</w:t>
      </w:r>
      <w:r w:rsidR="00632F04">
        <w:rPr>
          <w:rFonts w:ascii="Times New Roman" w:hAnsi="Times New Roman" w:cs="Times New Roman"/>
          <w:sz w:val="24"/>
          <w:szCs w:val="24"/>
        </w:rPr>
        <w:t>s</w:t>
      </w:r>
      <w:r>
        <w:rPr>
          <w:rFonts w:ascii="Times New Roman" w:hAnsi="Times New Roman" w:cs="Times New Roman"/>
          <w:sz w:val="24"/>
          <w:szCs w:val="24"/>
        </w:rPr>
        <w:t xml:space="preserve"> that </w:t>
      </w:r>
      <w:r w:rsidR="00836F86">
        <w:rPr>
          <w:rFonts w:ascii="Times New Roman" w:hAnsi="Times New Roman" w:cs="Times New Roman"/>
          <w:sz w:val="24"/>
          <w:szCs w:val="24"/>
        </w:rPr>
        <w:t xml:space="preserve">an agency’s </w:t>
      </w:r>
      <w:r>
        <w:rPr>
          <w:rFonts w:ascii="Times New Roman" w:hAnsi="Times New Roman" w:cs="Times New Roman"/>
          <w:sz w:val="24"/>
          <w:szCs w:val="24"/>
        </w:rPr>
        <w:t xml:space="preserve">promulgation of a final regulation is hardly the end of the rulemaking process.  Although </w:t>
      </w:r>
      <w:r w:rsidR="00632F04">
        <w:rPr>
          <w:rFonts w:ascii="Times New Roman" w:hAnsi="Times New Roman" w:cs="Times New Roman"/>
          <w:sz w:val="24"/>
          <w:szCs w:val="24"/>
        </w:rPr>
        <w:t>it is</w:t>
      </w:r>
      <w:r w:rsidR="00C802E5">
        <w:rPr>
          <w:rFonts w:ascii="Times New Roman" w:hAnsi="Times New Roman" w:cs="Times New Roman"/>
          <w:sz w:val="24"/>
          <w:szCs w:val="24"/>
        </w:rPr>
        <w:t xml:space="preserve"> </w:t>
      </w:r>
      <w:r>
        <w:rPr>
          <w:rFonts w:ascii="Times New Roman" w:hAnsi="Times New Roman" w:cs="Times New Roman"/>
          <w:sz w:val="24"/>
          <w:szCs w:val="24"/>
        </w:rPr>
        <w:t xml:space="preserve">based on an examination of </w:t>
      </w:r>
      <w:r w:rsidR="00C802E5">
        <w:rPr>
          <w:rFonts w:ascii="Times New Roman" w:hAnsi="Times New Roman" w:cs="Times New Roman"/>
          <w:sz w:val="24"/>
          <w:szCs w:val="24"/>
        </w:rPr>
        <w:t xml:space="preserve">only </w:t>
      </w:r>
      <w:r w:rsidR="002315D4">
        <w:rPr>
          <w:rFonts w:ascii="Times New Roman" w:hAnsi="Times New Roman" w:cs="Times New Roman"/>
          <w:sz w:val="24"/>
          <w:szCs w:val="24"/>
        </w:rPr>
        <w:t xml:space="preserve">four programs implemented by </w:t>
      </w:r>
      <w:r w:rsidR="00C802E5">
        <w:rPr>
          <w:rFonts w:ascii="Times New Roman" w:hAnsi="Times New Roman" w:cs="Times New Roman"/>
          <w:sz w:val="24"/>
          <w:szCs w:val="24"/>
        </w:rPr>
        <w:t>three agencies,</w:t>
      </w:r>
      <w:r w:rsidR="00485E2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85E2F">
        <w:rPr>
          <w:rFonts w:ascii="Times New Roman" w:hAnsi="Times New Roman" w:cs="Times New Roman"/>
          <w:sz w:val="24"/>
          <w:szCs w:val="24"/>
        </w:rPr>
        <w:t>technical</w:t>
      </w:r>
      <w:r w:rsidR="002315D4">
        <w:rPr>
          <w:rFonts w:ascii="Times New Roman" w:hAnsi="Times New Roman" w:cs="Times New Roman"/>
          <w:sz w:val="24"/>
          <w:szCs w:val="24"/>
        </w:rPr>
        <w:t xml:space="preserve">, </w:t>
      </w:r>
      <w:r w:rsidR="00485E2F">
        <w:rPr>
          <w:rFonts w:ascii="Times New Roman" w:hAnsi="Times New Roman" w:cs="Times New Roman"/>
          <w:sz w:val="24"/>
          <w:szCs w:val="24"/>
        </w:rPr>
        <w:t>political</w:t>
      </w:r>
      <w:r w:rsidR="002315D4">
        <w:rPr>
          <w:rFonts w:ascii="Times New Roman" w:hAnsi="Times New Roman" w:cs="Times New Roman"/>
          <w:sz w:val="24"/>
          <w:szCs w:val="24"/>
        </w:rPr>
        <w:t>, and institutional</w:t>
      </w:r>
      <w:r w:rsidR="00485E2F">
        <w:rPr>
          <w:rFonts w:ascii="Times New Roman" w:hAnsi="Times New Roman" w:cs="Times New Roman"/>
          <w:sz w:val="24"/>
          <w:szCs w:val="24"/>
        </w:rPr>
        <w:t xml:space="preserve"> </w:t>
      </w:r>
      <w:r w:rsidR="006377CA">
        <w:rPr>
          <w:rFonts w:ascii="Times New Roman" w:hAnsi="Times New Roman" w:cs="Times New Roman"/>
          <w:sz w:val="24"/>
          <w:szCs w:val="24"/>
        </w:rPr>
        <w:t>characteristics</w:t>
      </w:r>
      <w:r>
        <w:rPr>
          <w:rFonts w:ascii="Times New Roman" w:hAnsi="Times New Roman" w:cs="Times New Roman"/>
          <w:sz w:val="24"/>
          <w:szCs w:val="24"/>
        </w:rPr>
        <w:t xml:space="preserve"> </w:t>
      </w:r>
      <w:r w:rsidR="00485E2F">
        <w:rPr>
          <w:rFonts w:ascii="Times New Roman" w:hAnsi="Times New Roman" w:cs="Times New Roman"/>
          <w:sz w:val="24"/>
          <w:szCs w:val="24"/>
        </w:rPr>
        <w:t xml:space="preserve">of </w:t>
      </w:r>
      <w:r w:rsidR="002315D4">
        <w:rPr>
          <w:rFonts w:ascii="Times New Roman" w:hAnsi="Times New Roman" w:cs="Times New Roman"/>
          <w:sz w:val="24"/>
          <w:szCs w:val="24"/>
        </w:rPr>
        <w:t>those</w:t>
      </w:r>
      <w:r w:rsidR="00C802E5">
        <w:rPr>
          <w:rFonts w:ascii="Times New Roman" w:hAnsi="Times New Roman" w:cs="Times New Roman"/>
          <w:sz w:val="24"/>
          <w:szCs w:val="24"/>
        </w:rPr>
        <w:t xml:space="preserve"> </w:t>
      </w:r>
      <w:r w:rsidR="00485E2F">
        <w:rPr>
          <w:rFonts w:ascii="Times New Roman" w:hAnsi="Times New Roman" w:cs="Times New Roman"/>
          <w:sz w:val="24"/>
          <w:szCs w:val="24"/>
        </w:rPr>
        <w:t xml:space="preserve">programs differ </w:t>
      </w:r>
      <w:r w:rsidR="006377CA">
        <w:rPr>
          <w:rFonts w:ascii="Times New Roman" w:hAnsi="Times New Roman" w:cs="Times New Roman"/>
          <w:sz w:val="24"/>
          <w:szCs w:val="24"/>
        </w:rPr>
        <w:t>along</w:t>
      </w:r>
      <w:r w:rsidR="002315D4">
        <w:rPr>
          <w:rFonts w:ascii="Times New Roman" w:hAnsi="Times New Roman" w:cs="Times New Roman"/>
          <w:sz w:val="24"/>
          <w:szCs w:val="24"/>
        </w:rPr>
        <w:t xml:space="preserve"> what are arguably the most important </w:t>
      </w:r>
      <w:r w:rsidR="006377CA">
        <w:rPr>
          <w:rFonts w:ascii="Times New Roman" w:hAnsi="Times New Roman" w:cs="Times New Roman"/>
          <w:sz w:val="24"/>
          <w:szCs w:val="24"/>
        </w:rPr>
        <w:t>dimensions of</w:t>
      </w:r>
      <w:r w:rsidR="00485E2F">
        <w:rPr>
          <w:rFonts w:ascii="Times New Roman" w:hAnsi="Times New Roman" w:cs="Times New Roman"/>
          <w:sz w:val="24"/>
          <w:szCs w:val="24"/>
        </w:rPr>
        <w:t xml:space="preserve"> variation in the </w:t>
      </w:r>
      <w:r w:rsidR="00836F86">
        <w:rPr>
          <w:rFonts w:ascii="Times New Roman" w:hAnsi="Times New Roman" w:cs="Times New Roman"/>
          <w:sz w:val="24"/>
          <w:szCs w:val="24"/>
        </w:rPr>
        <w:t xml:space="preserve">general </w:t>
      </w:r>
      <w:r w:rsidR="00485E2F">
        <w:rPr>
          <w:rFonts w:ascii="Times New Roman" w:hAnsi="Times New Roman" w:cs="Times New Roman"/>
          <w:sz w:val="24"/>
          <w:szCs w:val="24"/>
        </w:rPr>
        <w:t xml:space="preserve">environment of </w:t>
      </w:r>
      <w:r w:rsidR="00836F86">
        <w:rPr>
          <w:rFonts w:ascii="Times New Roman" w:hAnsi="Times New Roman" w:cs="Times New Roman"/>
          <w:sz w:val="24"/>
          <w:szCs w:val="24"/>
        </w:rPr>
        <w:t xml:space="preserve">federal </w:t>
      </w:r>
      <w:r w:rsidR="00485E2F">
        <w:rPr>
          <w:rFonts w:ascii="Times New Roman" w:hAnsi="Times New Roman" w:cs="Times New Roman"/>
          <w:sz w:val="24"/>
          <w:szCs w:val="24"/>
        </w:rPr>
        <w:t>regulation.</w:t>
      </w:r>
      <w:r w:rsidR="002315D4">
        <w:rPr>
          <w:rFonts w:ascii="Times New Roman" w:hAnsi="Times New Roman" w:cs="Times New Roman"/>
          <w:sz w:val="24"/>
          <w:szCs w:val="24"/>
        </w:rPr>
        <w:t xml:space="preserve">  Although further analysis will undoubtedly add to our understanding of the richness and complexity of dynamic rulemaking, </w:t>
      </w:r>
      <w:r w:rsidR="00C802E5">
        <w:rPr>
          <w:rFonts w:ascii="Times New Roman" w:hAnsi="Times New Roman" w:cs="Times New Roman"/>
          <w:sz w:val="24"/>
          <w:szCs w:val="24"/>
        </w:rPr>
        <w:t xml:space="preserve">we would be </w:t>
      </w:r>
      <w:r w:rsidR="00836F86">
        <w:rPr>
          <w:rFonts w:ascii="Times New Roman" w:hAnsi="Times New Roman" w:cs="Times New Roman"/>
          <w:sz w:val="24"/>
          <w:szCs w:val="24"/>
        </w:rPr>
        <w:t xml:space="preserve">quite </w:t>
      </w:r>
      <w:r w:rsidR="00C802E5">
        <w:rPr>
          <w:rFonts w:ascii="Times New Roman" w:hAnsi="Times New Roman" w:cs="Times New Roman"/>
          <w:sz w:val="24"/>
          <w:szCs w:val="24"/>
        </w:rPr>
        <w:t xml:space="preserve">surprised </w:t>
      </w:r>
      <w:r w:rsidR="00C124E6">
        <w:rPr>
          <w:rFonts w:ascii="Times New Roman" w:hAnsi="Times New Roman" w:cs="Times New Roman"/>
          <w:sz w:val="24"/>
          <w:szCs w:val="24"/>
        </w:rPr>
        <w:t>to discover that it is</w:t>
      </w:r>
      <w:r w:rsidR="00C802E5">
        <w:rPr>
          <w:rFonts w:ascii="Times New Roman" w:hAnsi="Times New Roman" w:cs="Times New Roman"/>
          <w:sz w:val="24"/>
          <w:szCs w:val="24"/>
        </w:rPr>
        <w:t xml:space="preserve"> not </w:t>
      </w:r>
      <w:r w:rsidR="006377CA">
        <w:rPr>
          <w:rFonts w:ascii="Times New Roman" w:hAnsi="Times New Roman" w:cs="Times New Roman"/>
          <w:sz w:val="24"/>
          <w:szCs w:val="24"/>
        </w:rPr>
        <w:t xml:space="preserve">a </w:t>
      </w:r>
      <w:r w:rsidR="00C802E5">
        <w:rPr>
          <w:rFonts w:ascii="Times New Roman" w:hAnsi="Times New Roman" w:cs="Times New Roman"/>
          <w:sz w:val="24"/>
          <w:szCs w:val="24"/>
        </w:rPr>
        <w:t xml:space="preserve">ubiquitous </w:t>
      </w:r>
      <w:r w:rsidR="006377CA">
        <w:rPr>
          <w:rFonts w:ascii="Times New Roman" w:hAnsi="Times New Roman" w:cs="Times New Roman"/>
          <w:sz w:val="24"/>
          <w:szCs w:val="24"/>
        </w:rPr>
        <w:t xml:space="preserve">phenomenon </w:t>
      </w:r>
      <w:r w:rsidR="002315D4">
        <w:rPr>
          <w:rFonts w:ascii="Times New Roman" w:hAnsi="Times New Roman" w:cs="Times New Roman"/>
          <w:sz w:val="24"/>
          <w:szCs w:val="24"/>
        </w:rPr>
        <w:t xml:space="preserve">given the critical </w:t>
      </w:r>
      <w:r w:rsidR="00C124E6">
        <w:rPr>
          <w:rFonts w:ascii="Times New Roman" w:hAnsi="Times New Roman" w:cs="Times New Roman"/>
          <w:sz w:val="24"/>
          <w:szCs w:val="24"/>
        </w:rPr>
        <w:t xml:space="preserve">practical </w:t>
      </w:r>
      <w:r w:rsidR="002315D4">
        <w:rPr>
          <w:rFonts w:ascii="Times New Roman" w:hAnsi="Times New Roman" w:cs="Times New Roman"/>
          <w:sz w:val="24"/>
          <w:szCs w:val="24"/>
        </w:rPr>
        <w:t>functions it performs.</w:t>
      </w:r>
    </w:p>
    <w:p w14:paraId="442314E7" w14:textId="2F0A6CC9" w:rsidR="005774E4" w:rsidRPr="00A35EDE" w:rsidRDefault="004E4D3F" w:rsidP="0032398C">
      <w:pPr>
        <w:spacing w:afterLines="160" w:after="384"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If our observations may not be surprising to most practitioners and some scholars, the informal process of rule revision </w:t>
      </w:r>
      <w:r w:rsidR="0032398C">
        <w:rPr>
          <w:rFonts w:ascii="Times New Roman" w:hAnsi="Times New Roman" w:cs="Times New Roman"/>
          <w:sz w:val="24"/>
          <w:szCs w:val="24"/>
        </w:rPr>
        <w:t>and its implications have</w:t>
      </w:r>
      <w:r>
        <w:rPr>
          <w:rFonts w:ascii="Times New Roman" w:hAnsi="Times New Roman" w:cs="Times New Roman"/>
          <w:sz w:val="24"/>
          <w:szCs w:val="24"/>
        </w:rPr>
        <w:t xml:space="preserve"> been all-but-ignored in the academic literature.  The realization that rulemaking is an on-going, dynamic process is also at odds with the assumptions </w:t>
      </w:r>
      <w:r w:rsidR="00DA6CAD">
        <w:rPr>
          <w:rFonts w:ascii="Times New Roman" w:hAnsi="Times New Roman" w:cs="Times New Roman"/>
          <w:sz w:val="24"/>
          <w:szCs w:val="24"/>
        </w:rPr>
        <w:t xml:space="preserve">that underlie </w:t>
      </w:r>
      <w:r w:rsidR="00C124E6">
        <w:rPr>
          <w:rFonts w:ascii="Times New Roman" w:hAnsi="Times New Roman" w:cs="Times New Roman"/>
          <w:sz w:val="24"/>
          <w:szCs w:val="24"/>
        </w:rPr>
        <w:t>existing</w:t>
      </w:r>
      <w:r w:rsidR="00F603CF">
        <w:rPr>
          <w:rFonts w:ascii="Times New Roman" w:hAnsi="Times New Roman" w:cs="Times New Roman"/>
          <w:sz w:val="24"/>
          <w:szCs w:val="24"/>
        </w:rPr>
        <w:t xml:space="preserve"> and proposed</w:t>
      </w:r>
      <w:r w:rsidR="00B74720">
        <w:rPr>
          <w:rFonts w:ascii="Times New Roman" w:hAnsi="Times New Roman" w:cs="Times New Roman"/>
          <w:sz w:val="24"/>
          <w:szCs w:val="24"/>
        </w:rPr>
        <w:t xml:space="preserve"> </w:t>
      </w:r>
      <w:r w:rsidR="00F603CF">
        <w:rPr>
          <w:rFonts w:ascii="Times New Roman" w:hAnsi="Times New Roman" w:cs="Times New Roman"/>
          <w:sz w:val="24"/>
          <w:szCs w:val="24"/>
        </w:rPr>
        <w:t xml:space="preserve">requirements that agencies </w:t>
      </w:r>
      <w:r w:rsidR="00DA6CAD">
        <w:rPr>
          <w:rFonts w:ascii="Times New Roman" w:hAnsi="Times New Roman" w:cs="Times New Roman"/>
          <w:sz w:val="24"/>
          <w:szCs w:val="24"/>
        </w:rPr>
        <w:t>proactively</w:t>
      </w:r>
      <w:r w:rsidR="00F603CF">
        <w:rPr>
          <w:rFonts w:ascii="Times New Roman" w:hAnsi="Times New Roman" w:cs="Times New Roman"/>
          <w:sz w:val="24"/>
          <w:szCs w:val="24"/>
        </w:rPr>
        <w:t xml:space="preserve"> review </w:t>
      </w:r>
      <w:r w:rsidR="00DA6CAD">
        <w:rPr>
          <w:rFonts w:ascii="Times New Roman" w:hAnsi="Times New Roman" w:cs="Times New Roman"/>
          <w:sz w:val="24"/>
          <w:szCs w:val="24"/>
        </w:rPr>
        <w:t xml:space="preserve">all or a large share of </w:t>
      </w:r>
      <w:r w:rsidR="00F603CF">
        <w:rPr>
          <w:rFonts w:ascii="Times New Roman" w:hAnsi="Times New Roman" w:cs="Times New Roman"/>
          <w:sz w:val="24"/>
          <w:szCs w:val="24"/>
        </w:rPr>
        <w:t>their regulations with an eye toward identifying and revising or eliminating those that are outdated</w:t>
      </w:r>
      <w:r w:rsidR="00B74720">
        <w:rPr>
          <w:rFonts w:ascii="Times New Roman" w:hAnsi="Times New Roman" w:cs="Times New Roman"/>
          <w:sz w:val="24"/>
          <w:szCs w:val="24"/>
        </w:rPr>
        <w:t xml:space="preserve"> or otherwise undesirable</w:t>
      </w:r>
      <w:r w:rsidR="00F603CF">
        <w:rPr>
          <w:rFonts w:ascii="Times New Roman" w:hAnsi="Times New Roman" w:cs="Times New Roman"/>
          <w:sz w:val="24"/>
          <w:szCs w:val="24"/>
        </w:rPr>
        <w:t xml:space="preserve">. </w:t>
      </w:r>
      <w:r w:rsidR="00B20277">
        <w:rPr>
          <w:rFonts w:ascii="Times New Roman" w:hAnsi="Times New Roman" w:cs="Times New Roman"/>
          <w:sz w:val="24"/>
          <w:szCs w:val="24"/>
        </w:rPr>
        <w:t xml:space="preserve"> </w:t>
      </w:r>
      <w:r w:rsidR="00632F04">
        <w:rPr>
          <w:rFonts w:ascii="Times New Roman" w:hAnsi="Times New Roman" w:cs="Times New Roman"/>
          <w:sz w:val="24"/>
          <w:szCs w:val="24"/>
        </w:rPr>
        <w:t>In fact, a</w:t>
      </w:r>
      <w:r w:rsidR="00F603CF">
        <w:rPr>
          <w:rFonts w:ascii="Times New Roman" w:hAnsi="Times New Roman" w:cs="Times New Roman"/>
          <w:sz w:val="24"/>
          <w:szCs w:val="24"/>
        </w:rPr>
        <w:t xml:space="preserve">gencies are not </w:t>
      </w:r>
      <w:r w:rsidR="001718AF">
        <w:rPr>
          <w:rFonts w:ascii="Times New Roman" w:hAnsi="Times New Roman" w:cs="Times New Roman"/>
          <w:sz w:val="24"/>
          <w:szCs w:val="24"/>
        </w:rPr>
        <w:t>rigid</w:t>
      </w:r>
      <w:r w:rsidR="00F603CF">
        <w:rPr>
          <w:rFonts w:ascii="Times New Roman" w:hAnsi="Times New Roman" w:cs="Times New Roman"/>
          <w:sz w:val="24"/>
          <w:szCs w:val="24"/>
        </w:rPr>
        <w:t xml:space="preserve"> and insulated from their environments</w:t>
      </w:r>
      <w:r w:rsidR="001718AF">
        <w:rPr>
          <w:rFonts w:ascii="Times New Roman" w:hAnsi="Times New Roman" w:cs="Times New Roman"/>
          <w:sz w:val="24"/>
          <w:szCs w:val="24"/>
        </w:rPr>
        <w:t xml:space="preserve"> as portrayed by regulatory reformers and by </w:t>
      </w:r>
      <w:r w:rsidR="006377CA">
        <w:rPr>
          <w:rFonts w:ascii="Times New Roman" w:hAnsi="Times New Roman" w:cs="Times New Roman"/>
          <w:sz w:val="24"/>
          <w:szCs w:val="24"/>
        </w:rPr>
        <w:t>more general</w:t>
      </w:r>
      <w:r w:rsidR="001718AF">
        <w:rPr>
          <w:rFonts w:ascii="Times New Roman" w:hAnsi="Times New Roman" w:cs="Times New Roman"/>
          <w:sz w:val="24"/>
          <w:szCs w:val="24"/>
        </w:rPr>
        <w:t xml:space="preserve"> stereotypes of bureaucracy; the</w:t>
      </w:r>
      <w:r w:rsidR="00836F86">
        <w:rPr>
          <w:rFonts w:ascii="Times New Roman" w:hAnsi="Times New Roman" w:cs="Times New Roman"/>
          <w:sz w:val="24"/>
          <w:szCs w:val="24"/>
        </w:rPr>
        <w:t xml:space="preserve"> agencies included in our study were</w:t>
      </w:r>
      <w:r w:rsidR="001718AF">
        <w:rPr>
          <w:rFonts w:ascii="Times New Roman" w:hAnsi="Times New Roman" w:cs="Times New Roman"/>
          <w:sz w:val="24"/>
          <w:szCs w:val="24"/>
        </w:rPr>
        <w:t xml:space="preserve"> </w:t>
      </w:r>
      <w:r w:rsidR="00C124E6">
        <w:rPr>
          <w:rFonts w:ascii="Times New Roman" w:hAnsi="Times New Roman" w:cs="Times New Roman"/>
          <w:sz w:val="24"/>
          <w:szCs w:val="24"/>
        </w:rPr>
        <w:t>generall</w:t>
      </w:r>
      <w:r w:rsidR="0032398C">
        <w:rPr>
          <w:rFonts w:ascii="Times New Roman" w:hAnsi="Times New Roman" w:cs="Times New Roman"/>
          <w:sz w:val="24"/>
          <w:szCs w:val="24"/>
        </w:rPr>
        <w:t>y</w:t>
      </w:r>
      <w:r w:rsidR="00C124E6">
        <w:rPr>
          <w:rFonts w:ascii="Times New Roman" w:hAnsi="Times New Roman" w:cs="Times New Roman"/>
          <w:sz w:val="24"/>
          <w:szCs w:val="24"/>
        </w:rPr>
        <w:t xml:space="preserve"> </w:t>
      </w:r>
      <w:r w:rsidR="001718AF">
        <w:rPr>
          <w:rFonts w:ascii="Times New Roman" w:hAnsi="Times New Roman" w:cs="Times New Roman"/>
          <w:sz w:val="24"/>
          <w:szCs w:val="24"/>
        </w:rPr>
        <w:t xml:space="preserve">quite </w:t>
      </w:r>
      <w:r w:rsidR="00590796">
        <w:rPr>
          <w:rFonts w:ascii="Times New Roman" w:hAnsi="Times New Roman" w:cs="Times New Roman"/>
          <w:sz w:val="24"/>
          <w:szCs w:val="24"/>
        </w:rPr>
        <w:t>responsive</w:t>
      </w:r>
      <w:r w:rsidR="001718AF">
        <w:rPr>
          <w:rFonts w:ascii="Times New Roman" w:hAnsi="Times New Roman" w:cs="Times New Roman"/>
          <w:sz w:val="24"/>
          <w:szCs w:val="24"/>
        </w:rPr>
        <w:t xml:space="preserve"> to changing conditions and to the input of those who </w:t>
      </w:r>
      <w:r w:rsidR="00836F86">
        <w:rPr>
          <w:rFonts w:ascii="Times New Roman" w:hAnsi="Times New Roman" w:cs="Times New Roman"/>
          <w:sz w:val="24"/>
          <w:szCs w:val="24"/>
        </w:rPr>
        <w:t xml:space="preserve">were </w:t>
      </w:r>
      <w:r w:rsidR="00B74720">
        <w:rPr>
          <w:rFonts w:ascii="Times New Roman" w:hAnsi="Times New Roman" w:cs="Times New Roman"/>
          <w:sz w:val="24"/>
          <w:szCs w:val="24"/>
        </w:rPr>
        <w:t xml:space="preserve">most </w:t>
      </w:r>
      <w:r w:rsidR="00590796">
        <w:rPr>
          <w:rFonts w:ascii="Times New Roman" w:hAnsi="Times New Roman" w:cs="Times New Roman"/>
          <w:sz w:val="24"/>
          <w:szCs w:val="24"/>
        </w:rPr>
        <w:t xml:space="preserve">directly </w:t>
      </w:r>
      <w:r w:rsidR="001718AF">
        <w:rPr>
          <w:rFonts w:ascii="Times New Roman" w:hAnsi="Times New Roman" w:cs="Times New Roman"/>
          <w:sz w:val="24"/>
          <w:szCs w:val="24"/>
        </w:rPr>
        <w:t xml:space="preserve">affected by their </w:t>
      </w:r>
      <w:r w:rsidR="00590796">
        <w:rPr>
          <w:rFonts w:ascii="Times New Roman" w:hAnsi="Times New Roman" w:cs="Times New Roman"/>
          <w:sz w:val="24"/>
          <w:szCs w:val="24"/>
        </w:rPr>
        <w:t>rule</w:t>
      </w:r>
      <w:r w:rsidR="001718AF">
        <w:rPr>
          <w:rFonts w:ascii="Times New Roman" w:hAnsi="Times New Roman" w:cs="Times New Roman"/>
          <w:sz w:val="24"/>
          <w:szCs w:val="24"/>
        </w:rPr>
        <w:t xml:space="preserve">s. </w:t>
      </w:r>
      <w:r w:rsidR="00632F04">
        <w:rPr>
          <w:rFonts w:ascii="Times New Roman" w:hAnsi="Times New Roman" w:cs="Times New Roman"/>
          <w:sz w:val="24"/>
          <w:szCs w:val="24"/>
        </w:rPr>
        <w:t xml:space="preserve">  </w:t>
      </w:r>
      <w:r w:rsidR="009F1F38">
        <w:rPr>
          <w:rFonts w:ascii="Times New Roman" w:hAnsi="Times New Roman" w:cs="Times New Roman"/>
          <w:sz w:val="24"/>
          <w:szCs w:val="24"/>
        </w:rPr>
        <w:t>In this regard, the largely reactive process of d</w:t>
      </w:r>
      <w:r w:rsidR="00632F04">
        <w:rPr>
          <w:rFonts w:ascii="Times New Roman" w:hAnsi="Times New Roman" w:cs="Times New Roman"/>
          <w:sz w:val="24"/>
          <w:szCs w:val="24"/>
        </w:rPr>
        <w:t>ynamic rulemaking is arguably a more efficient and reliable mechanism for identifying “</w:t>
      </w:r>
      <w:r w:rsidR="00836F86">
        <w:rPr>
          <w:rFonts w:ascii="Times New Roman" w:hAnsi="Times New Roman" w:cs="Times New Roman"/>
          <w:sz w:val="24"/>
          <w:szCs w:val="24"/>
        </w:rPr>
        <w:t xml:space="preserve">unnecessary </w:t>
      </w:r>
      <w:r w:rsidR="00632F04">
        <w:rPr>
          <w:rFonts w:ascii="Times New Roman" w:hAnsi="Times New Roman" w:cs="Times New Roman"/>
          <w:sz w:val="24"/>
          <w:szCs w:val="24"/>
        </w:rPr>
        <w:t xml:space="preserve">regulatory burdens” than resource-intensive </w:t>
      </w:r>
      <w:r w:rsidR="009F1F38">
        <w:rPr>
          <w:rFonts w:ascii="Times New Roman" w:hAnsi="Times New Roman" w:cs="Times New Roman"/>
          <w:sz w:val="24"/>
          <w:szCs w:val="24"/>
        </w:rPr>
        <w:t xml:space="preserve">look-back requirements.  </w:t>
      </w:r>
      <w:r w:rsidR="00836F86">
        <w:rPr>
          <w:rFonts w:ascii="Times New Roman" w:hAnsi="Times New Roman" w:cs="Times New Roman"/>
          <w:sz w:val="24"/>
          <w:szCs w:val="24"/>
        </w:rPr>
        <w:t>P</w:t>
      </w:r>
      <w:r w:rsidR="00DA6CAD">
        <w:rPr>
          <w:rFonts w:ascii="Times New Roman" w:hAnsi="Times New Roman" w:cs="Times New Roman"/>
          <w:sz w:val="24"/>
          <w:szCs w:val="24"/>
        </w:rPr>
        <w:t xml:space="preserve">erhaps </w:t>
      </w:r>
      <w:r w:rsidR="00590796">
        <w:rPr>
          <w:rFonts w:ascii="Times New Roman" w:hAnsi="Times New Roman" w:cs="Times New Roman"/>
          <w:sz w:val="24"/>
          <w:szCs w:val="24"/>
        </w:rPr>
        <w:t>a more legitimate concern is that</w:t>
      </w:r>
      <w:r w:rsidR="00C124E6">
        <w:rPr>
          <w:rFonts w:ascii="Times New Roman" w:hAnsi="Times New Roman" w:cs="Times New Roman"/>
          <w:sz w:val="24"/>
          <w:szCs w:val="24"/>
        </w:rPr>
        <w:t xml:space="preserve"> </w:t>
      </w:r>
      <w:r w:rsidR="00590796">
        <w:rPr>
          <w:rFonts w:ascii="Times New Roman" w:hAnsi="Times New Roman" w:cs="Times New Roman"/>
          <w:sz w:val="24"/>
          <w:szCs w:val="24"/>
        </w:rPr>
        <w:t xml:space="preserve">dynamic rulemaking may sometimes be driven by </w:t>
      </w:r>
      <w:r w:rsidR="003719EA">
        <w:rPr>
          <w:rFonts w:ascii="Times New Roman" w:hAnsi="Times New Roman" w:cs="Times New Roman"/>
          <w:sz w:val="24"/>
          <w:szCs w:val="24"/>
        </w:rPr>
        <w:t>intense</w:t>
      </w:r>
      <w:r w:rsidR="00C124E6">
        <w:rPr>
          <w:rFonts w:ascii="Times New Roman" w:hAnsi="Times New Roman" w:cs="Times New Roman"/>
          <w:sz w:val="24"/>
          <w:szCs w:val="24"/>
        </w:rPr>
        <w:t>ly</w:t>
      </w:r>
      <w:r w:rsidR="003719EA">
        <w:rPr>
          <w:rFonts w:ascii="Times New Roman" w:hAnsi="Times New Roman" w:cs="Times New Roman"/>
          <w:sz w:val="24"/>
          <w:szCs w:val="24"/>
        </w:rPr>
        <w:t xml:space="preserve"> interest</w:t>
      </w:r>
      <w:r w:rsidR="00C124E6">
        <w:rPr>
          <w:rFonts w:ascii="Times New Roman" w:hAnsi="Times New Roman" w:cs="Times New Roman"/>
          <w:sz w:val="24"/>
          <w:szCs w:val="24"/>
        </w:rPr>
        <w:t>ed regulatees</w:t>
      </w:r>
      <w:r w:rsidR="00590796">
        <w:rPr>
          <w:rFonts w:ascii="Times New Roman" w:hAnsi="Times New Roman" w:cs="Times New Roman"/>
          <w:sz w:val="24"/>
          <w:szCs w:val="24"/>
        </w:rPr>
        <w:t xml:space="preserve"> at the expense of more diffuse public interests, and that this may take place </w:t>
      </w:r>
      <w:r w:rsidR="006377CA">
        <w:rPr>
          <w:rFonts w:ascii="Times New Roman" w:hAnsi="Times New Roman" w:cs="Times New Roman"/>
          <w:sz w:val="24"/>
          <w:szCs w:val="24"/>
        </w:rPr>
        <w:t>through mechanisms</w:t>
      </w:r>
      <w:r w:rsidR="00590796">
        <w:rPr>
          <w:rFonts w:ascii="Times New Roman" w:hAnsi="Times New Roman" w:cs="Times New Roman"/>
          <w:sz w:val="24"/>
          <w:szCs w:val="24"/>
        </w:rPr>
        <w:t xml:space="preserve"> that lack transparency.  This possibility </w:t>
      </w:r>
      <w:r w:rsidR="006377CA">
        <w:rPr>
          <w:rFonts w:ascii="Times New Roman" w:hAnsi="Times New Roman" w:cs="Times New Roman"/>
          <w:sz w:val="24"/>
          <w:szCs w:val="24"/>
        </w:rPr>
        <w:t xml:space="preserve">together with its procedural remedies </w:t>
      </w:r>
      <w:r w:rsidR="007B7846">
        <w:rPr>
          <w:rFonts w:ascii="Times New Roman" w:hAnsi="Times New Roman" w:cs="Times New Roman"/>
          <w:sz w:val="24"/>
          <w:szCs w:val="24"/>
        </w:rPr>
        <w:t>is</w:t>
      </w:r>
      <w:r w:rsidR="006377CA">
        <w:rPr>
          <w:rFonts w:ascii="Times New Roman" w:hAnsi="Times New Roman" w:cs="Times New Roman"/>
          <w:sz w:val="24"/>
          <w:szCs w:val="24"/>
        </w:rPr>
        <w:t xml:space="preserve"> a fertile area for further inquiry.</w:t>
      </w:r>
      <w:r w:rsidR="00590796">
        <w:rPr>
          <w:rFonts w:ascii="Times New Roman" w:hAnsi="Times New Roman" w:cs="Times New Roman"/>
          <w:sz w:val="24"/>
          <w:szCs w:val="24"/>
        </w:rPr>
        <w:t xml:space="preserve">    </w:t>
      </w:r>
      <w:r w:rsidR="00B74720">
        <w:rPr>
          <w:rFonts w:ascii="Times New Roman" w:hAnsi="Times New Roman" w:cs="Times New Roman"/>
          <w:sz w:val="24"/>
          <w:szCs w:val="24"/>
        </w:rPr>
        <w:t xml:space="preserve">     </w:t>
      </w:r>
      <w:r w:rsidR="005774E4" w:rsidRPr="00A35EDE">
        <w:rPr>
          <w:rFonts w:ascii="Times New Roman" w:hAnsi="Times New Roman" w:cs="Times New Roman"/>
          <w:sz w:val="24"/>
          <w:szCs w:val="24"/>
        </w:rPr>
        <w:t xml:space="preserve">            </w:t>
      </w:r>
    </w:p>
    <w:p w14:paraId="4B4B65C9" w14:textId="77777777" w:rsidR="008727C9" w:rsidRDefault="008727C9" w:rsidP="007E4D75">
      <w:pPr>
        <w:rPr>
          <w:rFonts w:ascii="Times New Roman" w:hAnsi="Times New Roman" w:cs="Times New Roman"/>
          <w:smallCaps/>
          <w:sz w:val="24"/>
          <w:szCs w:val="24"/>
        </w:rPr>
      </w:pPr>
    </w:p>
    <w:p w14:paraId="26A27F45" w14:textId="77777777" w:rsidR="008727C9" w:rsidRDefault="008727C9">
      <w:pPr>
        <w:rPr>
          <w:rFonts w:ascii="Times New Roman" w:hAnsi="Times New Roman" w:cs="Times New Roman"/>
          <w:smallCaps/>
          <w:sz w:val="24"/>
          <w:szCs w:val="24"/>
        </w:rPr>
      </w:pPr>
      <w:r>
        <w:rPr>
          <w:rFonts w:ascii="Times New Roman" w:hAnsi="Times New Roman" w:cs="Times New Roman"/>
          <w:smallCaps/>
          <w:sz w:val="24"/>
          <w:szCs w:val="24"/>
        </w:rPr>
        <w:br w:type="page"/>
      </w:r>
    </w:p>
    <w:p w14:paraId="40628F67" w14:textId="5727A2EF" w:rsidR="000616BE" w:rsidRPr="007E4D75" w:rsidRDefault="00C2010D" w:rsidP="007E4D75">
      <w:pPr>
        <w:jc w:val="center"/>
        <w:rPr>
          <w:rFonts w:ascii="Times New Roman" w:hAnsi="Times New Roman" w:cs="Times New Roman"/>
          <w:b/>
          <w:smallCaps/>
          <w:sz w:val="24"/>
          <w:szCs w:val="24"/>
        </w:rPr>
      </w:pPr>
      <w:r w:rsidRPr="007E4D75">
        <w:rPr>
          <w:rFonts w:ascii="Times New Roman" w:hAnsi="Times New Roman" w:cs="Times New Roman"/>
          <w:b/>
          <w:smallCaps/>
          <w:sz w:val="24"/>
          <w:szCs w:val="24"/>
        </w:rPr>
        <w:t>Appendix: Methods for Locating</w:t>
      </w:r>
      <w:r w:rsidR="000616BE" w:rsidRPr="007E4D75">
        <w:rPr>
          <w:rFonts w:ascii="Times New Roman" w:hAnsi="Times New Roman" w:cs="Times New Roman"/>
          <w:b/>
          <w:smallCaps/>
          <w:sz w:val="24"/>
          <w:szCs w:val="24"/>
        </w:rPr>
        <w:t xml:space="preserve"> and Coding Revised Rules</w:t>
      </w:r>
    </w:p>
    <w:p w14:paraId="5A48CF01" w14:textId="77777777" w:rsidR="000616BE" w:rsidRPr="000616BE" w:rsidRDefault="000616BE" w:rsidP="000616BE"/>
    <w:p w14:paraId="20243896" w14:textId="77777777" w:rsidR="000616BE" w:rsidRPr="007A55AB" w:rsidRDefault="000616BE" w:rsidP="004B33C0">
      <w:pPr>
        <w:spacing w:line="283" w:lineRule="auto"/>
        <w:rPr>
          <w:rFonts w:ascii="Times New Roman" w:hAnsi="Times New Roman" w:cs="Times New Roman"/>
          <w:sz w:val="24"/>
          <w:szCs w:val="24"/>
          <w:u w:val="single"/>
        </w:rPr>
      </w:pPr>
      <w:r w:rsidRPr="007A55AB">
        <w:rPr>
          <w:rFonts w:ascii="Times New Roman" w:hAnsi="Times New Roman" w:cs="Times New Roman"/>
          <w:sz w:val="24"/>
          <w:szCs w:val="24"/>
          <w:u w:val="single"/>
        </w:rPr>
        <w:t>Selection of Sets of Rules for Study</w:t>
      </w:r>
    </w:p>
    <w:p w14:paraId="289BA7FD" w14:textId="0F1EB825" w:rsidR="000616BE" w:rsidRPr="007A55AB" w:rsidRDefault="000616BE" w:rsidP="005629F8">
      <w:pPr>
        <w:spacing w:line="283" w:lineRule="auto"/>
        <w:ind w:firstLine="720"/>
        <w:rPr>
          <w:rFonts w:ascii="Times New Roman" w:hAnsi="Times New Roman" w:cs="Times New Roman"/>
          <w:bCs/>
          <w:color w:val="000000"/>
          <w:sz w:val="24"/>
          <w:szCs w:val="24"/>
        </w:rPr>
      </w:pPr>
      <w:r w:rsidRPr="007A55AB">
        <w:rPr>
          <w:rFonts w:ascii="Times New Roman" w:hAnsi="Times New Roman" w:cs="Times New Roman"/>
          <w:bCs/>
          <w:color w:val="000000"/>
          <w:sz w:val="24"/>
          <w:szCs w:val="24"/>
        </w:rPr>
        <w:t xml:space="preserve">In order to avoid sub-sampling, we identified sets of rules from three separate, relatively different agency programs: </w:t>
      </w:r>
    </w:p>
    <w:p w14:paraId="7688520C" w14:textId="77777777" w:rsidR="000616BE" w:rsidRPr="007A55AB" w:rsidRDefault="000616BE" w:rsidP="000616BE">
      <w:pPr>
        <w:pStyle w:val="ListParagraph"/>
        <w:numPr>
          <w:ilvl w:val="0"/>
          <w:numId w:val="42"/>
        </w:numPr>
        <w:spacing w:line="283" w:lineRule="auto"/>
        <w:contextualSpacing w:val="0"/>
        <w:rPr>
          <w:rFonts w:ascii="Times New Roman" w:hAnsi="Times New Roman" w:cs="Times New Roman"/>
          <w:sz w:val="24"/>
          <w:szCs w:val="24"/>
          <w:u w:val="single"/>
        </w:rPr>
      </w:pPr>
      <w:r w:rsidRPr="007A55AB">
        <w:rPr>
          <w:rFonts w:ascii="Times New Roman" w:hAnsi="Times New Roman" w:cs="Times New Roman"/>
          <w:bCs/>
          <w:color w:val="000000"/>
          <w:sz w:val="24"/>
          <w:szCs w:val="24"/>
        </w:rPr>
        <w:t>testing rules with relatively high technical complexity</w:t>
      </w:r>
      <w:r w:rsidRPr="007A55AB">
        <w:rPr>
          <w:rFonts w:ascii="Times New Roman" w:hAnsi="Times New Roman" w:cs="Times New Roman"/>
          <w:sz w:val="24"/>
          <w:szCs w:val="24"/>
        </w:rPr>
        <w:t xml:space="preserve"> promulgated by EPA under the Toxic Substances Control Act (40 CFR Part 799, Subpart B); </w:t>
      </w:r>
    </w:p>
    <w:p w14:paraId="66C09EF4" w14:textId="77777777" w:rsidR="000616BE" w:rsidRPr="007A55AB" w:rsidRDefault="000616BE" w:rsidP="000616BE">
      <w:pPr>
        <w:pStyle w:val="ListParagraph"/>
        <w:numPr>
          <w:ilvl w:val="0"/>
          <w:numId w:val="42"/>
        </w:numPr>
        <w:spacing w:line="283" w:lineRule="auto"/>
        <w:contextualSpacing w:val="0"/>
        <w:rPr>
          <w:rFonts w:ascii="Times New Roman" w:hAnsi="Times New Roman" w:cs="Times New Roman"/>
          <w:sz w:val="24"/>
          <w:szCs w:val="24"/>
          <w:u w:val="single"/>
        </w:rPr>
      </w:pPr>
      <w:r w:rsidRPr="007A55AB">
        <w:rPr>
          <w:rFonts w:ascii="Times New Roman" w:hAnsi="Times New Roman" w:cs="Times New Roman"/>
          <w:sz w:val="24"/>
          <w:szCs w:val="24"/>
        </w:rPr>
        <w:t xml:space="preserve">two different sets of worker protection rules promulgated by OSHA under the Occupational Safety and Health Act (nearly all of the “General Industry” and “Construction” rules promulgated at 29 CFR 1910 and 1926; these two sets include simple protection rules, e.g., for scaffold and fire, and complex rules for hazardous substance exposures), and </w:t>
      </w:r>
    </w:p>
    <w:p w14:paraId="069ED594" w14:textId="77777777" w:rsidR="000616BE" w:rsidRPr="007A55AB" w:rsidRDefault="000616BE" w:rsidP="000616BE">
      <w:pPr>
        <w:pStyle w:val="ListParagraph"/>
        <w:numPr>
          <w:ilvl w:val="0"/>
          <w:numId w:val="42"/>
        </w:numPr>
        <w:spacing w:line="283" w:lineRule="auto"/>
        <w:contextualSpacing w:val="0"/>
        <w:rPr>
          <w:rFonts w:ascii="Times New Roman" w:hAnsi="Times New Roman" w:cs="Times New Roman"/>
          <w:sz w:val="24"/>
          <w:szCs w:val="24"/>
          <w:u w:val="single"/>
        </w:rPr>
      </w:pPr>
      <w:r w:rsidRPr="007A55AB">
        <w:rPr>
          <w:rFonts w:ascii="Times New Roman" w:hAnsi="Times New Roman" w:cs="Times New Roman"/>
          <w:sz w:val="24"/>
          <w:szCs w:val="24"/>
        </w:rPr>
        <w:t xml:space="preserve">two sets of rules of medium-complexity promulgated by the Federal Communications Commission (47 CFR Part 73, Subparts E (television broadcast stations) and G (low power FM broadcast stations)).  </w:t>
      </w:r>
    </w:p>
    <w:p w14:paraId="16744790" w14:textId="77777777" w:rsidR="000616BE" w:rsidRPr="007A55AB" w:rsidRDefault="000616BE" w:rsidP="005629F8">
      <w:pPr>
        <w:spacing w:line="283" w:lineRule="auto"/>
        <w:ind w:firstLine="720"/>
        <w:rPr>
          <w:rFonts w:ascii="Times New Roman" w:hAnsi="Times New Roman" w:cs="Times New Roman"/>
          <w:sz w:val="24"/>
          <w:szCs w:val="24"/>
          <w:u w:val="single"/>
        </w:rPr>
      </w:pPr>
      <w:r w:rsidRPr="007A55AB">
        <w:rPr>
          <w:rFonts w:ascii="Times New Roman" w:hAnsi="Times New Roman" w:cs="Times New Roman"/>
          <w:sz w:val="24"/>
          <w:szCs w:val="24"/>
        </w:rPr>
        <w:t xml:space="preserve">The total rules for study (N) = 138.  </w:t>
      </w:r>
    </w:p>
    <w:p w14:paraId="05EA2D04" w14:textId="46079D90" w:rsidR="000616BE" w:rsidRDefault="000616BE" w:rsidP="005629F8">
      <w:pPr>
        <w:spacing w:line="283" w:lineRule="auto"/>
        <w:ind w:firstLine="720"/>
        <w:rPr>
          <w:rFonts w:ascii="Times New Roman" w:hAnsi="Times New Roman" w:cs="Times New Roman"/>
          <w:sz w:val="24"/>
          <w:szCs w:val="24"/>
        </w:rPr>
      </w:pPr>
      <w:r w:rsidRPr="007A55AB">
        <w:rPr>
          <w:rFonts w:ascii="Times New Roman" w:hAnsi="Times New Roman" w:cs="Times New Roman"/>
          <w:sz w:val="24"/>
          <w:szCs w:val="24"/>
        </w:rPr>
        <w:t>An initial list of rules was generated by collecting the Federal Register citations provided at the end of each of the Code of Federal Regulations sections included in our study.</w:t>
      </w:r>
      <w:r w:rsidR="00930C2F">
        <w:rPr>
          <w:rFonts w:ascii="Times New Roman" w:hAnsi="Times New Roman" w:cs="Times New Roman"/>
          <w:sz w:val="24"/>
          <w:szCs w:val="24"/>
        </w:rPr>
        <w:t xml:space="preserve">  See illustration in box below.</w:t>
      </w:r>
      <w:r w:rsidRPr="007A55AB">
        <w:rPr>
          <w:rFonts w:ascii="Times New Roman" w:hAnsi="Times New Roman" w:cs="Times New Roman"/>
          <w:sz w:val="24"/>
          <w:szCs w:val="24"/>
        </w:rPr>
        <w:t xml:space="preserve">  These Federal Register citations provided the “seed” population of rules that we used to search for revised rules, as described in more detail below.</w:t>
      </w:r>
    </w:p>
    <w:p w14:paraId="19BDD477" w14:textId="77777777" w:rsidR="00930C2F" w:rsidRDefault="00930C2F" w:rsidP="00930C2F">
      <w:pPr>
        <w:spacing w:line="283" w:lineRule="auto"/>
        <w:ind w:left="720" w:firstLine="720"/>
        <w:rPr>
          <w:rFonts w:ascii="Times New Roman" w:hAnsi="Times New Roman" w:cs="Times New Roman"/>
          <w:sz w:val="24"/>
          <w:szCs w:val="24"/>
        </w:rPr>
      </w:pPr>
      <w:r w:rsidRPr="00930C2F">
        <w:rPr>
          <w:rFonts w:ascii="Times New Roman" w:hAnsi="Times New Roman" w:cs="Times New Roman"/>
          <w:noProof/>
          <w:sz w:val="24"/>
          <w:szCs w:val="24"/>
        </w:rPr>
        <w:drawing>
          <wp:inline distT="0" distB="0" distL="0" distR="0" wp14:anchorId="54C4825A" wp14:editId="428DCF14">
            <wp:extent cx="3311887" cy="1154624"/>
            <wp:effectExtent l="0" t="0" r="317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21704" cy="1158047"/>
                    </a:xfrm>
                    <a:prstGeom prst="rect">
                      <a:avLst/>
                    </a:prstGeom>
                    <a:noFill/>
                    <a:ln>
                      <a:noFill/>
                    </a:ln>
                  </pic:spPr>
                </pic:pic>
              </a:graphicData>
            </a:graphic>
          </wp:inline>
        </w:drawing>
      </w:r>
    </w:p>
    <w:p w14:paraId="580250E8" w14:textId="6C39C0C6" w:rsidR="00930C2F" w:rsidRPr="00BA5282" w:rsidRDefault="00BA5282" w:rsidP="00BA5282">
      <w:pPr>
        <w:spacing w:line="283" w:lineRule="auto"/>
        <w:ind w:left="1440"/>
        <w:rPr>
          <w:rFonts w:ascii="Times New Roman" w:hAnsi="Times New Roman" w:cs="Times New Roman"/>
          <w:i/>
          <w:sz w:val="24"/>
          <w:szCs w:val="24"/>
        </w:rPr>
      </w:pPr>
      <w:r>
        <w:rPr>
          <w:rFonts w:ascii="Times New Roman" w:hAnsi="Times New Roman" w:cs="Times New Roman"/>
          <w:sz w:val="24"/>
          <w:szCs w:val="24"/>
        </w:rPr>
        <w:t xml:space="preserve">    </w:t>
      </w:r>
      <w:r w:rsidR="006D05F2" w:rsidRPr="00BA5282">
        <w:rPr>
          <w:rFonts w:ascii="Times New Roman" w:hAnsi="Times New Roman" w:cs="Times New Roman"/>
          <w:i/>
          <w:sz w:val="24"/>
          <w:szCs w:val="24"/>
        </w:rPr>
        <w:t xml:space="preserve">Example of the </w:t>
      </w:r>
      <w:r w:rsidR="00930C2F" w:rsidRPr="00BA5282">
        <w:rPr>
          <w:rFonts w:ascii="Times New Roman" w:hAnsi="Times New Roman" w:cs="Times New Roman"/>
          <w:i/>
          <w:sz w:val="24"/>
          <w:szCs w:val="24"/>
        </w:rPr>
        <w:t>Federal Register history found at the end of a CFR Section</w:t>
      </w:r>
    </w:p>
    <w:p w14:paraId="03CDB3CB" w14:textId="77777777" w:rsidR="000616BE" w:rsidRPr="007A55AB" w:rsidRDefault="000616BE" w:rsidP="005629F8">
      <w:pPr>
        <w:spacing w:line="283" w:lineRule="auto"/>
        <w:ind w:firstLine="720"/>
        <w:rPr>
          <w:rFonts w:ascii="Times New Roman" w:hAnsi="Times New Roman" w:cs="Times New Roman"/>
          <w:sz w:val="24"/>
          <w:szCs w:val="24"/>
        </w:rPr>
      </w:pPr>
      <w:r w:rsidRPr="007A55AB">
        <w:rPr>
          <w:rFonts w:ascii="Times New Roman" w:hAnsi="Times New Roman" w:cs="Times New Roman"/>
          <w:sz w:val="24"/>
          <w:szCs w:val="24"/>
        </w:rPr>
        <w:t xml:space="preserve">Because we had already collected limited data on revised rules in an earlier study of EPA’s technology based (MACT) standards promulgated for hazardous air pollutants under the Clean Air Act, we also included that data in our study.  Rather than use the CFR to identify the rules, we relied on EPA’s own online database of all of the EPA MACT rules at </w:t>
      </w:r>
      <w:hyperlink r:id="rId20" w:history="1">
        <w:r w:rsidRPr="007A55AB">
          <w:rPr>
            <w:rStyle w:val="Hyperlink"/>
            <w:rFonts w:ascii="Times New Roman" w:hAnsi="Times New Roman" w:cs="Times New Roman"/>
            <w:sz w:val="24"/>
            <w:szCs w:val="24"/>
          </w:rPr>
          <w:t>http://www3.epa.gov/airtoxics/mactfnlalph.html</w:t>
        </w:r>
      </w:hyperlink>
      <w:r w:rsidRPr="007A55AB">
        <w:rPr>
          <w:rFonts w:ascii="Times New Roman" w:hAnsi="Times New Roman" w:cs="Times New Roman"/>
          <w:sz w:val="24"/>
          <w:szCs w:val="24"/>
        </w:rPr>
        <w:t xml:space="preserve">.   </w:t>
      </w:r>
    </w:p>
    <w:p w14:paraId="14A98E4A" w14:textId="77777777" w:rsidR="00930C2F" w:rsidRDefault="00930C2F">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05773536" w14:textId="6FA128DD" w:rsidR="000616BE" w:rsidRPr="007A55AB" w:rsidRDefault="000616BE" w:rsidP="004B33C0">
      <w:pPr>
        <w:spacing w:line="283" w:lineRule="auto"/>
        <w:rPr>
          <w:rFonts w:ascii="Times New Roman" w:hAnsi="Times New Roman" w:cs="Times New Roman"/>
          <w:sz w:val="24"/>
          <w:szCs w:val="24"/>
          <w:u w:val="single"/>
        </w:rPr>
      </w:pPr>
      <w:r w:rsidRPr="007A55AB">
        <w:rPr>
          <w:rFonts w:ascii="Times New Roman" w:hAnsi="Times New Roman" w:cs="Times New Roman"/>
          <w:sz w:val="24"/>
          <w:szCs w:val="24"/>
          <w:u w:val="single"/>
        </w:rPr>
        <w:t>Finding Revisions of Rules in the Database</w:t>
      </w:r>
    </w:p>
    <w:p w14:paraId="49411083" w14:textId="77777777" w:rsidR="000616BE" w:rsidRPr="007A55AB" w:rsidRDefault="000616BE" w:rsidP="004B33C0">
      <w:pPr>
        <w:spacing w:line="283" w:lineRule="auto"/>
        <w:ind w:firstLine="720"/>
        <w:rPr>
          <w:rFonts w:ascii="Times New Roman" w:hAnsi="Times New Roman" w:cs="Times New Roman"/>
          <w:i/>
          <w:sz w:val="24"/>
          <w:szCs w:val="24"/>
        </w:rPr>
      </w:pPr>
      <w:r w:rsidRPr="007A55AB">
        <w:rPr>
          <w:rFonts w:ascii="Times New Roman" w:hAnsi="Times New Roman" w:cs="Times New Roman"/>
          <w:i/>
          <w:sz w:val="24"/>
          <w:szCs w:val="24"/>
        </w:rPr>
        <w:t>FCC and OSHA</w:t>
      </w:r>
    </w:p>
    <w:p w14:paraId="60235EC2" w14:textId="77777777" w:rsidR="000616BE" w:rsidRPr="007A55AB" w:rsidRDefault="000616BE" w:rsidP="005629F8">
      <w:pPr>
        <w:spacing w:line="283" w:lineRule="auto"/>
        <w:ind w:firstLine="720"/>
        <w:rPr>
          <w:rFonts w:ascii="Times New Roman" w:hAnsi="Times New Roman" w:cs="Times New Roman"/>
          <w:sz w:val="24"/>
          <w:szCs w:val="24"/>
        </w:rPr>
      </w:pPr>
      <w:r w:rsidRPr="007A55AB">
        <w:rPr>
          <w:rFonts w:ascii="Times New Roman" w:hAnsi="Times New Roman" w:cs="Times New Roman"/>
          <w:sz w:val="24"/>
          <w:szCs w:val="24"/>
        </w:rPr>
        <w:t>The initial database of rules contained the seed rules</w:t>
      </w:r>
      <w:r>
        <w:rPr>
          <w:rFonts w:ascii="Times New Roman" w:hAnsi="Times New Roman" w:cs="Times New Roman"/>
          <w:sz w:val="24"/>
          <w:szCs w:val="24"/>
        </w:rPr>
        <w:t xml:space="preserve"> (seed rules consisted of a mix of parents and revised rules)</w:t>
      </w:r>
      <w:r w:rsidRPr="007A55AB">
        <w:rPr>
          <w:rFonts w:ascii="Times New Roman" w:hAnsi="Times New Roman" w:cs="Times New Roman"/>
          <w:sz w:val="24"/>
          <w:szCs w:val="24"/>
        </w:rPr>
        <w:t xml:space="preserve"> that we used to track down revisions.  We used the citation of each seed rule as the search term and searched each of the seed rules in Westlaw’s Federal Register database.  We screened each hit based on whether a rule was explicitly linked to an earlier seed</w:t>
      </w:r>
      <w:r>
        <w:rPr>
          <w:rFonts w:ascii="Times New Roman" w:hAnsi="Times New Roman" w:cs="Times New Roman"/>
          <w:sz w:val="24"/>
          <w:szCs w:val="24"/>
        </w:rPr>
        <w:t xml:space="preserve"> (parent)</w:t>
      </w:r>
      <w:r w:rsidRPr="007A55AB">
        <w:rPr>
          <w:rFonts w:ascii="Times New Roman" w:hAnsi="Times New Roman" w:cs="Times New Roman"/>
          <w:sz w:val="24"/>
          <w:szCs w:val="24"/>
        </w:rPr>
        <w:t xml:space="preserve"> rule and promulgated as some type of modification (including amendments, corrections, deletions, additions, stays, extensions, etc.)  to that rule in the perambulatory discussion.  This method produced more than 94% of the revised rules in our database.  </w:t>
      </w:r>
    </w:p>
    <w:p w14:paraId="47F72B44" w14:textId="77777777" w:rsidR="000616BE" w:rsidRPr="007A55AB" w:rsidRDefault="000616BE" w:rsidP="005629F8">
      <w:pPr>
        <w:spacing w:line="283" w:lineRule="auto"/>
        <w:ind w:firstLine="720"/>
        <w:rPr>
          <w:rFonts w:ascii="Times New Roman" w:hAnsi="Times New Roman" w:cs="Times New Roman"/>
          <w:sz w:val="24"/>
          <w:szCs w:val="24"/>
        </w:rPr>
      </w:pPr>
      <w:r w:rsidRPr="007A55AB">
        <w:rPr>
          <w:rFonts w:ascii="Times New Roman" w:hAnsi="Times New Roman" w:cs="Times New Roman"/>
          <w:sz w:val="24"/>
          <w:szCs w:val="24"/>
        </w:rPr>
        <w:t xml:space="preserve">A second, much smaller source of revised rules (1% for FCC; 11% for OSHA) were not picked up in the Westlaw searches.  Instead, they showed up in our original set of rules, but occurred after an earlier initial rule in the history for a CFR section and appeared to modify that rule.  We counted a rule from the CFR history as a revised rule when it met three conditions: it was cited in CFR history as a subsequent rule; there was no notice and comment on the final rule; and substantively the rule provided a modification to an original rule.  </w:t>
      </w:r>
    </w:p>
    <w:p w14:paraId="7043B408" w14:textId="77777777" w:rsidR="000616BE" w:rsidRPr="007A55AB" w:rsidRDefault="000616BE" w:rsidP="004B33C0">
      <w:pPr>
        <w:spacing w:line="283" w:lineRule="auto"/>
        <w:rPr>
          <w:rFonts w:ascii="Times New Roman" w:hAnsi="Times New Roman" w:cs="Times New Roman"/>
          <w:i/>
          <w:sz w:val="24"/>
          <w:szCs w:val="24"/>
        </w:rPr>
      </w:pPr>
      <w:r w:rsidRPr="007A55AB">
        <w:rPr>
          <w:rFonts w:ascii="Times New Roman" w:hAnsi="Times New Roman" w:cs="Times New Roman"/>
          <w:sz w:val="24"/>
          <w:szCs w:val="24"/>
        </w:rPr>
        <w:tab/>
      </w:r>
      <w:r w:rsidRPr="007A55AB">
        <w:rPr>
          <w:rFonts w:ascii="Times New Roman" w:hAnsi="Times New Roman" w:cs="Times New Roman"/>
          <w:i/>
          <w:sz w:val="24"/>
          <w:szCs w:val="24"/>
        </w:rPr>
        <w:t>EPA TSCA Test Rules</w:t>
      </w:r>
    </w:p>
    <w:p w14:paraId="705E790F" w14:textId="77777777" w:rsidR="000616BE" w:rsidRPr="007A55AB" w:rsidRDefault="000616BE" w:rsidP="005629F8">
      <w:pPr>
        <w:spacing w:line="283" w:lineRule="auto"/>
        <w:ind w:firstLine="720"/>
        <w:rPr>
          <w:rFonts w:ascii="Times New Roman" w:hAnsi="Times New Roman" w:cs="Times New Roman"/>
          <w:sz w:val="24"/>
          <w:szCs w:val="24"/>
        </w:rPr>
      </w:pPr>
      <w:r w:rsidRPr="007A55AB">
        <w:rPr>
          <w:rFonts w:ascii="Times New Roman" w:hAnsi="Times New Roman" w:cs="Times New Roman"/>
          <w:sz w:val="24"/>
          <w:szCs w:val="24"/>
        </w:rPr>
        <w:t>We obtained the full docket index for each test rule in our sample.  In these docket indices, EPA lists all revisions to the initial parent rule.  We thus relied exclusively on the EPA’s own record of rule revisions.  If EPA’s records are incomplete, it will lead our study to understate revision activity.</w:t>
      </w:r>
    </w:p>
    <w:p w14:paraId="735732DA" w14:textId="77777777" w:rsidR="000616BE" w:rsidRPr="007A55AB" w:rsidRDefault="000616BE" w:rsidP="004B33C0">
      <w:pPr>
        <w:spacing w:line="283" w:lineRule="auto"/>
        <w:rPr>
          <w:rFonts w:ascii="Times New Roman" w:hAnsi="Times New Roman" w:cs="Times New Roman"/>
          <w:sz w:val="24"/>
          <w:szCs w:val="24"/>
        </w:rPr>
      </w:pPr>
      <w:r w:rsidRPr="007A55AB">
        <w:rPr>
          <w:rFonts w:ascii="Times New Roman" w:hAnsi="Times New Roman" w:cs="Times New Roman"/>
          <w:sz w:val="24"/>
          <w:szCs w:val="24"/>
        </w:rPr>
        <w:tab/>
      </w:r>
      <w:r w:rsidRPr="007A55AB">
        <w:rPr>
          <w:rFonts w:ascii="Times New Roman" w:hAnsi="Times New Roman" w:cs="Times New Roman"/>
          <w:i/>
          <w:sz w:val="24"/>
          <w:szCs w:val="24"/>
        </w:rPr>
        <w:t>EPA MACT Rules</w:t>
      </w:r>
      <w:r w:rsidRPr="007A55AB">
        <w:rPr>
          <w:rFonts w:ascii="Times New Roman" w:hAnsi="Times New Roman" w:cs="Times New Roman"/>
          <w:sz w:val="24"/>
          <w:szCs w:val="24"/>
        </w:rPr>
        <w:t xml:space="preserve"> </w:t>
      </w:r>
    </w:p>
    <w:p w14:paraId="7346BF84" w14:textId="7343E9AE" w:rsidR="000616BE" w:rsidRDefault="000616BE" w:rsidP="005629F8">
      <w:pPr>
        <w:spacing w:line="283" w:lineRule="auto"/>
        <w:ind w:firstLine="720"/>
        <w:rPr>
          <w:rFonts w:ascii="Times New Roman" w:hAnsi="Times New Roman" w:cs="Times New Roman"/>
          <w:sz w:val="24"/>
          <w:szCs w:val="24"/>
        </w:rPr>
      </w:pPr>
      <w:r w:rsidRPr="007A55AB">
        <w:rPr>
          <w:rFonts w:ascii="Times New Roman" w:hAnsi="Times New Roman" w:cs="Times New Roman"/>
          <w:sz w:val="24"/>
          <w:szCs w:val="24"/>
        </w:rPr>
        <w:t xml:space="preserve">EPA maintains an online site for each MACT rule that lists all of the revisions and changes to each of the parent rules at </w:t>
      </w:r>
      <w:hyperlink r:id="rId21" w:history="1">
        <w:r w:rsidRPr="007A55AB">
          <w:rPr>
            <w:rStyle w:val="Hyperlink"/>
            <w:rFonts w:ascii="Times New Roman" w:hAnsi="Times New Roman" w:cs="Times New Roman"/>
            <w:sz w:val="24"/>
            <w:szCs w:val="24"/>
          </w:rPr>
          <w:t>http://www3.epa.gov/airtoxics/mactfnlalph.html</w:t>
        </w:r>
      </w:hyperlink>
      <w:r w:rsidRPr="007A55AB">
        <w:rPr>
          <w:rFonts w:ascii="Times New Roman" w:hAnsi="Times New Roman" w:cs="Times New Roman"/>
          <w:sz w:val="24"/>
          <w:szCs w:val="24"/>
        </w:rPr>
        <w:t xml:space="preserve"> .  We carefully screened each listed revision for each </w:t>
      </w:r>
      <w:r>
        <w:rPr>
          <w:rFonts w:ascii="Times New Roman" w:hAnsi="Times New Roman" w:cs="Times New Roman"/>
          <w:sz w:val="24"/>
          <w:szCs w:val="24"/>
        </w:rPr>
        <w:t>parent</w:t>
      </w:r>
      <w:r w:rsidRPr="007A55AB">
        <w:rPr>
          <w:rFonts w:ascii="Times New Roman" w:hAnsi="Times New Roman" w:cs="Times New Roman"/>
          <w:sz w:val="24"/>
          <w:szCs w:val="24"/>
        </w:rPr>
        <w:t xml:space="preserve"> rule (by clicking the CFR subpart on the webpage), since they were not all connected to the first, originating rule (e.g., there are different types of MACT rules for the same industry, as well as residual risk rules).  Again, we assumed EPA’s records provided the complete list of revised rules.</w:t>
      </w:r>
    </w:p>
    <w:p w14:paraId="0F68B259" w14:textId="19F1ED50" w:rsidR="002D5F8A" w:rsidRDefault="002D5F8A" w:rsidP="005629F8">
      <w:pPr>
        <w:spacing w:line="283" w:lineRule="auto"/>
        <w:ind w:firstLine="720"/>
        <w:rPr>
          <w:rFonts w:ascii="Times New Roman" w:hAnsi="Times New Roman" w:cs="Times New Roman"/>
          <w:i/>
          <w:sz w:val="24"/>
          <w:szCs w:val="24"/>
        </w:rPr>
      </w:pPr>
      <w:r>
        <w:rPr>
          <w:rFonts w:ascii="Times New Roman" w:hAnsi="Times New Roman" w:cs="Times New Roman"/>
          <w:i/>
          <w:sz w:val="24"/>
          <w:szCs w:val="24"/>
        </w:rPr>
        <w:t>Conventions on Inclusion/Exclusion</w:t>
      </w:r>
    </w:p>
    <w:p w14:paraId="7129C7BD" w14:textId="4096038D" w:rsidR="002D5F8A" w:rsidRPr="002D5F8A" w:rsidRDefault="002D5F8A" w:rsidP="00C00E24">
      <w:pPr>
        <w:spacing w:afterLines="160" w:after="384" w:line="276" w:lineRule="auto"/>
        <w:ind w:firstLine="720"/>
        <w:rPr>
          <w:rFonts w:ascii="Times New Roman" w:hAnsi="Times New Roman" w:cs="Times New Roman"/>
          <w:sz w:val="24"/>
          <w:szCs w:val="24"/>
        </w:rPr>
      </w:pPr>
      <w:r w:rsidRPr="00A60DB6">
        <w:rPr>
          <w:rFonts w:ascii="Times New Roman" w:hAnsi="Times New Roman" w:cs="Times New Roman"/>
          <w:sz w:val="24"/>
          <w:szCs w:val="24"/>
        </w:rPr>
        <w:t>We adopted several conventions to identify rules in the dataset.  As long as the subsequent rule identified one of the parent rules in our database as the predecessor (a feature that the agency typically discussed explicitly in the preamble), we considered the linked final rule to be a revision for purposes of our study.  The revised rule generally altered part of the text and/or requirements of the parent, but as long as it conformed to our methods (e.g., subsequent to and linked to a parent) it was counted as a “revision” even if it wholly replaced the revised rule or led to the creation of a new subpart of the CFR that fell outside of our initial study.  Moreover, if a revised rule altered more than one parent rule, we counted it as a single revision and linked it to what we considered the dominant parent rule.  No revised rule was counted more than once in our dataset.</w:t>
      </w:r>
    </w:p>
    <w:p w14:paraId="7C2E2190" w14:textId="77777777" w:rsidR="000616BE" w:rsidRPr="007A55AB" w:rsidRDefault="000616BE" w:rsidP="004B33C0">
      <w:pPr>
        <w:spacing w:line="283" w:lineRule="auto"/>
        <w:rPr>
          <w:rFonts w:ascii="Times New Roman" w:hAnsi="Times New Roman" w:cs="Times New Roman"/>
          <w:sz w:val="24"/>
          <w:szCs w:val="24"/>
          <w:u w:val="single"/>
        </w:rPr>
      </w:pPr>
      <w:r w:rsidRPr="007A55AB">
        <w:rPr>
          <w:rFonts w:ascii="Times New Roman" w:hAnsi="Times New Roman" w:cs="Times New Roman"/>
          <w:sz w:val="24"/>
          <w:szCs w:val="24"/>
          <w:u w:val="single"/>
        </w:rPr>
        <w:t>Extracting Information from Each Revised Rule</w:t>
      </w:r>
    </w:p>
    <w:p w14:paraId="10CA7FD6" w14:textId="17544B86" w:rsidR="000616BE" w:rsidRPr="007A55AB" w:rsidRDefault="000616BE" w:rsidP="005629F8">
      <w:pPr>
        <w:spacing w:line="283" w:lineRule="auto"/>
        <w:ind w:firstLine="720"/>
        <w:rPr>
          <w:rFonts w:ascii="Times New Roman" w:hAnsi="Times New Roman" w:cs="Times New Roman"/>
          <w:sz w:val="24"/>
          <w:szCs w:val="24"/>
        </w:rPr>
      </w:pPr>
      <w:r w:rsidRPr="007A55AB">
        <w:rPr>
          <w:rFonts w:ascii="Times New Roman" w:hAnsi="Times New Roman" w:cs="Times New Roman"/>
          <w:sz w:val="24"/>
          <w:szCs w:val="24"/>
        </w:rPr>
        <w:t xml:space="preserve">Each revised rule was recorded in a separate row in an Excel sheet and additional information was collected by law student coders on that rule for further analysis.  </w:t>
      </w:r>
      <w:r w:rsidR="00BA5282">
        <w:rPr>
          <w:rFonts w:ascii="Times New Roman" w:hAnsi="Times New Roman" w:cs="Times New Roman"/>
          <w:sz w:val="24"/>
          <w:szCs w:val="24"/>
        </w:rPr>
        <w:t xml:space="preserve">The information collected included the date of the revised rule, the identification of triggers for the revision mentioned in the preamble, the agency’s own characterization of the type of revision (e.g., amendment, correction), the number of pages of the revised rule in the Federal Register, the nature of the agency’s engagement of the public as mentioned in the preamble (e.g., notice and comment, petition), the number of issues revised in each rule, etc.  </w:t>
      </w:r>
      <w:r w:rsidRPr="007A55AB">
        <w:rPr>
          <w:rFonts w:ascii="Times New Roman" w:hAnsi="Times New Roman" w:cs="Times New Roman"/>
          <w:sz w:val="24"/>
          <w:szCs w:val="24"/>
        </w:rPr>
        <w:t xml:space="preserve">The original, more detailed coding instructions are available on request.  </w:t>
      </w:r>
    </w:p>
    <w:p w14:paraId="4396E539" w14:textId="77777777" w:rsidR="000616BE" w:rsidRPr="007A55AB" w:rsidRDefault="000616BE" w:rsidP="004B33C0">
      <w:pPr>
        <w:spacing w:line="283" w:lineRule="auto"/>
        <w:rPr>
          <w:rFonts w:ascii="Times New Roman" w:hAnsi="Times New Roman" w:cs="Times New Roman"/>
          <w:sz w:val="24"/>
          <w:szCs w:val="24"/>
        </w:rPr>
      </w:pPr>
    </w:p>
    <w:p w14:paraId="4B3E7D72" w14:textId="77777777" w:rsidR="005774E4" w:rsidRPr="00A35EDE" w:rsidRDefault="005774E4" w:rsidP="00A35EDE">
      <w:pPr>
        <w:spacing w:afterLines="160" w:after="384" w:line="276" w:lineRule="auto"/>
        <w:ind w:firstLine="360"/>
        <w:rPr>
          <w:rFonts w:ascii="Times New Roman" w:hAnsi="Times New Roman" w:cs="Times New Roman"/>
          <w:sz w:val="24"/>
          <w:szCs w:val="24"/>
        </w:rPr>
      </w:pPr>
    </w:p>
    <w:sectPr w:rsidR="005774E4" w:rsidRPr="00A35EDE" w:rsidSect="00854619">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47856" w14:textId="77777777" w:rsidR="00F03801" w:rsidRDefault="00F03801" w:rsidP="00274E62">
      <w:pPr>
        <w:spacing w:after="0" w:line="240" w:lineRule="auto"/>
      </w:pPr>
      <w:r>
        <w:separator/>
      </w:r>
    </w:p>
  </w:endnote>
  <w:endnote w:type="continuationSeparator" w:id="0">
    <w:p w14:paraId="518D1BB8" w14:textId="77777777" w:rsidR="00F03801" w:rsidRDefault="00F03801" w:rsidP="0027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351884"/>
      <w:docPartObj>
        <w:docPartGallery w:val="Page Numbers (Bottom of Page)"/>
        <w:docPartUnique/>
      </w:docPartObj>
    </w:sdtPr>
    <w:sdtEndPr>
      <w:rPr>
        <w:noProof/>
      </w:rPr>
    </w:sdtEndPr>
    <w:sdtContent>
      <w:p w14:paraId="0464A495" w14:textId="59592ECF" w:rsidR="00B41027" w:rsidRDefault="00B41027">
        <w:pPr>
          <w:pStyle w:val="Footer"/>
          <w:jc w:val="right"/>
        </w:pPr>
        <w:r>
          <w:fldChar w:fldCharType="begin"/>
        </w:r>
        <w:r>
          <w:instrText xml:space="preserve"> PAGE   \* MERGEFORMAT </w:instrText>
        </w:r>
        <w:r>
          <w:fldChar w:fldCharType="separate"/>
        </w:r>
        <w:r w:rsidR="00CD03F4">
          <w:rPr>
            <w:noProof/>
          </w:rPr>
          <w:t>1</w:t>
        </w:r>
        <w:r>
          <w:rPr>
            <w:noProof/>
          </w:rPr>
          <w:fldChar w:fldCharType="end"/>
        </w:r>
      </w:p>
    </w:sdtContent>
  </w:sdt>
  <w:p w14:paraId="240AABCB" w14:textId="77777777" w:rsidR="00B41027" w:rsidRDefault="00B41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B2C95" w14:textId="77777777" w:rsidR="00F03801" w:rsidRDefault="00F03801" w:rsidP="00274E62">
      <w:pPr>
        <w:spacing w:after="0" w:line="240" w:lineRule="auto"/>
      </w:pPr>
      <w:r>
        <w:separator/>
      </w:r>
    </w:p>
  </w:footnote>
  <w:footnote w:type="continuationSeparator" w:id="0">
    <w:p w14:paraId="0D6AD870" w14:textId="77777777" w:rsidR="00F03801" w:rsidRDefault="00F03801" w:rsidP="00274E62">
      <w:pPr>
        <w:spacing w:after="0" w:line="240" w:lineRule="auto"/>
      </w:pPr>
      <w:r>
        <w:continuationSeparator/>
      </w:r>
    </w:p>
  </w:footnote>
  <w:footnote w:id="1">
    <w:p w14:paraId="7B6A225E" w14:textId="05A46F2A" w:rsidR="00B41027" w:rsidRPr="00FB4D09" w:rsidRDefault="00B41027" w:rsidP="00F326D4">
      <w:pPr>
        <w:pStyle w:val="FootnoteText"/>
        <w:contextualSpacing/>
        <w:rPr>
          <w:rFonts w:ascii="Times New Roman" w:hAnsi="Times New Roman" w:cs="Times New Roman"/>
          <w:sz w:val="22"/>
          <w:szCs w:val="22"/>
        </w:rPr>
      </w:pPr>
      <w:r w:rsidRPr="00FB4D09">
        <w:rPr>
          <w:rStyle w:val="FootnoteReference"/>
          <w:rFonts w:ascii="Times New Roman" w:hAnsi="Times New Roman" w:cs="Times New Roman"/>
          <w:sz w:val="22"/>
          <w:szCs w:val="22"/>
        </w:rPr>
        <w:t>*</w:t>
      </w:r>
      <w:r w:rsidRPr="00FB4D09">
        <w:rPr>
          <w:rFonts w:ascii="Times New Roman" w:hAnsi="Times New Roman" w:cs="Times New Roman"/>
          <w:sz w:val="22"/>
          <w:szCs w:val="22"/>
        </w:rPr>
        <w:t xml:space="preserve"> Joe A. Worsham Centennial Professor, University of Texas School of Law.  </w:t>
      </w:r>
      <w:r w:rsidR="00805680">
        <w:rPr>
          <w:rFonts w:ascii="Times New Roman" w:hAnsi="Times New Roman" w:cs="Times New Roman"/>
          <w:sz w:val="22"/>
          <w:szCs w:val="22"/>
        </w:rPr>
        <w:t xml:space="preserve">Contact: </w:t>
      </w:r>
      <w:hyperlink r:id="rId1" w:history="1">
        <w:r w:rsidR="00805680" w:rsidRPr="00805415">
          <w:rPr>
            <w:rStyle w:val="Hyperlink"/>
            <w:rFonts w:ascii="Times New Roman" w:hAnsi="Times New Roman" w:cs="Times New Roman"/>
            <w:sz w:val="22"/>
            <w:szCs w:val="22"/>
          </w:rPr>
          <w:t>WWagner@law.utexas.edu</w:t>
        </w:r>
      </w:hyperlink>
      <w:r w:rsidR="00805680">
        <w:rPr>
          <w:rFonts w:ascii="Times New Roman" w:hAnsi="Times New Roman" w:cs="Times New Roman"/>
          <w:sz w:val="22"/>
          <w:szCs w:val="22"/>
        </w:rPr>
        <w:t xml:space="preserve">.  </w:t>
      </w:r>
      <w:r w:rsidRPr="00FB4D09">
        <w:rPr>
          <w:rFonts w:ascii="Times New Roman" w:hAnsi="Times New Roman" w:cs="Times New Roman"/>
          <w:sz w:val="22"/>
          <w:szCs w:val="22"/>
        </w:rPr>
        <w:t xml:space="preserve">This study was supported by NSF GRANT SES-1023571 and a University of Texas Special Research Grant.  We are grateful to Neil Eisner, Dick Pierce, Connor Raso, Sid Shapiro, </w:t>
      </w:r>
      <w:r w:rsidRPr="00FB4D09">
        <w:rPr>
          <w:rFonts w:ascii="Times New Roman" w:hAnsi="Times New Roman" w:cs="Times New Roman"/>
          <w:color w:val="000000"/>
          <w:sz w:val="22"/>
          <w:szCs w:val="22"/>
        </w:rPr>
        <w:t xml:space="preserve">Glen Staszewski, </w:t>
      </w:r>
      <w:r w:rsidRPr="00FB4D09">
        <w:rPr>
          <w:rFonts w:ascii="Times New Roman" w:hAnsi="Times New Roman" w:cs="Times New Roman"/>
          <w:sz w:val="22"/>
          <w:szCs w:val="22"/>
        </w:rPr>
        <w:t xml:space="preserve">Peter Strauss, David Vladeck, Chris Williams, and to </w:t>
      </w:r>
      <w:r>
        <w:rPr>
          <w:rFonts w:ascii="Times New Roman" w:hAnsi="Times New Roman" w:cs="Times New Roman"/>
          <w:sz w:val="22"/>
          <w:szCs w:val="22"/>
        </w:rPr>
        <w:t xml:space="preserve">the </w:t>
      </w:r>
      <w:r w:rsidRPr="00FB4D09">
        <w:rPr>
          <w:rFonts w:ascii="Times New Roman" w:hAnsi="Times New Roman" w:cs="Times New Roman"/>
          <w:sz w:val="22"/>
          <w:szCs w:val="22"/>
        </w:rPr>
        <w:t>participants at the “Empirical Research on Administrative Law Conference” hosted by Susan and Jason Yackee at Wisconsin Law School in 2015</w:t>
      </w:r>
      <w:r>
        <w:rPr>
          <w:rFonts w:ascii="Times New Roman" w:hAnsi="Times New Roman" w:cs="Times New Roman"/>
          <w:sz w:val="22"/>
          <w:szCs w:val="22"/>
        </w:rPr>
        <w:t>, and the participants in the University of Texas School of Law Faculty Colloquium in February 2016</w:t>
      </w:r>
      <w:r w:rsidRPr="00FB4D09">
        <w:rPr>
          <w:rFonts w:ascii="Times New Roman" w:hAnsi="Times New Roman" w:cs="Times New Roman"/>
          <w:sz w:val="22"/>
          <w:szCs w:val="22"/>
        </w:rPr>
        <w:t xml:space="preserve"> for helpful comments on an earlier version of this article.</w:t>
      </w:r>
      <w:r>
        <w:rPr>
          <w:rFonts w:ascii="Times New Roman" w:hAnsi="Times New Roman" w:cs="Times New Roman"/>
          <w:sz w:val="22"/>
          <w:szCs w:val="22"/>
        </w:rPr>
        <w:t xml:space="preserve">  We are particularly grateful to our able research assistants, Emil Mikkelsen and Jeff Guidry, for their invaluable help in collecting the data for this study.</w:t>
      </w:r>
    </w:p>
  </w:footnote>
  <w:footnote w:id="2">
    <w:p w14:paraId="3E3F2D8C" w14:textId="5F2D2764" w:rsidR="00B41027" w:rsidRPr="00FB4D09" w:rsidRDefault="00B41027" w:rsidP="00F326D4">
      <w:pPr>
        <w:pStyle w:val="Heading4"/>
        <w:shd w:val="clear" w:color="auto" w:fill="FFFFFF"/>
        <w:spacing w:before="0"/>
        <w:contextualSpacing/>
        <w:rPr>
          <w:rFonts w:ascii="Times New Roman" w:hAnsi="Times New Roman" w:cs="Times New Roman"/>
          <w:b w:val="0"/>
          <w:bCs w:val="0"/>
          <w:color w:val="auto"/>
          <w:sz w:val="22"/>
          <w:szCs w:val="22"/>
        </w:rPr>
      </w:pPr>
      <w:r w:rsidRPr="00FB4D09">
        <w:rPr>
          <w:rStyle w:val="FootnoteReference"/>
          <w:rFonts w:ascii="Times New Roman" w:hAnsi="Times New Roman" w:cs="Times New Roman"/>
          <w:color w:val="auto"/>
          <w:sz w:val="22"/>
          <w:szCs w:val="22"/>
        </w:rPr>
        <w:t>**</w:t>
      </w:r>
      <w:r w:rsidRPr="00FB4D09">
        <w:rPr>
          <w:rFonts w:ascii="Times New Roman" w:hAnsi="Times New Roman" w:cs="Times New Roman"/>
          <w:color w:val="auto"/>
          <w:sz w:val="22"/>
          <w:szCs w:val="22"/>
        </w:rPr>
        <w:t xml:space="preserve"> </w:t>
      </w:r>
      <w:r w:rsidRPr="00FB4D09">
        <w:rPr>
          <w:rFonts w:ascii="Times New Roman" w:hAnsi="Times New Roman" w:cs="Times New Roman"/>
          <w:b w:val="0"/>
          <w:bCs w:val="0"/>
          <w:i w:val="0"/>
          <w:iCs w:val="0"/>
          <w:color w:val="auto"/>
          <w:sz w:val="22"/>
          <w:szCs w:val="22"/>
        </w:rPr>
        <w:t>Professor and Sara Lindsey Chair, The Bush School of Government &amp; Public Service, Texas A&amp;M University</w:t>
      </w:r>
    </w:p>
  </w:footnote>
  <w:footnote w:id="3">
    <w:p w14:paraId="41CC2562" w14:textId="197CDC00" w:rsidR="00B41027" w:rsidRPr="00FB4D09" w:rsidRDefault="00B41027" w:rsidP="00F326D4">
      <w:pPr>
        <w:shd w:val="clear" w:color="auto" w:fill="FFFFFF"/>
        <w:spacing w:after="0" w:line="240" w:lineRule="auto"/>
        <w:contextualSpacing/>
        <w:rPr>
          <w:rFonts w:ascii="Times New Roman" w:eastAsia="Times New Roman" w:hAnsi="Times New Roman" w:cs="Times New Roman"/>
        </w:rPr>
      </w:pPr>
      <w:r w:rsidRPr="00FB4D09">
        <w:rPr>
          <w:rStyle w:val="FootnoteReference"/>
          <w:rFonts w:ascii="Times New Roman" w:hAnsi="Times New Roman" w:cs="Times New Roman"/>
        </w:rPr>
        <w:t>***</w:t>
      </w:r>
      <w:r w:rsidRPr="00FB4D09">
        <w:rPr>
          <w:rFonts w:ascii="Times New Roman" w:hAnsi="Times New Roman" w:cs="Times New Roman"/>
        </w:rPr>
        <w:t xml:space="preserve"> </w:t>
      </w:r>
      <w:r w:rsidRPr="00FB4D09">
        <w:rPr>
          <w:rFonts w:ascii="Times New Roman" w:eastAsia="Times New Roman" w:hAnsi="Times New Roman" w:cs="Times New Roman"/>
        </w:rPr>
        <w:t>Joe R. and Teresa Lozano Long Endowed Chair in Administrative Law, University of Texas School of Law</w:t>
      </w:r>
    </w:p>
  </w:footnote>
  <w:footnote w:id="4">
    <w:p w14:paraId="197CDB6B" w14:textId="1CC973FF" w:rsidR="00B41027" w:rsidRPr="004958EB" w:rsidRDefault="00B41027" w:rsidP="00F326D4">
      <w:pPr>
        <w:pStyle w:val="FootnoteText"/>
        <w:contextualSpacing/>
        <w:rPr>
          <w:rFonts w:ascii="Times New Roman" w:hAnsi="Times New Roman" w:cs="Times New Roman"/>
          <w:sz w:val="22"/>
          <w:szCs w:val="22"/>
        </w:rPr>
      </w:pPr>
      <w:r w:rsidRPr="00FB4D09">
        <w:rPr>
          <w:rStyle w:val="FootnoteReference"/>
          <w:rFonts w:ascii="Times New Roman" w:hAnsi="Times New Roman" w:cs="Times New Roman"/>
          <w:sz w:val="22"/>
          <w:szCs w:val="22"/>
        </w:rPr>
        <w:t>****</w:t>
      </w:r>
      <w:r w:rsidRPr="00FB4D09">
        <w:rPr>
          <w:rFonts w:ascii="Times New Roman" w:hAnsi="Times New Roman" w:cs="Times New Roman"/>
          <w:sz w:val="22"/>
          <w:szCs w:val="22"/>
        </w:rPr>
        <w:t xml:space="preserve"> Reference and Scholarly Communications Librarian, Case Western Reserve University School of Law</w:t>
      </w:r>
    </w:p>
  </w:footnote>
  <w:footnote w:id="5">
    <w:p w14:paraId="78C4B5D0" w14:textId="0E3C0647" w:rsidR="00B41027" w:rsidRPr="007E4D75" w:rsidRDefault="00B41027" w:rsidP="00BE4106">
      <w:pPr>
        <w:pStyle w:val="FootnoteText"/>
        <w:contextualSpacing/>
        <w:rPr>
          <w:rFonts w:ascii="Times New Roman" w:hAnsi="Times New Roman" w:cs="Times New Roman"/>
          <w:sz w:val="22"/>
          <w:szCs w:val="22"/>
        </w:rPr>
      </w:pPr>
      <w:r w:rsidRPr="00BE4106">
        <w:rPr>
          <w:rStyle w:val="FootnoteReference"/>
          <w:rFonts w:ascii="Times New Roman" w:hAnsi="Times New Roman" w:cs="Times New Roman"/>
          <w:sz w:val="22"/>
          <w:szCs w:val="22"/>
        </w:rPr>
        <w:footnoteRef/>
      </w:r>
      <w:r w:rsidRPr="00BE4106">
        <w:rPr>
          <w:rFonts w:ascii="Times New Roman" w:hAnsi="Times New Roman" w:cs="Times New Roman"/>
          <w:sz w:val="22"/>
          <w:szCs w:val="22"/>
        </w:rPr>
        <w:t xml:space="preserve"> </w:t>
      </w:r>
      <w:r w:rsidRPr="00BE4106">
        <w:rPr>
          <w:rFonts w:ascii="Times New Roman" w:hAnsi="Times New Roman" w:cs="Times New Roman"/>
          <w:i/>
          <w:sz w:val="22"/>
          <w:szCs w:val="22"/>
        </w:rPr>
        <w:t>See, e.g</w:t>
      </w:r>
      <w:r w:rsidRPr="00BE4106">
        <w:rPr>
          <w:rFonts w:ascii="Times New Roman" w:hAnsi="Times New Roman" w:cs="Times New Roman"/>
          <w:sz w:val="22"/>
          <w:szCs w:val="22"/>
        </w:rPr>
        <w:t xml:space="preserve">., Congressional Research Service, The Federal Rulemaking Process: An Overview at 3 (June 2013), </w:t>
      </w:r>
      <w:r w:rsidRPr="00BE4106">
        <w:rPr>
          <w:rFonts w:ascii="Times New Roman" w:hAnsi="Times New Roman" w:cs="Times New Roman"/>
          <w:i/>
          <w:sz w:val="22"/>
          <w:szCs w:val="22"/>
        </w:rPr>
        <w:t>available at</w:t>
      </w:r>
      <w:r w:rsidRPr="00BE4106">
        <w:rPr>
          <w:rFonts w:ascii="Times New Roman" w:hAnsi="Times New Roman" w:cs="Times New Roman"/>
          <w:sz w:val="22"/>
          <w:szCs w:val="22"/>
        </w:rPr>
        <w:t xml:space="preserve"> </w:t>
      </w:r>
      <w:hyperlink r:id="rId2" w:history="1">
        <w:r w:rsidRPr="007E4D75">
          <w:rPr>
            <w:rStyle w:val="Hyperlink"/>
            <w:rFonts w:ascii="Times New Roman" w:hAnsi="Times New Roman" w:cs="Times New Roman"/>
            <w:sz w:val="22"/>
            <w:szCs w:val="22"/>
          </w:rPr>
          <w:t>http://fas.org/sgp/crs/misc/RL32240.pdf</w:t>
        </w:r>
      </w:hyperlink>
      <w:r w:rsidRPr="00D374D9">
        <w:rPr>
          <w:rFonts w:ascii="Times New Roman" w:hAnsi="Times New Roman" w:cs="Times New Roman"/>
          <w:sz w:val="22"/>
          <w:szCs w:val="22"/>
        </w:rPr>
        <w:t xml:space="preserve"> (diagramming the rule making life cycle, which ends with the final promulgated rule); </w:t>
      </w:r>
      <w:hyperlink r:id="rId3" w:history="1">
        <w:r w:rsidRPr="00701DD1">
          <w:rPr>
            <w:rStyle w:val="Hyperlink"/>
            <w:rFonts w:ascii="Times New Roman" w:hAnsi="Times New Roman" w:cs="Times New Roman"/>
            <w:smallCaps/>
            <w:color w:val="auto"/>
            <w:sz w:val="22"/>
            <w:szCs w:val="22"/>
            <w:u w:val="none"/>
          </w:rPr>
          <w:t>Maeve P. Carey, Cong. Research Serv., The Federal Rulemaking Process: An Overview 2 (2013)</w:t>
        </w:r>
      </w:hyperlink>
      <w:r w:rsidRPr="00D374D9">
        <w:rPr>
          <w:rFonts w:ascii="Times New Roman" w:hAnsi="Times New Roman" w:cs="Times New Roman"/>
          <w:sz w:val="22"/>
          <w:szCs w:val="22"/>
        </w:rPr>
        <w:t xml:space="preserve"> (diagram on page 2 purporting to sketch out entire rulemaking process fails to me</w:t>
      </w:r>
      <w:r>
        <w:rPr>
          <w:rFonts w:ascii="Times New Roman" w:hAnsi="Times New Roman" w:cs="Times New Roman"/>
          <w:sz w:val="22"/>
          <w:szCs w:val="22"/>
        </w:rPr>
        <w:t>ntion process of rule revision);</w:t>
      </w:r>
      <w:r w:rsidRPr="00D374D9">
        <w:rPr>
          <w:rFonts w:ascii="Times New Roman" w:hAnsi="Times New Roman" w:cs="Times New Roman"/>
          <w:sz w:val="22"/>
          <w:szCs w:val="22"/>
        </w:rPr>
        <w:t xml:space="preserve"> </w:t>
      </w:r>
      <w:r>
        <w:rPr>
          <w:rFonts w:ascii="Times New Roman" w:hAnsi="Times New Roman" w:cs="Times New Roman"/>
          <w:i/>
          <w:sz w:val="22"/>
          <w:szCs w:val="22"/>
        </w:rPr>
        <w:t>s</w:t>
      </w:r>
      <w:r w:rsidRPr="00D374D9">
        <w:rPr>
          <w:rFonts w:ascii="Times New Roman" w:hAnsi="Times New Roman" w:cs="Times New Roman"/>
          <w:i/>
          <w:sz w:val="22"/>
          <w:szCs w:val="22"/>
        </w:rPr>
        <w:t>ee also</w:t>
      </w:r>
      <w:r w:rsidRPr="007E4D75">
        <w:rPr>
          <w:rFonts w:ascii="Times New Roman" w:hAnsi="Times New Roman" w:cs="Times New Roman"/>
          <w:sz w:val="22"/>
          <w:szCs w:val="22"/>
        </w:rPr>
        <w:t xml:space="preserve">, </w:t>
      </w:r>
      <w:r w:rsidRPr="007E4D75">
        <w:rPr>
          <w:rStyle w:val="Hyperlink"/>
          <w:rFonts w:ascii="Times New Roman" w:hAnsi="Times New Roman" w:cs="Times New Roman"/>
          <w:smallCaps/>
          <w:color w:val="auto"/>
          <w:sz w:val="22"/>
          <w:szCs w:val="22"/>
          <w:u w:val="none"/>
        </w:rPr>
        <w:t>Jeffrey S. Lubbers, Am. Bar Ass'n, A Guide to Federal Agency Rulemaking (4th ed. 2006)</w:t>
      </w:r>
      <w:r w:rsidRPr="007E4D75">
        <w:rPr>
          <w:rStyle w:val="Hyperlink"/>
          <w:rFonts w:ascii="Times New Roman" w:hAnsi="Times New Roman" w:cs="Times New Roman"/>
          <w:color w:val="auto"/>
          <w:sz w:val="22"/>
          <w:szCs w:val="22"/>
          <w:u w:val="none"/>
        </w:rPr>
        <w:t xml:space="preserve"> (providing comprehensive discussion of stages of informal rulemaking, but not discussing the revision of final rules except for a short chapter, chapter 8, on political initiatives that encourage agencies to revisit existing rules for reasons of efficiency); </w:t>
      </w:r>
      <w:r w:rsidRPr="007E4D75">
        <w:rPr>
          <w:rStyle w:val="Hyperlink"/>
          <w:rFonts w:ascii="Times New Roman" w:hAnsi="Times New Roman" w:cs="Times New Roman"/>
          <w:smallCaps/>
          <w:color w:val="auto"/>
          <w:sz w:val="22"/>
          <w:szCs w:val="22"/>
          <w:u w:val="none"/>
        </w:rPr>
        <w:t>Richard J. Pierce,  Administrative Law Treatise (4th ed. 2002)</w:t>
      </w:r>
      <w:r w:rsidRPr="007E4D75">
        <w:rPr>
          <w:rStyle w:val="Hyperlink"/>
          <w:rFonts w:ascii="Times New Roman" w:hAnsi="Times New Roman" w:cs="Times New Roman"/>
          <w:color w:val="auto"/>
          <w:sz w:val="22"/>
          <w:szCs w:val="22"/>
          <w:u w:val="none"/>
        </w:rPr>
        <w:t xml:space="preserve"> (providing little to no mention of rule reconsideration or revised rules despite offering comprehensive overview of rulemaking process); </w:t>
      </w:r>
      <w:r w:rsidRPr="007E4D75">
        <w:rPr>
          <w:rStyle w:val="Hyperlink"/>
          <w:rFonts w:ascii="Times New Roman" w:hAnsi="Times New Roman" w:cs="Times New Roman"/>
          <w:smallCaps/>
          <w:color w:val="auto"/>
          <w:sz w:val="22"/>
          <w:szCs w:val="22"/>
          <w:u w:val="none"/>
        </w:rPr>
        <w:t>William Funk, Sidney A. Shapiro, Russell L. Weaver,</w:t>
      </w:r>
      <w:r w:rsidRPr="007E4D75">
        <w:rPr>
          <w:rStyle w:val="Hyperlink"/>
          <w:rFonts w:ascii="Times New Roman" w:hAnsi="Times New Roman" w:cs="Times New Roman"/>
          <w:smallCaps/>
          <w:color w:val="auto"/>
          <w:sz w:val="22"/>
          <w:szCs w:val="22"/>
        </w:rPr>
        <w:t xml:space="preserve">  </w:t>
      </w:r>
      <w:r w:rsidRPr="007E4D75">
        <w:rPr>
          <w:rStyle w:val="Strong"/>
          <w:rFonts w:ascii="Times New Roman" w:hAnsi="Times New Roman" w:cs="Times New Roman"/>
          <w:b w:val="0"/>
          <w:smallCaps/>
          <w:sz w:val="22"/>
          <w:szCs w:val="22"/>
        </w:rPr>
        <w:t>Administrative Procedure and Practice: Problems and Cases (4th ed. 2010)</w:t>
      </w:r>
      <w:r w:rsidRPr="007E4D75">
        <w:rPr>
          <w:rStyle w:val="Strong"/>
          <w:rFonts w:ascii="Times New Roman" w:hAnsi="Times New Roman" w:cs="Times New Roman"/>
          <w:b w:val="0"/>
          <w:sz w:val="22"/>
          <w:szCs w:val="22"/>
        </w:rPr>
        <w:t xml:space="preserve"> (discussing at length the rulemaking process but providing little mention of revised rules and the vehicles for revisions such as petitions for reconsideration.)</w:t>
      </w:r>
      <w:r w:rsidRPr="007E4D75">
        <w:rPr>
          <w:rStyle w:val="Hyperlink"/>
          <w:rFonts w:ascii="Times New Roman" w:hAnsi="Times New Roman" w:cs="Times New Roman"/>
          <w:color w:val="auto"/>
          <w:sz w:val="22"/>
          <w:szCs w:val="22"/>
        </w:rPr>
        <w:t xml:space="preserve">  </w:t>
      </w:r>
    </w:p>
  </w:footnote>
  <w:footnote w:id="6">
    <w:p w14:paraId="4FFD365E" w14:textId="5BB6E614" w:rsidR="00B41027" w:rsidRPr="00D374D9" w:rsidRDefault="00B41027" w:rsidP="00D374D9">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D374D9">
        <w:rPr>
          <w:rFonts w:ascii="Times New Roman" w:hAnsi="Times New Roman" w:cs="Times New Roman"/>
          <w:i/>
          <w:sz w:val="22"/>
          <w:szCs w:val="22"/>
        </w:rPr>
        <w:t>See</w:t>
      </w:r>
      <w:r w:rsidRPr="007E4D75">
        <w:rPr>
          <w:rFonts w:ascii="Times New Roman" w:hAnsi="Times New Roman" w:cs="Times New Roman"/>
          <w:sz w:val="22"/>
          <w:szCs w:val="22"/>
        </w:rPr>
        <w:t xml:space="preserve"> Reeve T. Bull, </w:t>
      </w:r>
      <w:r w:rsidRPr="007E4D75">
        <w:rPr>
          <w:rFonts w:ascii="Times New Roman" w:hAnsi="Times New Roman" w:cs="Times New Roman"/>
          <w:i/>
          <w:sz w:val="22"/>
          <w:szCs w:val="22"/>
        </w:rPr>
        <w:t>Building a Framework for Governance: Retrospective Review &amp; Rulemaking Petitions</w:t>
      </w:r>
      <w:r w:rsidRPr="007E4D75">
        <w:rPr>
          <w:rFonts w:ascii="Times New Roman" w:hAnsi="Times New Roman" w:cs="Times New Roman"/>
          <w:sz w:val="22"/>
          <w:szCs w:val="22"/>
        </w:rPr>
        <w:t xml:space="preserve">, 67 </w:t>
      </w:r>
      <w:r w:rsidRPr="007E4D75">
        <w:rPr>
          <w:rFonts w:ascii="Times New Roman" w:hAnsi="Times New Roman" w:cs="Times New Roman"/>
          <w:smallCaps/>
          <w:sz w:val="22"/>
          <w:szCs w:val="22"/>
        </w:rPr>
        <w:t>Admin. L. Rev.</w:t>
      </w:r>
      <w:r w:rsidRPr="007E4D75">
        <w:rPr>
          <w:rFonts w:ascii="Times New Roman" w:hAnsi="Times New Roman" w:cs="Times New Roman"/>
          <w:sz w:val="22"/>
          <w:szCs w:val="22"/>
        </w:rPr>
        <w:t xml:space="preserve"> 265, 280-282 (2015) (agency officials are invested in existing rules, they are often hamstrung by resource limitations, and may be unaware of the inter-articulation between their rules and those of other agencies); Michael Mandel &amp; Diana G. Carew, “Progressive Policy Institute Policy Memo, Regulatory Improvement Commission: A Politically Viable Approach to U.S. Regulatory Reform,” May 2013, at 3, available at </w:t>
      </w:r>
      <w:hyperlink r:id="rId4" w:history="1">
        <w:r w:rsidRPr="007E4D75">
          <w:rPr>
            <w:rStyle w:val="Hyperlink"/>
            <w:rFonts w:ascii="Times New Roman" w:hAnsi="Times New Roman" w:cs="Times New Roman"/>
            <w:sz w:val="22"/>
            <w:szCs w:val="22"/>
          </w:rPr>
          <w:t>http://www.progressivepolicy.org/wp-content/uploads/2013/05/05.2013-Mandel-Carew_Regulatory-Improvement-Commission_A-Politically-Viable-Approach-to-US-Regulatory-Reform.pdf</w:t>
        </w:r>
      </w:hyperlink>
      <w:r w:rsidRPr="00D374D9">
        <w:rPr>
          <w:rFonts w:ascii="Times New Roman" w:hAnsi="Times New Roman" w:cs="Times New Roman"/>
          <w:sz w:val="22"/>
          <w:szCs w:val="22"/>
        </w:rPr>
        <w:t xml:space="preserve">; Administrative Conference of the United States, Administrative Conference Recommendation 2014-5, Retrospective Review of Agency Rules, December 4, 2014, at 3-4, available at </w:t>
      </w:r>
      <w:hyperlink r:id="rId5" w:history="1">
        <w:r w:rsidRPr="007E4D75">
          <w:rPr>
            <w:rStyle w:val="Hyperlink"/>
            <w:rFonts w:ascii="Times New Roman" w:hAnsi="Times New Roman" w:cs="Times New Roman"/>
            <w:sz w:val="22"/>
            <w:szCs w:val="22"/>
          </w:rPr>
          <w:t>https://www.acus.gov/sites/default/files/documents/95-3.pdf</w:t>
        </w:r>
      </w:hyperlink>
      <w:r w:rsidRPr="00D374D9">
        <w:rPr>
          <w:rFonts w:ascii="Times New Roman" w:hAnsi="Times New Roman" w:cs="Times New Roman"/>
          <w:sz w:val="22"/>
          <w:szCs w:val="22"/>
        </w:rPr>
        <w:t xml:space="preserve"> (citing criticisms of retrospective review of rules that relies upon individual agencies to reassess their own regulations because it “provides few incentives for ensuring robust analysis of existing rules”)</w:t>
      </w:r>
    </w:p>
  </w:footnote>
  <w:footnote w:id="7">
    <w:p w14:paraId="689CBC0F" w14:textId="68D0FB8D" w:rsidR="00B41027" w:rsidRPr="00D374D9" w:rsidRDefault="00B41027" w:rsidP="00D374D9">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Pr>
          <w:rFonts w:ascii="Times New Roman" w:hAnsi="Times New Roman" w:cs="Times New Roman"/>
          <w:i/>
          <w:sz w:val="22"/>
          <w:szCs w:val="22"/>
        </w:rPr>
        <w:t xml:space="preserve">See, e.g., </w:t>
      </w:r>
      <w:r w:rsidRPr="00D374D9">
        <w:rPr>
          <w:rFonts w:ascii="Times New Roman" w:hAnsi="Times New Roman" w:cs="Times New Roman"/>
          <w:sz w:val="22"/>
          <w:szCs w:val="22"/>
        </w:rPr>
        <w:t xml:space="preserve">Neil R. Eisner &amp; Judith S. Kaleta, </w:t>
      </w:r>
      <w:r w:rsidRPr="00D374D9">
        <w:rPr>
          <w:rFonts w:ascii="Times New Roman" w:hAnsi="Times New Roman" w:cs="Times New Roman"/>
          <w:i/>
          <w:sz w:val="22"/>
          <w:szCs w:val="22"/>
        </w:rPr>
        <w:t>Federal Agency Reviews of Existing Regulations</w:t>
      </w:r>
      <w:r w:rsidRPr="007E4D75">
        <w:rPr>
          <w:rFonts w:ascii="Times New Roman" w:hAnsi="Times New Roman" w:cs="Times New Roman"/>
          <w:sz w:val="22"/>
          <w:szCs w:val="22"/>
        </w:rPr>
        <w:t xml:space="preserve">, 48 </w:t>
      </w:r>
      <w:r w:rsidRPr="007E4D75">
        <w:rPr>
          <w:rFonts w:ascii="Times New Roman" w:hAnsi="Times New Roman" w:cs="Times New Roman"/>
          <w:smallCaps/>
          <w:sz w:val="22"/>
          <w:szCs w:val="22"/>
        </w:rPr>
        <w:t>Admin. L. Rev</w:t>
      </w:r>
      <w:r w:rsidRPr="007E4D75">
        <w:rPr>
          <w:rFonts w:ascii="Times New Roman" w:hAnsi="Times New Roman" w:cs="Times New Roman"/>
          <w:sz w:val="22"/>
          <w:szCs w:val="22"/>
        </w:rPr>
        <w:t xml:space="preserve">. 139, 141-43 (1996) (describing the various congressional and executive mandates that have been made to administrative agencies to take part in a rule review process); Joseph E. Aldy, “Learning from Experience: An Assessment of the Retrospective Reviews of Agency Rules and the Evidence for Improving the Design and Implementation of Regulatory Policy, Report to the Administrative Conference of the United States,” November 17, 2014, at 27-34, available at </w:t>
      </w:r>
      <w:hyperlink r:id="rId6" w:history="1">
        <w:r w:rsidRPr="007E4D75">
          <w:rPr>
            <w:rStyle w:val="Hyperlink"/>
            <w:rFonts w:ascii="Times New Roman" w:hAnsi="Times New Roman" w:cs="Times New Roman"/>
            <w:sz w:val="22"/>
            <w:szCs w:val="22"/>
          </w:rPr>
          <w:t>https://www.acus.gov/sites/default/files/documents/Aldy%2520Retro%2520Review%2520Draft%252011-17-2014.pdf</w:t>
        </w:r>
      </w:hyperlink>
      <w:r w:rsidRPr="00D374D9">
        <w:rPr>
          <w:rFonts w:ascii="Times New Roman" w:hAnsi="Times New Roman" w:cs="Times New Roman"/>
          <w:sz w:val="22"/>
          <w:szCs w:val="22"/>
        </w:rPr>
        <w:t xml:space="preserve"> .</w:t>
      </w:r>
    </w:p>
  </w:footnote>
  <w:footnote w:id="8">
    <w:p w14:paraId="6D3B5E89" w14:textId="4058FC87" w:rsidR="00B41027" w:rsidRPr="00D374D9" w:rsidRDefault="00B41027" w:rsidP="00D374D9">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5 U.S.C. §§ 601-612.</w:t>
      </w:r>
    </w:p>
  </w:footnote>
  <w:footnote w:id="9">
    <w:p w14:paraId="1091D5E3" w14:textId="749A6275"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S. 1683, 114th Cong., 1st Sess. (2015).  </w:t>
      </w:r>
      <w:r w:rsidRPr="00D374D9">
        <w:rPr>
          <w:rFonts w:ascii="Times New Roman" w:hAnsi="Times New Roman" w:cs="Times New Roman"/>
          <w:i/>
          <w:sz w:val="22"/>
          <w:szCs w:val="22"/>
        </w:rPr>
        <w:t>See</w:t>
      </w:r>
      <w:r w:rsidRPr="007E4D75">
        <w:rPr>
          <w:rFonts w:ascii="Times New Roman" w:hAnsi="Times New Roman" w:cs="Times New Roman"/>
          <w:sz w:val="22"/>
          <w:szCs w:val="22"/>
        </w:rPr>
        <w:t xml:space="preserve"> Hearings on “A Review of Regulatory Reform Proposals,” Before the Senate Homeland Security and Governmental Affairs Committee, 114th Cong., 1st Sess. </w:t>
      </w:r>
      <w:r>
        <w:rPr>
          <w:rFonts w:ascii="Times New Roman" w:hAnsi="Times New Roman" w:cs="Times New Roman"/>
          <w:sz w:val="22"/>
          <w:szCs w:val="22"/>
        </w:rPr>
        <w:t xml:space="preserve">3 </w:t>
      </w:r>
      <w:r w:rsidRPr="007E4D75">
        <w:rPr>
          <w:rFonts w:ascii="Times New Roman" w:hAnsi="Times New Roman" w:cs="Times New Roman"/>
          <w:sz w:val="22"/>
          <w:szCs w:val="22"/>
        </w:rPr>
        <w:t>(September 16, 2015) (Testimony o</w:t>
      </w:r>
      <w:r>
        <w:rPr>
          <w:rFonts w:ascii="Times New Roman" w:hAnsi="Times New Roman" w:cs="Times New Roman"/>
          <w:sz w:val="22"/>
          <w:szCs w:val="22"/>
        </w:rPr>
        <w:t>f Susan E. Dudley)</w:t>
      </w:r>
      <w:r w:rsidRPr="007E4D75">
        <w:rPr>
          <w:rFonts w:ascii="Times New Roman" w:hAnsi="Times New Roman" w:cs="Times New Roman"/>
          <w:sz w:val="22"/>
          <w:szCs w:val="22"/>
        </w:rPr>
        <w:t xml:space="preserve">; Aldy,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D374D9">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D374D9">
        <w:rPr>
          <w:rFonts w:ascii="Times New Roman" w:hAnsi="Times New Roman" w:cs="Times New Roman"/>
          <w:sz w:val="22"/>
          <w:szCs w:val="22"/>
        </w:rPr>
      </w:r>
      <w:r w:rsidRPr="00D374D9">
        <w:rPr>
          <w:rFonts w:ascii="Times New Roman" w:hAnsi="Times New Roman" w:cs="Times New Roman"/>
          <w:sz w:val="22"/>
          <w:szCs w:val="22"/>
        </w:rPr>
        <w:fldChar w:fldCharType="separate"/>
      </w:r>
      <w:r>
        <w:rPr>
          <w:rFonts w:ascii="Times New Roman" w:hAnsi="Times New Roman" w:cs="Times New Roman"/>
          <w:sz w:val="22"/>
          <w:szCs w:val="22"/>
        </w:rPr>
        <w:t>3</w:t>
      </w:r>
      <w:r w:rsidRPr="00D374D9">
        <w:rPr>
          <w:rFonts w:ascii="Times New Roman" w:hAnsi="Times New Roman" w:cs="Times New Roman"/>
          <w:sz w:val="22"/>
          <w:szCs w:val="22"/>
        </w:rPr>
        <w:fldChar w:fldCharType="end"/>
      </w:r>
      <w:r w:rsidRPr="00D374D9">
        <w:rPr>
          <w:rFonts w:ascii="Times New Roman" w:hAnsi="Times New Roman" w:cs="Times New Roman"/>
          <w:sz w:val="22"/>
          <w:szCs w:val="22"/>
        </w:rPr>
        <w:t>, at 39-40.</w:t>
      </w:r>
    </w:p>
  </w:footnote>
  <w:footnote w:id="10">
    <w:p w14:paraId="6EDD2767" w14:textId="23A4240E"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D374D9">
        <w:rPr>
          <w:rFonts w:ascii="Times New Roman" w:hAnsi="Times New Roman" w:cs="Times New Roman"/>
          <w:i/>
          <w:sz w:val="22"/>
          <w:szCs w:val="22"/>
        </w:rPr>
        <w:t>See</w:t>
      </w:r>
      <w:r w:rsidRPr="007E4D75">
        <w:rPr>
          <w:rFonts w:ascii="Times New Roman" w:hAnsi="Times New Roman" w:cs="Times New Roman"/>
          <w:sz w:val="22"/>
          <w:szCs w:val="22"/>
        </w:rPr>
        <w:t xml:space="preserve"> Bull,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D374D9">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_Ref440983154 \h  \* MERGEFORMAT </w:instrText>
      </w:r>
      <w:r w:rsidRPr="00D374D9">
        <w:rPr>
          <w:rFonts w:ascii="Times New Roman" w:hAnsi="Times New Roman" w:cs="Times New Roman"/>
          <w:sz w:val="22"/>
          <w:szCs w:val="22"/>
        </w:rPr>
      </w:r>
      <w:r w:rsidRPr="00D374D9">
        <w:rPr>
          <w:rFonts w:ascii="Times New Roman" w:hAnsi="Times New Roman" w:cs="Times New Roman"/>
          <w:sz w:val="22"/>
          <w:szCs w:val="22"/>
        </w:rPr>
        <w:fldChar w:fldCharType="separate"/>
      </w:r>
      <w:r>
        <w:rPr>
          <w:rFonts w:ascii="Times New Roman" w:hAnsi="Times New Roman" w:cs="Times New Roman"/>
          <w:sz w:val="22"/>
          <w:szCs w:val="22"/>
        </w:rPr>
        <w:t>2</w:t>
      </w:r>
      <w:r w:rsidRPr="00D374D9">
        <w:rPr>
          <w:rFonts w:ascii="Times New Roman" w:hAnsi="Times New Roman" w:cs="Times New Roman"/>
          <w:sz w:val="22"/>
          <w:szCs w:val="22"/>
        </w:rPr>
        <w:fldChar w:fldCharType="end"/>
      </w:r>
      <w:r w:rsidRPr="00D374D9">
        <w:rPr>
          <w:rFonts w:ascii="Times New Roman" w:hAnsi="Times New Roman" w:cs="Times New Roman"/>
          <w:sz w:val="22"/>
          <w:szCs w:val="22"/>
        </w:rPr>
        <w:t xml:space="preserve">; Cary Coglianese, </w:t>
      </w:r>
      <w:r w:rsidRPr="00D374D9">
        <w:rPr>
          <w:rFonts w:ascii="Times New Roman" w:hAnsi="Times New Roman" w:cs="Times New Roman"/>
          <w:i/>
          <w:sz w:val="22"/>
          <w:szCs w:val="22"/>
        </w:rPr>
        <w:t>Moving Forward with Regulatory Lookback</w:t>
      </w:r>
      <w:r w:rsidRPr="007E4D75">
        <w:rPr>
          <w:rFonts w:ascii="Times New Roman" w:hAnsi="Times New Roman" w:cs="Times New Roman"/>
          <w:sz w:val="22"/>
          <w:szCs w:val="22"/>
        </w:rPr>
        <w:t xml:space="preserve">, 30 </w:t>
      </w:r>
      <w:r w:rsidRPr="007E4D75">
        <w:rPr>
          <w:rFonts w:ascii="Times New Roman" w:hAnsi="Times New Roman" w:cs="Times New Roman"/>
          <w:smallCaps/>
          <w:sz w:val="22"/>
          <w:szCs w:val="22"/>
        </w:rPr>
        <w:t>Yale J. Reg</w:t>
      </w:r>
      <w:r w:rsidRPr="007E4D75">
        <w:rPr>
          <w:rFonts w:ascii="Times New Roman" w:hAnsi="Times New Roman" w:cs="Times New Roman"/>
          <w:sz w:val="22"/>
          <w:szCs w:val="22"/>
        </w:rPr>
        <w:t xml:space="preserve">. 57 (2013); Cass R. Sunstein, </w:t>
      </w:r>
      <w:r w:rsidRPr="007E4D75">
        <w:rPr>
          <w:rFonts w:ascii="Times New Roman" w:hAnsi="Times New Roman" w:cs="Times New Roman"/>
          <w:i/>
          <w:sz w:val="22"/>
          <w:szCs w:val="22"/>
        </w:rPr>
        <w:t>The Regulatory Lookback</w:t>
      </w:r>
      <w:r w:rsidRPr="007E4D75">
        <w:rPr>
          <w:rFonts w:ascii="Times New Roman" w:hAnsi="Times New Roman" w:cs="Times New Roman"/>
          <w:sz w:val="22"/>
          <w:szCs w:val="22"/>
        </w:rPr>
        <w:t xml:space="preserve">, 94 </w:t>
      </w:r>
      <w:r w:rsidRPr="007E4D75">
        <w:rPr>
          <w:rFonts w:ascii="Times New Roman" w:hAnsi="Times New Roman" w:cs="Times New Roman"/>
          <w:smallCaps/>
          <w:sz w:val="22"/>
          <w:szCs w:val="22"/>
        </w:rPr>
        <w:t>B.U. L. Rev</w:t>
      </w:r>
      <w:r w:rsidRPr="007E4D75">
        <w:rPr>
          <w:rFonts w:ascii="Times New Roman" w:hAnsi="Times New Roman" w:cs="Times New Roman"/>
          <w:sz w:val="22"/>
          <w:szCs w:val="22"/>
        </w:rPr>
        <w:t xml:space="preserve">. 579 (2014).  </w:t>
      </w:r>
      <w:r w:rsidRPr="007E4D75">
        <w:rPr>
          <w:rFonts w:ascii="Times New Roman" w:hAnsi="Times New Roman" w:cs="Times New Roman"/>
          <w:i/>
          <w:sz w:val="22"/>
          <w:szCs w:val="22"/>
        </w:rPr>
        <w:t>But see</w:t>
      </w:r>
      <w:r w:rsidRPr="007E4D75">
        <w:rPr>
          <w:rFonts w:ascii="Times New Roman" w:hAnsi="Times New Roman" w:cs="Times New Roman"/>
          <w:sz w:val="22"/>
          <w:szCs w:val="22"/>
        </w:rPr>
        <w:t xml:space="preserve"> Lawrence E. McCray, Kenneth A. Oye &amp; Arthur C. Petersen, </w:t>
      </w:r>
      <w:r w:rsidRPr="007E4D75">
        <w:rPr>
          <w:rFonts w:ascii="Times New Roman" w:hAnsi="Times New Roman" w:cs="Times New Roman"/>
          <w:i/>
          <w:sz w:val="22"/>
          <w:szCs w:val="22"/>
        </w:rPr>
        <w:t>Planned Adaptation in Risk Regulation: An Initial Survey of US Environmental Health, and Safety Regulation</w:t>
      </w:r>
      <w:r w:rsidRPr="007E4D75">
        <w:rPr>
          <w:rFonts w:ascii="Times New Roman" w:hAnsi="Times New Roman" w:cs="Times New Roman"/>
          <w:sz w:val="22"/>
          <w:szCs w:val="22"/>
        </w:rPr>
        <w:t xml:space="preserve">, 77 </w:t>
      </w:r>
      <w:r w:rsidRPr="007E4D75">
        <w:rPr>
          <w:rFonts w:ascii="Times New Roman" w:hAnsi="Times New Roman" w:cs="Times New Roman"/>
          <w:smallCaps/>
          <w:sz w:val="22"/>
          <w:szCs w:val="22"/>
        </w:rPr>
        <w:t>Tech. Forecasting &amp; Social Change</w:t>
      </w:r>
      <w:r w:rsidRPr="007E4D75">
        <w:rPr>
          <w:rFonts w:ascii="Times New Roman" w:hAnsi="Times New Roman" w:cs="Times New Roman"/>
          <w:sz w:val="22"/>
          <w:szCs w:val="22"/>
        </w:rPr>
        <w:t xml:space="preserve"> 951 (2010) (exploring how agencies reacted to changed conditions in five case studies).</w:t>
      </w:r>
    </w:p>
  </w:footnote>
  <w:footnote w:id="11">
    <w:p w14:paraId="0FC0F4C2" w14:textId="7FB9181A"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5 U.S.C. § 553(e).</w:t>
      </w:r>
    </w:p>
  </w:footnote>
  <w:footnote w:id="12">
    <w:p w14:paraId="5F308854" w14:textId="2D382CB2"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Eisner &amp; Kaleta, </w:t>
      </w:r>
      <w:r w:rsidRPr="00D374D9">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D374D9">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D374D9">
        <w:rPr>
          <w:rFonts w:ascii="Times New Roman" w:hAnsi="Times New Roman" w:cs="Times New Roman"/>
          <w:sz w:val="22"/>
          <w:szCs w:val="22"/>
        </w:rPr>
      </w:r>
      <w:r w:rsidRPr="00D374D9">
        <w:rPr>
          <w:rFonts w:ascii="Times New Roman" w:hAnsi="Times New Roman" w:cs="Times New Roman"/>
          <w:sz w:val="22"/>
          <w:szCs w:val="22"/>
        </w:rPr>
        <w:fldChar w:fldCharType="separate"/>
      </w:r>
      <w:r>
        <w:rPr>
          <w:rFonts w:ascii="Times New Roman" w:hAnsi="Times New Roman" w:cs="Times New Roman"/>
          <w:sz w:val="22"/>
          <w:szCs w:val="22"/>
        </w:rPr>
        <w:t>3</w:t>
      </w:r>
      <w:r w:rsidRPr="00D374D9">
        <w:rPr>
          <w:rFonts w:ascii="Times New Roman" w:hAnsi="Times New Roman" w:cs="Times New Roman"/>
          <w:sz w:val="22"/>
          <w:szCs w:val="22"/>
        </w:rPr>
        <w:fldChar w:fldCharType="end"/>
      </w:r>
      <w:r w:rsidRPr="00D374D9">
        <w:rPr>
          <w:rFonts w:ascii="Times New Roman" w:hAnsi="Times New Roman" w:cs="Times New Roman"/>
          <w:sz w:val="22"/>
          <w:szCs w:val="22"/>
        </w:rPr>
        <w:t>, at 146.</w:t>
      </w:r>
    </w:p>
  </w:footnote>
  <w:footnote w:id="13">
    <w:p w14:paraId="7D8C017B" w14:textId="56E3AB41"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D374D9">
        <w:rPr>
          <w:rFonts w:ascii="Times New Roman" w:hAnsi="Times New Roman" w:cs="Times New Roman"/>
          <w:i/>
          <w:sz w:val="22"/>
          <w:szCs w:val="22"/>
        </w:rPr>
        <w:t>Id.</w:t>
      </w:r>
      <w:r w:rsidRPr="007E4D75">
        <w:rPr>
          <w:rFonts w:ascii="Times New Roman" w:hAnsi="Times New Roman" w:cs="Times New Roman"/>
          <w:sz w:val="22"/>
          <w:szCs w:val="22"/>
        </w:rPr>
        <w:t xml:space="preserve"> at 147.</w:t>
      </w:r>
    </w:p>
  </w:footnote>
  <w:footnote w:id="14">
    <w:p w14:paraId="3095B903" w14:textId="674922DD"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Matthew D. McCubbins and Thomas Schwartz, </w:t>
      </w:r>
      <w:r w:rsidRPr="00D374D9">
        <w:rPr>
          <w:rFonts w:ascii="Times New Roman" w:hAnsi="Times New Roman" w:cs="Times New Roman"/>
          <w:i/>
          <w:sz w:val="22"/>
          <w:szCs w:val="22"/>
        </w:rPr>
        <w:t>Congressional Oversight Overlooked: Police Patrols versus Fire Alarms</w:t>
      </w:r>
      <w:r w:rsidRPr="007E4D75">
        <w:rPr>
          <w:rFonts w:ascii="Times New Roman" w:hAnsi="Times New Roman" w:cs="Times New Roman"/>
          <w:sz w:val="22"/>
          <w:szCs w:val="22"/>
        </w:rPr>
        <w:t xml:space="preserve">, 28 </w:t>
      </w:r>
      <w:r w:rsidRPr="007E4D75">
        <w:rPr>
          <w:rFonts w:ascii="Times New Roman" w:hAnsi="Times New Roman" w:cs="Times New Roman"/>
          <w:smallCaps/>
          <w:sz w:val="22"/>
          <w:szCs w:val="22"/>
        </w:rPr>
        <w:t>Am. J. of Pol. Sci</w:t>
      </w:r>
      <w:r w:rsidRPr="007E4D75">
        <w:rPr>
          <w:rFonts w:ascii="Times New Roman" w:hAnsi="Times New Roman" w:cs="Times New Roman"/>
          <w:sz w:val="22"/>
          <w:szCs w:val="22"/>
        </w:rPr>
        <w:t>. 28 (1984).</w:t>
      </w:r>
    </w:p>
  </w:footnote>
  <w:footnote w:id="15">
    <w:p w14:paraId="2C73E669" w14:textId="0796A3AE"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D374D9">
        <w:rPr>
          <w:rFonts w:ascii="Times New Roman" w:hAnsi="Times New Roman" w:cs="Times New Roman"/>
          <w:smallCaps/>
          <w:sz w:val="22"/>
          <w:szCs w:val="22"/>
        </w:rPr>
        <w:t>Richard Cyert and James March, A Behavioral Theory of the Firm</w:t>
      </w:r>
      <w:r w:rsidRPr="007E4D75">
        <w:rPr>
          <w:rFonts w:ascii="Times New Roman" w:hAnsi="Times New Roman" w:cs="Times New Roman"/>
          <w:sz w:val="22"/>
          <w:szCs w:val="22"/>
        </w:rPr>
        <w:t xml:space="preserve"> (1992).</w:t>
      </w:r>
    </w:p>
  </w:footnote>
  <w:footnote w:id="16">
    <w:p w14:paraId="2118096D" w14:textId="2633342C"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Interview conducted for William F. West, </w:t>
      </w:r>
      <w:r w:rsidRPr="00D374D9">
        <w:rPr>
          <w:rFonts w:ascii="Times New Roman" w:hAnsi="Times New Roman" w:cs="Times New Roman"/>
          <w:i/>
          <w:sz w:val="22"/>
          <w:szCs w:val="22"/>
        </w:rPr>
        <w:t>Inside the Black Box: The Development of Proposed Rules and the Limits of Procedural Controls</w:t>
      </w:r>
      <w:r w:rsidRPr="007E4D75">
        <w:rPr>
          <w:rFonts w:ascii="Times New Roman" w:hAnsi="Times New Roman" w:cs="Times New Roman"/>
          <w:sz w:val="22"/>
          <w:szCs w:val="22"/>
        </w:rPr>
        <w:t xml:space="preserve">, 41 </w:t>
      </w:r>
      <w:r w:rsidRPr="007E4D75">
        <w:rPr>
          <w:rFonts w:ascii="Times New Roman" w:hAnsi="Times New Roman" w:cs="Times New Roman"/>
          <w:smallCaps/>
          <w:sz w:val="22"/>
          <w:szCs w:val="22"/>
        </w:rPr>
        <w:t>Administration and Society</w:t>
      </w:r>
      <w:r w:rsidRPr="007E4D75">
        <w:rPr>
          <w:rFonts w:ascii="Times New Roman" w:hAnsi="Times New Roman" w:cs="Times New Roman"/>
          <w:sz w:val="22"/>
          <w:szCs w:val="22"/>
        </w:rPr>
        <w:t xml:space="preserve"> 576 (2009).</w:t>
      </w:r>
    </w:p>
  </w:footnote>
  <w:footnote w:id="17">
    <w:p w14:paraId="322E6CF2" w14:textId="3F5E0672"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D374D9">
        <w:rPr>
          <w:rFonts w:ascii="Times New Roman" w:hAnsi="Times New Roman" w:cs="Times New Roman"/>
          <w:i/>
          <w:sz w:val="22"/>
          <w:szCs w:val="22"/>
        </w:rPr>
        <w:t>See, e.g</w:t>
      </w:r>
      <w:r w:rsidRPr="007E4D75">
        <w:rPr>
          <w:rFonts w:ascii="Times New Roman" w:hAnsi="Times New Roman" w:cs="Times New Roman"/>
          <w:sz w:val="22"/>
          <w:szCs w:val="22"/>
        </w:rPr>
        <w:t xml:space="preserve">., Jack M. Beerman, </w:t>
      </w:r>
      <w:r w:rsidRPr="007E4D75">
        <w:rPr>
          <w:rFonts w:ascii="Times New Roman" w:hAnsi="Times New Roman" w:cs="Times New Roman"/>
          <w:i/>
          <w:sz w:val="22"/>
          <w:szCs w:val="22"/>
        </w:rPr>
        <w:t>Combating Midnight Regulation</w:t>
      </w:r>
      <w:r w:rsidRPr="007E4D75">
        <w:rPr>
          <w:rFonts w:ascii="Times New Roman" w:hAnsi="Times New Roman" w:cs="Times New Roman"/>
          <w:sz w:val="22"/>
          <w:szCs w:val="22"/>
        </w:rPr>
        <w:t xml:space="preserve">, 103 </w:t>
      </w:r>
      <w:r w:rsidRPr="007E4D75">
        <w:rPr>
          <w:rFonts w:ascii="Times New Roman" w:hAnsi="Times New Roman" w:cs="Times New Roman"/>
          <w:smallCaps/>
          <w:sz w:val="22"/>
          <w:szCs w:val="22"/>
        </w:rPr>
        <w:t>Nw. U. L. Rev</w:t>
      </w:r>
      <w:r w:rsidRPr="007E4D75">
        <w:rPr>
          <w:rFonts w:ascii="Times New Roman" w:hAnsi="Times New Roman" w:cs="Times New Roman"/>
          <w:sz w:val="22"/>
          <w:szCs w:val="22"/>
        </w:rPr>
        <w:t xml:space="preserve">. 352 (2009) (analyzing the “flurry of regulatory activity” that happens in the final days of an outgoing presidential administration); B.J. Sanford, </w:t>
      </w:r>
      <w:r w:rsidRPr="007E4D75">
        <w:rPr>
          <w:rFonts w:ascii="Times New Roman" w:hAnsi="Times New Roman" w:cs="Times New Roman"/>
          <w:i/>
          <w:sz w:val="22"/>
          <w:szCs w:val="22"/>
        </w:rPr>
        <w:t>Midnight Regulations, Judicial Review, and the Formal Limits of Presidential Rulemaking</w:t>
      </w:r>
      <w:r w:rsidRPr="007E4D75">
        <w:rPr>
          <w:rFonts w:ascii="Times New Roman" w:hAnsi="Times New Roman" w:cs="Times New Roman"/>
          <w:sz w:val="22"/>
          <w:szCs w:val="22"/>
        </w:rPr>
        <w:t xml:space="preserve">, 78 </w:t>
      </w:r>
      <w:r w:rsidRPr="007E4D75">
        <w:rPr>
          <w:rFonts w:ascii="Times New Roman" w:hAnsi="Times New Roman" w:cs="Times New Roman"/>
          <w:smallCaps/>
          <w:sz w:val="22"/>
          <w:szCs w:val="22"/>
        </w:rPr>
        <w:t>N.Y.U. L. Rev.</w:t>
      </w:r>
      <w:r w:rsidRPr="007E4D75">
        <w:rPr>
          <w:rFonts w:ascii="Times New Roman" w:hAnsi="Times New Roman" w:cs="Times New Roman"/>
          <w:sz w:val="22"/>
          <w:szCs w:val="22"/>
        </w:rPr>
        <w:t xml:space="preserve"> 782 (2003) (analyzing the legality of executive delays on the effective dates for agency regulations promulgated in the final days of an outgoing administration); Curtis W. Copeland, “Midnight Rulemaking: Considerations for Congress and a New Administration,” Congressional Research Service (2008), available at </w:t>
      </w:r>
      <w:hyperlink r:id="rId7" w:history="1">
        <w:r w:rsidRPr="007E4D75">
          <w:rPr>
            <w:rStyle w:val="Hyperlink"/>
            <w:rFonts w:ascii="Times New Roman" w:hAnsi="Times New Roman" w:cs="Times New Roman"/>
            <w:sz w:val="22"/>
            <w:szCs w:val="22"/>
          </w:rPr>
          <w:t>https://www.fas.org/sgp/crs/misc/RL34747.pdf</w:t>
        </w:r>
      </w:hyperlink>
      <w:r w:rsidRPr="00D374D9">
        <w:rPr>
          <w:rStyle w:val="Hyperlink"/>
          <w:rFonts w:ascii="Times New Roman" w:hAnsi="Times New Roman" w:cs="Times New Roman"/>
          <w:sz w:val="22"/>
          <w:szCs w:val="22"/>
        </w:rPr>
        <w:t xml:space="preserve"> (analyzing legislative proposals to change the “midnight rule” making process)</w:t>
      </w:r>
      <w:r w:rsidRPr="007E4D75">
        <w:rPr>
          <w:rFonts w:ascii="Times New Roman" w:hAnsi="Times New Roman" w:cs="Times New Roman"/>
          <w:sz w:val="22"/>
          <w:szCs w:val="22"/>
        </w:rPr>
        <w:t xml:space="preserve">. </w:t>
      </w:r>
    </w:p>
  </w:footnote>
  <w:footnote w:id="18">
    <w:p w14:paraId="3A164B4B" w14:textId="3CAB7FF4"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These included decisions that affected the rights of only a few or narrow class of individuals in a substantial way.  Some argued that the more rigorous due process afforded by adjudication might be preferable in such cases. </w:t>
      </w:r>
    </w:p>
  </w:footnote>
  <w:footnote w:id="19">
    <w:p w14:paraId="04534BC0" w14:textId="4279CB39"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For a discussion of this literature and of the advantages claimed for rulemaking see, for example, Ruel E. Schiller, </w:t>
      </w:r>
      <w:r w:rsidRPr="00D374D9">
        <w:rPr>
          <w:rFonts w:ascii="Times New Roman" w:hAnsi="Times New Roman" w:cs="Times New Roman"/>
          <w:i/>
          <w:sz w:val="22"/>
          <w:szCs w:val="22"/>
        </w:rPr>
        <w:t>Rulemaking’s Promise: Administrative Law and Legal Culture in the 1960s and 1970s</w:t>
      </w:r>
      <w:r w:rsidRPr="007E4D75">
        <w:rPr>
          <w:rFonts w:ascii="Times New Roman" w:hAnsi="Times New Roman" w:cs="Times New Roman"/>
          <w:sz w:val="22"/>
          <w:szCs w:val="22"/>
        </w:rPr>
        <w:t xml:space="preserve">, 53 </w:t>
      </w:r>
      <w:r w:rsidRPr="007E4D75">
        <w:rPr>
          <w:rFonts w:ascii="Times New Roman" w:hAnsi="Times New Roman" w:cs="Times New Roman"/>
          <w:smallCaps/>
          <w:sz w:val="22"/>
          <w:szCs w:val="22"/>
        </w:rPr>
        <w:t>Admin. L. Rev</w:t>
      </w:r>
      <w:r w:rsidRPr="007E4D75">
        <w:rPr>
          <w:rFonts w:ascii="Times New Roman" w:hAnsi="Times New Roman" w:cs="Times New Roman"/>
          <w:i/>
          <w:sz w:val="22"/>
          <w:szCs w:val="22"/>
        </w:rPr>
        <w:t>.</w:t>
      </w:r>
      <w:r w:rsidRPr="007E4D75">
        <w:rPr>
          <w:rFonts w:ascii="Times New Roman" w:hAnsi="Times New Roman" w:cs="Times New Roman"/>
          <w:sz w:val="22"/>
          <w:szCs w:val="22"/>
        </w:rPr>
        <w:t xml:space="preserve"> 1139, 1140 (2001) (arguing that rulemaking was a sleeker, more efficient and fairer method to developing policy than using t</w:t>
      </w:r>
      <w:r>
        <w:rPr>
          <w:rFonts w:ascii="Times New Roman" w:hAnsi="Times New Roman" w:cs="Times New Roman"/>
          <w:sz w:val="22"/>
          <w:szCs w:val="22"/>
        </w:rPr>
        <w:t>he judiciary);</w:t>
      </w:r>
      <w:r w:rsidRPr="007E4D75">
        <w:rPr>
          <w:rFonts w:ascii="Times New Roman" w:hAnsi="Times New Roman" w:cs="Times New Roman"/>
          <w:sz w:val="22"/>
          <w:szCs w:val="22"/>
        </w:rPr>
        <w:t xml:space="preserve"> </w:t>
      </w:r>
      <w:r w:rsidRPr="007E4D75">
        <w:rPr>
          <w:rFonts w:ascii="Times New Roman" w:hAnsi="Times New Roman" w:cs="Times New Roman"/>
          <w:i/>
          <w:sz w:val="22"/>
          <w:szCs w:val="22"/>
        </w:rPr>
        <w:t xml:space="preserve">see also </w:t>
      </w:r>
      <w:r w:rsidRPr="007E4D75">
        <w:rPr>
          <w:rFonts w:ascii="Times New Roman" w:hAnsi="Times New Roman" w:cs="Times New Roman"/>
          <w:sz w:val="22"/>
          <w:szCs w:val="22"/>
        </w:rPr>
        <w:t xml:space="preserve">M. Elizabeth Magill, </w:t>
      </w:r>
      <w:r w:rsidRPr="007E4D75">
        <w:rPr>
          <w:rFonts w:ascii="Times New Roman" w:hAnsi="Times New Roman" w:cs="Times New Roman"/>
          <w:i/>
          <w:sz w:val="22"/>
          <w:szCs w:val="22"/>
        </w:rPr>
        <w:t>Agency Choice of Policymaking Form</w:t>
      </w:r>
      <w:r w:rsidRPr="007E4D75">
        <w:rPr>
          <w:rFonts w:ascii="Times New Roman" w:hAnsi="Times New Roman" w:cs="Times New Roman"/>
          <w:sz w:val="22"/>
          <w:szCs w:val="22"/>
        </w:rPr>
        <w:t xml:space="preserve">, 71 </w:t>
      </w:r>
      <w:r w:rsidRPr="007E4D75">
        <w:rPr>
          <w:rFonts w:ascii="Times New Roman" w:hAnsi="Times New Roman" w:cs="Times New Roman"/>
          <w:smallCaps/>
          <w:sz w:val="22"/>
          <w:szCs w:val="22"/>
        </w:rPr>
        <w:t>U. of Chi. L. Rev.</w:t>
      </w:r>
      <w:r w:rsidRPr="007E4D75">
        <w:rPr>
          <w:rFonts w:ascii="Times New Roman" w:hAnsi="Times New Roman" w:cs="Times New Roman"/>
          <w:sz w:val="22"/>
          <w:szCs w:val="22"/>
        </w:rPr>
        <w:t xml:space="preserve"> 1383, 1391 (2004) (evaluating the effectiveness of the various policymaking tools administrative agencies have available to them—adopting rules, bringing or deciding a case, or announcing its interpretation of a statute); </w:t>
      </w:r>
      <w:r w:rsidRPr="007E4D75">
        <w:rPr>
          <w:rFonts w:ascii="Times New Roman" w:hAnsi="Times New Roman" w:cs="Times New Roman"/>
          <w:smallCaps/>
          <w:sz w:val="22"/>
          <w:szCs w:val="22"/>
        </w:rPr>
        <w:t>Jeffrey W. Lubbers, A Guide to Federal Agency Rulemaking</w:t>
      </w:r>
      <w:r w:rsidRPr="007E4D75">
        <w:rPr>
          <w:rFonts w:ascii="Times New Roman" w:hAnsi="Times New Roman" w:cs="Times New Roman"/>
          <w:sz w:val="22"/>
          <w:szCs w:val="22"/>
        </w:rPr>
        <w:t xml:space="preserve"> (5</w:t>
      </w:r>
      <w:r w:rsidRPr="007E4D75">
        <w:rPr>
          <w:rFonts w:ascii="Times New Roman" w:hAnsi="Times New Roman" w:cs="Times New Roman"/>
          <w:sz w:val="22"/>
          <w:szCs w:val="22"/>
          <w:vertAlign w:val="superscript"/>
        </w:rPr>
        <w:t>th</w:t>
      </w:r>
      <w:r w:rsidRPr="007E4D75">
        <w:rPr>
          <w:rFonts w:ascii="Times New Roman" w:hAnsi="Times New Roman" w:cs="Times New Roman"/>
          <w:sz w:val="22"/>
          <w:szCs w:val="22"/>
        </w:rPr>
        <w:t xml:space="preserve"> ed. 2012).   The use of rulemaking to clarify the meaning of vague statutes was advocated as an antidote to arbitrariness and capriciousness in the application of policy to individuals.  In some regulatory contexts, for example, an adjudicatory approach might single out one of many businesses that were engaged in the same practice.  Rulemaking could also provide certainty that would allow businesses to plan and could preclude retroactive punishment for practices that businesses might not reasonably have been expected to know were illegal.  Although rulemaking had many advocates during the 1950s and 1960s, the most influential was Kenneth Culp Davis.  His book, </w:t>
      </w:r>
      <w:r w:rsidRPr="007E4D75">
        <w:rPr>
          <w:rFonts w:ascii="Times New Roman" w:hAnsi="Times New Roman" w:cs="Times New Roman"/>
          <w:i/>
          <w:sz w:val="22"/>
          <w:szCs w:val="22"/>
        </w:rPr>
        <w:t>Discretionary Justice</w:t>
      </w:r>
      <w:r w:rsidRPr="007E4D75">
        <w:rPr>
          <w:rFonts w:ascii="Times New Roman" w:hAnsi="Times New Roman" w:cs="Times New Roman"/>
          <w:sz w:val="22"/>
          <w:szCs w:val="22"/>
        </w:rPr>
        <w:t xml:space="preserve"> had an impact that went well beyond the legal community (1969).  For a critical discussion of arguments on behalf of rulemaking see David L. Shapiro, </w:t>
      </w:r>
      <w:r w:rsidRPr="007E4D75">
        <w:rPr>
          <w:rFonts w:ascii="Times New Roman" w:hAnsi="Times New Roman" w:cs="Times New Roman"/>
          <w:i/>
          <w:sz w:val="22"/>
          <w:szCs w:val="22"/>
        </w:rPr>
        <w:t>The Choice of Rulemaking or Adjudication in the Development of Administrative Policy</w:t>
      </w:r>
      <w:r w:rsidRPr="007E4D75">
        <w:rPr>
          <w:rFonts w:ascii="Times New Roman" w:hAnsi="Times New Roman" w:cs="Times New Roman"/>
          <w:sz w:val="22"/>
          <w:szCs w:val="22"/>
        </w:rPr>
        <w:t xml:space="preserve">, 78 </w:t>
      </w:r>
      <w:r w:rsidRPr="007E4D75">
        <w:rPr>
          <w:rFonts w:ascii="Times New Roman" w:hAnsi="Times New Roman" w:cs="Times New Roman"/>
          <w:smallCaps/>
          <w:sz w:val="22"/>
          <w:szCs w:val="22"/>
        </w:rPr>
        <w:t>Harv. L. Rev</w:t>
      </w:r>
      <w:r w:rsidRPr="007E4D75">
        <w:rPr>
          <w:rFonts w:ascii="Times New Roman" w:hAnsi="Times New Roman" w:cs="Times New Roman"/>
          <w:i/>
          <w:sz w:val="22"/>
          <w:szCs w:val="22"/>
        </w:rPr>
        <w:t>.</w:t>
      </w:r>
      <w:r w:rsidRPr="007E4D75">
        <w:rPr>
          <w:rFonts w:ascii="Times New Roman" w:hAnsi="Times New Roman" w:cs="Times New Roman"/>
          <w:sz w:val="22"/>
          <w:szCs w:val="22"/>
        </w:rPr>
        <w:t xml:space="preserve"> 921-72 (1965). </w:t>
      </w:r>
    </w:p>
  </w:footnote>
  <w:footnote w:id="20">
    <w:p w14:paraId="33A01935"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As one author described the frustrated efforts to regulate cigarette advertising through adjudication that eventually led the FTC to adopt a rulemaking strategy, “[t]he Commission found itself putting out brush fires of deception while the inferno raged on.”  </w:t>
      </w:r>
      <w:r w:rsidRPr="007E4D75">
        <w:rPr>
          <w:rFonts w:ascii="Times New Roman" w:hAnsi="Times New Roman" w:cs="Times New Roman"/>
          <w:smallCaps/>
          <w:sz w:val="22"/>
          <w:szCs w:val="22"/>
        </w:rPr>
        <w:t>A. Lee Fritschler, Smoking and Politics</w:t>
      </w:r>
      <w:r w:rsidRPr="007E4D75">
        <w:rPr>
          <w:rFonts w:ascii="Times New Roman" w:hAnsi="Times New Roman" w:cs="Times New Roman"/>
          <w:sz w:val="22"/>
          <w:szCs w:val="22"/>
        </w:rPr>
        <w:t xml:space="preserve"> 75 (1969).</w:t>
      </w:r>
    </w:p>
  </w:footnote>
  <w:footnote w:id="21">
    <w:p w14:paraId="7500C4F0" w14:textId="2C8B2B7D" w:rsidR="00B41027" w:rsidRPr="007E4D75" w:rsidRDefault="00B41027" w:rsidP="007E4D75">
      <w:pPr>
        <w:pStyle w:val="FootnoteText"/>
        <w:contextualSpacing/>
        <w:rPr>
          <w:rFonts w:ascii="Times New Roman" w:hAnsi="Times New Roman" w:cs="Times New Roman"/>
          <w:sz w:val="22"/>
          <w:szCs w:val="22"/>
        </w:rPr>
      </w:pPr>
      <w:r w:rsidRPr="007E4D75">
        <w:rPr>
          <w:rStyle w:val="FootnoteReference"/>
          <w:rFonts w:ascii="Times New Roman" w:hAnsi="Times New Roman" w:cs="Times New Roman"/>
          <w:sz w:val="22"/>
          <w:szCs w:val="22"/>
        </w:rPr>
        <w:footnoteRef/>
      </w:r>
      <w:r w:rsidRPr="007E4D75">
        <w:rPr>
          <w:rFonts w:ascii="Times New Roman" w:hAnsi="Times New Roman" w:cs="Times New Roman"/>
          <w:sz w:val="22"/>
          <w:szCs w:val="22"/>
        </w:rPr>
        <w:t xml:space="preserve"> </w:t>
      </w:r>
      <w:r w:rsidRPr="007E4D75">
        <w:rPr>
          <w:rFonts w:ascii="Times New Roman" w:hAnsi="Times New Roman" w:cs="Times New Roman"/>
          <w:smallCaps/>
          <w:sz w:val="22"/>
          <w:szCs w:val="22"/>
        </w:rPr>
        <w:t>Herbert A. Simon, Administrative Behavior: A Study of Decision-Making Processes in Administrative Organizations</w:t>
      </w:r>
      <w:r w:rsidRPr="007E4D75">
        <w:rPr>
          <w:rFonts w:ascii="Times New Roman" w:hAnsi="Times New Roman" w:cs="Times New Roman"/>
          <w:sz w:val="22"/>
          <w:szCs w:val="22"/>
        </w:rPr>
        <w:t xml:space="preserve"> (1947).</w:t>
      </w:r>
    </w:p>
  </w:footnote>
  <w:footnote w:id="22">
    <w:p w14:paraId="3C0DDE0C" w14:textId="77777777" w:rsidR="00B41027" w:rsidRPr="007E4D75" w:rsidRDefault="00B41027" w:rsidP="00D374D9">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Obviously depending on the rule, these range from the collection and evaluation of various kinds of </w:t>
      </w:r>
      <w:r w:rsidRPr="007E4D75">
        <w:rPr>
          <w:rFonts w:ascii="Times New Roman" w:hAnsi="Times New Roman" w:cs="Times New Roman"/>
          <w:sz w:val="22"/>
          <w:szCs w:val="22"/>
        </w:rPr>
        <w:t xml:space="preserve">scientific or technical evidence to the consideration of how policy decisions are likely to affect economic and other kinds of human behavior.  </w:t>
      </w:r>
    </w:p>
  </w:footnote>
  <w:footnote w:id="23">
    <w:p w14:paraId="7B0C57E2" w14:textId="382ACF74" w:rsidR="00B41027" w:rsidRPr="007E4D75" w:rsidRDefault="00B41027" w:rsidP="00D374D9">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Warren Baker, </w:t>
      </w:r>
      <w:r w:rsidRPr="00D374D9">
        <w:rPr>
          <w:rFonts w:ascii="Times New Roman" w:hAnsi="Times New Roman" w:cs="Times New Roman"/>
          <w:i/>
          <w:sz w:val="22"/>
          <w:szCs w:val="22"/>
        </w:rPr>
        <w:t>Policy by Rule or Ad Hoc Approach—Which should it Be?</w:t>
      </w:r>
      <w:r w:rsidRPr="007E4D75">
        <w:rPr>
          <w:rFonts w:ascii="Times New Roman" w:hAnsi="Times New Roman" w:cs="Times New Roman"/>
          <w:sz w:val="22"/>
          <w:szCs w:val="22"/>
        </w:rPr>
        <w:t xml:space="preserve">, 22 </w:t>
      </w:r>
      <w:r w:rsidRPr="007E4D75">
        <w:rPr>
          <w:rFonts w:ascii="Times New Roman" w:hAnsi="Times New Roman" w:cs="Times New Roman"/>
          <w:smallCaps/>
          <w:sz w:val="22"/>
          <w:szCs w:val="22"/>
        </w:rPr>
        <w:t>L. and Contemp. Probs</w:t>
      </w:r>
      <w:r w:rsidRPr="007E4D75">
        <w:rPr>
          <w:rFonts w:ascii="Times New Roman" w:hAnsi="Times New Roman" w:cs="Times New Roman"/>
          <w:i/>
          <w:sz w:val="22"/>
          <w:szCs w:val="22"/>
        </w:rPr>
        <w:t>.</w:t>
      </w:r>
      <w:r w:rsidRPr="007E4D75">
        <w:rPr>
          <w:rFonts w:ascii="Times New Roman" w:hAnsi="Times New Roman" w:cs="Times New Roman"/>
          <w:sz w:val="22"/>
          <w:szCs w:val="22"/>
        </w:rPr>
        <w:t xml:space="preserve"> 658, 659 (1957) (“[T]he agency may not have had sufficient experience with [the industry] to warrant rigidifying its tentative judgment into a hard and fast rule.”).</w:t>
      </w:r>
    </w:p>
  </w:footnote>
  <w:footnote w:id="24">
    <w:p w14:paraId="23947E07" w14:textId="2BEE9361" w:rsidR="00B41027" w:rsidRPr="007E4D75" w:rsidRDefault="00B41027" w:rsidP="00D374D9">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J. Skelly Wright, </w:t>
      </w:r>
      <w:r w:rsidRPr="00D374D9">
        <w:rPr>
          <w:rFonts w:ascii="Times New Roman" w:hAnsi="Times New Roman" w:cs="Times New Roman"/>
          <w:i/>
          <w:sz w:val="22"/>
          <w:szCs w:val="22"/>
        </w:rPr>
        <w:t>Beyond Discretionary Justice</w:t>
      </w:r>
      <w:r w:rsidRPr="007E4D75">
        <w:rPr>
          <w:rFonts w:ascii="Times New Roman" w:hAnsi="Times New Roman" w:cs="Times New Roman"/>
          <w:sz w:val="22"/>
          <w:szCs w:val="22"/>
        </w:rPr>
        <w:t xml:space="preserve">, 81 </w:t>
      </w:r>
      <w:r w:rsidRPr="007E4D75">
        <w:rPr>
          <w:rFonts w:ascii="Times New Roman" w:hAnsi="Times New Roman" w:cs="Times New Roman"/>
          <w:smallCaps/>
          <w:sz w:val="22"/>
          <w:szCs w:val="22"/>
        </w:rPr>
        <w:t>Yale L. J.</w:t>
      </w:r>
      <w:r w:rsidRPr="007E4D75">
        <w:rPr>
          <w:rFonts w:ascii="Times New Roman" w:hAnsi="Times New Roman" w:cs="Times New Roman"/>
          <w:sz w:val="22"/>
          <w:szCs w:val="22"/>
        </w:rPr>
        <w:t xml:space="preserve"> 575 (1972).</w:t>
      </w:r>
    </w:p>
  </w:footnote>
  <w:footnote w:id="25">
    <w:p w14:paraId="11729946" w14:textId="2086C81C"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D374D9">
        <w:rPr>
          <w:rFonts w:ascii="Times New Roman" w:hAnsi="Times New Roman" w:cs="Times New Roman"/>
          <w:i/>
          <w:sz w:val="22"/>
          <w:szCs w:val="22"/>
        </w:rPr>
        <w:t>See, e.g</w:t>
      </w:r>
      <w:r w:rsidRPr="007E4D75">
        <w:rPr>
          <w:rFonts w:ascii="Times New Roman" w:hAnsi="Times New Roman" w:cs="Times New Roman"/>
          <w:sz w:val="22"/>
          <w:szCs w:val="22"/>
        </w:rPr>
        <w:t xml:space="preserve">., Schiller,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D374D9">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_Ref440984001 \h  \* MERGEFORMAT </w:instrText>
      </w:r>
      <w:r w:rsidRPr="00D374D9">
        <w:rPr>
          <w:rFonts w:ascii="Times New Roman" w:hAnsi="Times New Roman" w:cs="Times New Roman"/>
          <w:sz w:val="22"/>
          <w:szCs w:val="22"/>
        </w:rPr>
      </w:r>
      <w:r w:rsidRPr="00D374D9">
        <w:rPr>
          <w:rFonts w:ascii="Times New Roman" w:hAnsi="Times New Roman" w:cs="Times New Roman"/>
          <w:sz w:val="22"/>
          <w:szCs w:val="22"/>
        </w:rPr>
        <w:fldChar w:fldCharType="separate"/>
      </w:r>
      <w:r>
        <w:rPr>
          <w:rFonts w:ascii="Times New Roman" w:hAnsi="Times New Roman" w:cs="Times New Roman"/>
          <w:sz w:val="22"/>
          <w:szCs w:val="22"/>
        </w:rPr>
        <w:t>15</w:t>
      </w:r>
      <w:r w:rsidRPr="00D374D9">
        <w:rPr>
          <w:rFonts w:ascii="Times New Roman" w:hAnsi="Times New Roman" w:cs="Times New Roman"/>
          <w:sz w:val="22"/>
          <w:szCs w:val="22"/>
        </w:rPr>
        <w:fldChar w:fldCharType="end"/>
      </w:r>
      <w:r w:rsidRPr="00D374D9">
        <w:rPr>
          <w:rFonts w:ascii="Times New Roman" w:hAnsi="Times New Roman" w:cs="Times New Roman"/>
          <w:sz w:val="22"/>
          <w:szCs w:val="22"/>
        </w:rPr>
        <w:t>.</w:t>
      </w:r>
    </w:p>
  </w:footnote>
  <w:footnote w:id="26">
    <w:p w14:paraId="12B38F03" w14:textId="618726B9"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Bruce Ackerman and William Hassler, </w:t>
      </w:r>
      <w:r w:rsidRPr="00D374D9">
        <w:rPr>
          <w:rFonts w:ascii="Times New Roman" w:hAnsi="Times New Roman" w:cs="Times New Roman"/>
          <w:i/>
          <w:sz w:val="22"/>
          <w:szCs w:val="22"/>
        </w:rPr>
        <w:t>Beyond the New Deal: Coal and the Clean Air Act</w:t>
      </w:r>
      <w:r w:rsidRPr="007E4D75">
        <w:rPr>
          <w:rFonts w:ascii="Times New Roman" w:hAnsi="Times New Roman" w:cs="Times New Roman"/>
          <w:sz w:val="22"/>
          <w:szCs w:val="22"/>
        </w:rPr>
        <w:t xml:space="preserve">, 89 </w:t>
      </w:r>
      <w:r w:rsidRPr="007E4D75">
        <w:rPr>
          <w:rFonts w:ascii="Times New Roman" w:hAnsi="Times New Roman" w:cs="Times New Roman"/>
          <w:smallCaps/>
          <w:sz w:val="22"/>
          <w:szCs w:val="22"/>
        </w:rPr>
        <w:t>Yale L. J</w:t>
      </w:r>
      <w:r w:rsidRPr="007E4D75">
        <w:rPr>
          <w:rFonts w:ascii="Times New Roman" w:hAnsi="Times New Roman" w:cs="Times New Roman"/>
          <w:i/>
          <w:sz w:val="22"/>
          <w:szCs w:val="22"/>
        </w:rPr>
        <w:t xml:space="preserve">. </w:t>
      </w:r>
      <w:r w:rsidRPr="007E4D75">
        <w:rPr>
          <w:rFonts w:ascii="Times New Roman" w:hAnsi="Times New Roman" w:cs="Times New Roman"/>
          <w:sz w:val="22"/>
          <w:szCs w:val="22"/>
        </w:rPr>
        <w:t xml:space="preserve">1466, 1474 (1980).  </w:t>
      </w:r>
    </w:p>
  </w:footnote>
  <w:footnote w:id="27">
    <w:p w14:paraId="18BEAD11" w14:textId="5EDBF6C3" w:rsidR="00B41027" w:rsidRPr="007E4D75" w:rsidRDefault="00B41027" w:rsidP="007E4D75">
      <w:pPr>
        <w:spacing w:after="0" w:line="240" w:lineRule="auto"/>
        <w:contextualSpacing/>
        <w:rPr>
          <w:rFonts w:ascii="Times New Roman" w:hAnsi="Times New Roman" w:cs="Times New Roman"/>
        </w:rPr>
      </w:pPr>
      <w:r w:rsidRPr="00D374D9">
        <w:rPr>
          <w:rStyle w:val="FootnoteReference"/>
          <w:rFonts w:ascii="Times New Roman" w:hAnsi="Times New Roman" w:cs="Times New Roman"/>
        </w:rPr>
        <w:footnoteRef/>
      </w:r>
      <w:r w:rsidRPr="00D374D9">
        <w:rPr>
          <w:rFonts w:ascii="Times New Roman" w:hAnsi="Times New Roman" w:cs="Times New Roman"/>
        </w:rPr>
        <w:t xml:space="preserve"> </w:t>
      </w:r>
      <w:r w:rsidRPr="00D374D9">
        <w:rPr>
          <w:rFonts w:ascii="Times New Roman" w:hAnsi="Times New Roman" w:cs="Times New Roman"/>
          <w:smallCaps/>
        </w:rPr>
        <w:t>Ernest Gellhorn &amp; Ronald M. Levin, Administrative Law and Process</w:t>
      </w:r>
      <w:r w:rsidRPr="007E4D75">
        <w:rPr>
          <w:rFonts w:ascii="Times New Roman" w:hAnsi="Times New Roman" w:cs="Times New Roman"/>
        </w:rPr>
        <w:t xml:space="preserve"> 310 (1997).</w:t>
      </w:r>
    </w:p>
  </w:footnote>
  <w:footnote w:id="28">
    <w:p w14:paraId="2485A237"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Although the role Congress plays in rulemaking through legislation and oversight sometimes reflects legislators’ own policy views, it also frequently reflects the influence of groups with a direct stake in the process.  Given the legislature’s decentralized structure coupled with the weakening of the seniority system, the diversity of the constituents it represents, and the increased polarization of political dialogue, it is also not surprising that its influence can add to the complexity of the of the r</w:t>
      </w:r>
      <w:r w:rsidRPr="007E4D75">
        <w:rPr>
          <w:rFonts w:ascii="Times New Roman" w:hAnsi="Times New Roman" w:cs="Times New Roman"/>
          <w:sz w:val="22"/>
          <w:szCs w:val="22"/>
        </w:rPr>
        <w:t xml:space="preserve">ulemaking environment.  Agencies must adapt rapidly to the widely fluctuating political pressures from a Congress that remains deeply divided ideologically between advocates and critics of federal regulation.  The oversight process is especially apt to be a free-for-all in areas of administration that are politically salient, sometimes involving multiple committees and subcommittees in both chambers.  In a 1991 study, Richard J. Lazarus identified more than eighty committees and subcommittees in the House and Senate that had held oversight hearings for EPA.  Richard Lazarus, </w:t>
      </w:r>
      <w:r w:rsidRPr="007E4D75">
        <w:rPr>
          <w:rFonts w:ascii="Times New Roman" w:hAnsi="Times New Roman" w:cs="Times New Roman"/>
          <w:i/>
          <w:sz w:val="22"/>
          <w:szCs w:val="22"/>
        </w:rPr>
        <w:t>The Neglected Question of Congressional Oversight of EPA: Quis Custodiet Ipsos Custodes (Who Shall Watch the Watchers Themselves)?</w:t>
      </w:r>
      <w:r w:rsidRPr="007E4D75">
        <w:rPr>
          <w:rFonts w:ascii="Times New Roman" w:hAnsi="Times New Roman" w:cs="Times New Roman"/>
          <w:sz w:val="22"/>
          <w:szCs w:val="22"/>
        </w:rPr>
        <w:t xml:space="preserve">” 54 </w:t>
      </w:r>
      <w:r w:rsidRPr="007E4D75">
        <w:rPr>
          <w:rFonts w:ascii="Times New Roman" w:hAnsi="Times New Roman" w:cs="Times New Roman"/>
          <w:smallCaps/>
          <w:sz w:val="22"/>
          <w:szCs w:val="22"/>
        </w:rPr>
        <w:t>L. and Contemp. Probs.</w:t>
      </w:r>
      <w:r w:rsidRPr="007E4D75">
        <w:rPr>
          <w:rFonts w:ascii="Times New Roman" w:hAnsi="Times New Roman" w:cs="Times New Roman"/>
          <w:sz w:val="22"/>
          <w:szCs w:val="22"/>
        </w:rPr>
        <w:t xml:space="preserve"> 205 (1991); Cindy Williams observes a similar fragmentation with regard to oversight of the Department of Homeland Security. </w:t>
      </w:r>
      <w:r w:rsidRPr="007E4D75">
        <w:rPr>
          <w:rFonts w:ascii="Times New Roman" w:hAnsi="Times New Roman" w:cs="Times New Roman"/>
          <w:smallCaps/>
          <w:sz w:val="22"/>
          <w:szCs w:val="22"/>
        </w:rPr>
        <w:t>Cindy Williams, Strengthening Homeland Security: Reforming Planning and Resource Allocation</w:t>
      </w:r>
      <w:r w:rsidRPr="007E4D75">
        <w:rPr>
          <w:rFonts w:ascii="Times New Roman" w:hAnsi="Times New Roman" w:cs="Times New Roman"/>
          <w:i/>
          <w:sz w:val="22"/>
          <w:szCs w:val="22"/>
        </w:rPr>
        <w:t xml:space="preserve"> </w:t>
      </w:r>
      <w:r w:rsidRPr="007E4D75">
        <w:rPr>
          <w:rFonts w:ascii="Times New Roman" w:hAnsi="Times New Roman" w:cs="Times New Roman"/>
          <w:sz w:val="22"/>
          <w:szCs w:val="22"/>
        </w:rPr>
        <w:t xml:space="preserve">(2008). </w:t>
      </w:r>
    </w:p>
  </w:footnote>
  <w:footnote w:id="29">
    <w:p w14:paraId="623F5513" w14:textId="45581A52"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D374D9">
        <w:rPr>
          <w:rFonts w:ascii="Times New Roman" w:hAnsi="Times New Roman" w:cs="Times New Roman"/>
          <w:i/>
          <w:sz w:val="22"/>
          <w:szCs w:val="22"/>
        </w:rPr>
        <w:t>See, e.g.,</w:t>
      </w:r>
      <w:r w:rsidRPr="007E4D75">
        <w:rPr>
          <w:rFonts w:ascii="Times New Roman" w:hAnsi="Times New Roman" w:cs="Times New Roman"/>
          <w:sz w:val="22"/>
          <w:szCs w:val="22"/>
        </w:rPr>
        <w:t xml:space="preserve"> David E. Lewis, </w:t>
      </w:r>
      <w:r w:rsidRPr="007E4D75">
        <w:rPr>
          <w:rFonts w:ascii="Times New Roman" w:hAnsi="Times New Roman" w:cs="Times New Roman"/>
          <w:i/>
          <w:sz w:val="22"/>
          <w:szCs w:val="22"/>
        </w:rPr>
        <w:t>The Personnel Process in the Modern Presidency</w:t>
      </w:r>
      <w:r w:rsidRPr="007E4D75">
        <w:rPr>
          <w:rFonts w:ascii="Times New Roman" w:hAnsi="Times New Roman" w:cs="Times New Roman"/>
          <w:sz w:val="22"/>
          <w:szCs w:val="22"/>
        </w:rPr>
        <w:t xml:space="preserve">, 42 </w:t>
      </w:r>
      <w:r w:rsidRPr="007E4D75">
        <w:rPr>
          <w:rFonts w:ascii="Times New Roman" w:hAnsi="Times New Roman" w:cs="Times New Roman"/>
          <w:smallCaps/>
          <w:sz w:val="22"/>
          <w:szCs w:val="22"/>
        </w:rPr>
        <w:t>Presidential Studies Quarterly</w:t>
      </w:r>
      <w:r w:rsidRPr="007E4D75">
        <w:rPr>
          <w:rFonts w:ascii="Times New Roman" w:hAnsi="Times New Roman" w:cs="Times New Roman"/>
          <w:sz w:val="22"/>
          <w:szCs w:val="22"/>
        </w:rPr>
        <w:t xml:space="preserve"> 577 (2012).  </w:t>
      </w:r>
    </w:p>
  </w:footnote>
  <w:footnote w:id="30">
    <w:p w14:paraId="32AF9252" w14:textId="52A3CFD6"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William F. West and Connor Raso, </w:t>
      </w:r>
      <w:r w:rsidRPr="00D374D9">
        <w:rPr>
          <w:rFonts w:ascii="Times New Roman" w:hAnsi="Times New Roman" w:cs="Times New Roman"/>
          <w:i/>
          <w:sz w:val="22"/>
          <w:szCs w:val="22"/>
        </w:rPr>
        <w:t>Who Shapes the Rulemaking Agenda? Implications for Bureaucratic Responsiveness and Bureaucratic Control</w:t>
      </w:r>
      <w:r w:rsidRPr="007E4D75">
        <w:rPr>
          <w:rFonts w:ascii="Times New Roman" w:hAnsi="Times New Roman" w:cs="Times New Roman"/>
          <w:sz w:val="22"/>
          <w:szCs w:val="22"/>
        </w:rPr>
        <w:t xml:space="preserve">, 23 </w:t>
      </w:r>
      <w:r w:rsidRPr="007E4D75">
        <w:rPr>
          <w:rFonts w:ascii="Times New Roman" w:hAnsi="Times New Roman" w:cs="Times New Roman"/>
          <w:smallCaps/>
          <w:sz w:val="22"/>
          <w:szCs w:val="22"/>
        </w:rPr>
        <w:t>J. of Pub. Admin. Res. and Theory</w:t>
      </w:r>
      <w:r w:rsidRPr="007E4D75">
        <w:rPr>
          <w:rFonts w:ascii="Times New Roman" w:hAnsi="Times New Roman" w:cs="Times New Roman"/>
          <w:sz w:val="22"/>
          <w:szCs w:val="22"/>
        </w:rPr>
        <w:t xml:space="preserve"> 496, 504 (2013) (quantitative report analyzing selectivity of executive office requests for agencies to issue specific rules); Lisa Schultz Bressman &amp; Michael P. Vandenbergh, </w:t>
      </w:r>
      <w:r w:rsidRPr="007E4D75">
        <w:rPr>
          <w:rFonts w:ascii="Times New Roman" w:hAnsi="Times New Roman" w:cs="Times New Roman"/>
          <w:i/>
          <w:sz w:val="22"/>
          <w:szCs w:val="22"/>
        </w:rPr>
        <w:t>Inside the Administrative State: A Critical Look at the Practice of Presidential Control</w:t>
      </w:r>
      <w:r w:rsidRPr="007E4D75">
        <w:rPr>
          <w:rFonts w:ascii="Times New Roman" w:hAnsi="Times New Roman" w:cs="Times New Roman"/>
          <w:sz w:val="22"/>
          <w:szCs w:val="22"/>
        </w:rPr>
        <w:t xml:space="preserve">, 105 </w:t>
      </w:r>
      <w:r w:rsidRPr="007E4D75">
        <w:rPr>
          <w:rFonts w:ascii="Times New Roman" w:hAnsi="Times New Roman" w:cs="Times New Roman"/>
          <w:smallCaps/>
          <w:sz w:val="22"/>
          <w:szCs w:val="22"/>
        </w:rPr>
        <w:t>Mich. L. Rev</w:t>
      </w:r>
      <w:r w:rsidRPr="007E4D75">
        <w:rPr>
          <w:rFonts w:ascii="Times New Roman" w:hAnsi="Times New Roman" w:cs="Times New Roman"/>
          <w:i/>
          <w:sz w:val="22"/>
          <w:szCs w:val="22"/>
        </w:rPr>
        <w:t xml:space="preserve">. </w:t>
      </w:r>
      <w:r w:rsidRPr="007E4D75">
        <w:rPr>
          <w:rFonts w:ascii="Times New Roman" w:hAnsi="Times New Roman" w:cs="Times New Roman"/>
          <w:sz w:val="22"/>
          <w:szCs w:val="22"/>
        </w:rPr>
        <w:t>47 (2006) (discussing the "presidential control" model of agency decision-making, suggesting that it paints too superficial a picture).</w:t>
      </w:r>
    </w:p>
  </w:footnote>
  <w:footnote w:id="31">
    <w:p w14:paraId="148D1428"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Insiders cite this anticipatory effect as the primary explanation for the fact that the rules returned or withdrawn pursuant to regulatory review increased dramatically in the first year of the George W. Bush administration and then reverted to Clinton-era numbers. </w:t>
      </w:r>
    </w:p>
    <w:p w14:paraId="6DF79A75" w14:textId="3AB2B213" w:rsidR="00B41027" w:rsidRPr="00D374D9" w:rsidRDefault="00B41027" w:rsidP="007E4D75">
      <w:pPr>
        <w:spacing w:after="0" w:line="240" w:lineRule="auto"/>
        <w:ind w:firstLine="720"/>
        <w:contextualSpacing/>
        <w:rPr>
          <w:rFonts w:ascii="Times New Roman" w:hAnsi="Times New Roman" w:cs="Times New Roman"/>
        </w:rPr>
      </w:pPr>
      <w:r w:rsidRPr="007E4D75">
        <w:rPr>
          <w:rFonts w:ascii="Times New Roman" w:hAnsi="Times New Roman" w:cs="Times New Roman"/>
        </w:rPr>
        <w:t xml:space="preserve">The Office of Management and Budget’s (OMB) reliance on cost-benefit analysis as a criterion for regulatory review adds to the empirical burden agencies face, and the well-documented responsiveness of OMB to input from interest groups and other agencies adds to the complexity of the rulemaking environment. </w:t>
      </w:r>
      <w:r w:rsidRPr="007E4D75">
        <w:rPr>
          <w:rFonts w:ascii="Times New Roman" w:hAnsi="Times New Roman" w:cs="Times New Roman"/>
          <w:smallCaps/>
        </w:rPr>
        <w:t>George C. Eads &amp; Michael Fix, Relief or Reform: Reagan’s Regulatory Dilemma</w:t>
      </w:r>
      <w:r w:rsidRPr="007E4D75">
        <w:rPr>
          <w:rFonts w:ascii="Times New Roman" w:hAnsi="Times New Roman" w:cs="Times New Roman"/>
        </w:rPr>
        <w:t xml:space="preserve"> 4 (1984) (“[U]ndisclosed industry lobbying of OMB in some cases appears to influence OMB’s position on EPA’s rules under review.”).  The familiar depiction of the president as a “unitary actor” notwithstanding, </w:t>
      </w:r>
      <w:r w:rsidRPr="007E4D75">
        <w:rPr>
          <w:rFonts w:ascii="Times New Roman" w:hAnsi="Times New Roman" w:cs="Times New Roman"/>
          <w:i/>
        </w:rPr>
        <w:t>see, e.g</w:t>
      </w:r>
      <w:r w:rsidRPr="007E4D75">
        <w:rPr>
          <w:rFonts w:ascii="Times New Roman" w:hAnsi="Times New Roman" w:cs="Times New Roman"/>
        </w:rPr>
        <w:t xml:space="preserve">., Elana Kagan, </w:t>
      </w:r>
      <w:r w:rsidRPr="007E4D75">
        <w:rPr>
          <w:rFonts w:ascii="Times New Roman" w:hAnsi="Times New Roman" w:cs="Times New Roman"/>
          <w:i/>
        </w:rPr>
        <w:t>Presidential Administration</w:t>
      </w:r>
      <w:r w:rsidRPr="007E4D75">
        <w:rPr>
          <w:rFonts w:ascii="Times New Roman" w:hAnsi="Times New Roman" w:cs="Times New Roman"/>
        </w:rPr>
        <w:t xml:space="preserve">, 114 </w:t>
      </w:r>
      <w:r w:rsidRPr="007E4D75">
        <w:rPr>
          <w:rFonts w:ascii="Times New Roman" w:hAnsi="Times New Roman" w:cs="Times New Roman"/>
          <w:smallCaps/>
        </w:rPr>
        <w:t>Harv. L. Rev</w:t>
      </w:r>
      <w:r w:rsidRPr="007E4D75">
        <w:rPr>
          <w:rFonts w:ascii="Times New Roman" w:hAnsi="Times New Roman" w:cs="Times New Roman"/>
          <w:i/>
        </w:rPr>
        <w:t>.</w:t>
      </w:r>
      <w:r w:rsidRPr="007E4D75">
        <w:rPr>
          <w:rFonts w:ascii="Times New Roman" w:hAnsi="Times New Roman" w:cs="Times New Roman"/>
        </w:rPr>
        <w:t xml:space="preserve"> 2246 (2011), reactive oversight often subjects agencies to multiple and conflicting viewpoints from within the Executive Office of the President (EOP), the Office of Advocacy in the Small Business Administration, and other departments. </w:t>
      </w:r>
      <w:r w:rsidRPr="007E4D75">
        <w:rPr>
          <w:rFonts w:ascii="Times New Roman" w:hAnsi="Times New Roman" w:cs="Times New Roman"/>
          <w:i/>
        </w:rPr>
        <w:t xml:space="preserve">See, e.g., </w:t>
      </w:r>
      <w:r w:rsidRPr="007E4D75">
        <w:rPr>
          <w:rFonts w:ascii="Times New Roman" w:hAnsi="Times New Roman" w:cs="Times New Roman"/>
        </w:rPr>
        <w:t xml:space="preserve">Bressman &amp; Vandenbergh, </w:t>
      </w:r>
      <w:r w:rsidRPr="007E4D75">
        <w:rPr>
          <w:rFonts w:ascii="Times New Roman" w:hAnsi="Times New Roman" w:cs="Times New Roman"/>
          <w:i/>
        </w:rPr>
        <w:t>supra</w:t>
      </w:r>
      <w:r w:rsidRPr="007E4D75">
        <w:rPr>
          <w:rFonts w:ascii="Times New Roman" w:hAnsi="Times New Roman" w:cs="Times New Roman"/>
        </w:rPr>
        <w:t xml:space="preserve"> note </w:t>
      </w:r>
      <w:r w:rsidRPr="00D374D9">
        <w:rPr>
          <w:rFonts w:ascii="Times New Roman" w:hAnsi="Times New Roman" w:cs="Times New Roman"/>
        </w:rPr>
        <w:fldChar w:fldCharType="begin"/>
      </w:r>
      <w:r w:rsidRPr="007E4D75">
        <w:rPr>
          <w:rFonts w:ascii="Times New Roman" w:hAnsi="Times New Roman" w:cs="Times New Roman"/>
        </w:rPr>
        <w:instrText xml:space="preserve"> NOTEREF _Ref443718772 \h  \* MERGEFORMAT </w:instrText>
      </w:r>
      <w:r w:rsidRPr="00D374D9">
        <w:rPr>
          <w:rFonts w:ascii="Times New Roman" w:hAnsi="Times New Roman" w:cs="Times New Roman"/>
        </w:rPr>
      </w:r>
      <w:r w:rsidRPr="00D374D9">
        <w:rPr>
          <w:rFonts w:ascii="Times New Roman" w:hAnsi="Times New Roman" w:cs="Times New Roman"/>
        </w:rPr>
        <w:fldChar w:fldCharType="separate"/>
      </w:r>
      <w:r>
        <w:rPr>
          <w:rFonts w:ascii="Times New Roman" w:hAnsi="Times New Roman" w:cs="Times New Roman"/>
        </w:rPr>
        <w:t>26</w:t>
      </w:r>
      <w:r w:rsidRPr="00D374D9">
        <w:rPr>
          <w:rFonts w:ascii="Times New Roman" w:hAnsi="Times New Roman" w:cs="Times New Roman"/>
        </w:rPr>
        <w:fldChar w:fldCharType="end"/>
      </w:r>
      <w:r w:rsidRPr="00D374D9">
        <w:rPr>
          <w:rFonts w:ascii="Times New Roman" w:hAnsi="Times New Roman" w:cs="Times New Roman"/>
        </w:rPr>
        <w:t>.</w:t>
      </w:r>
    </w:p>
  </w:footnote>
  <w:footnote w:id="32">
    <w:p w14:paraId="47E48554" w14:textId="4F618CCB"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Hugh Heclo recognized this early on in arguing that broader, more eclectic, and more fluid “issue networks” had supplanted “iron triangles” as a descriptive model for bureaucratic policy making.  Hugh Heclo, </w:t>
      </w:r>
      <w:r w:rsidRPr="007E4D75">
        <w:rPr>
          <w:rFonts w:ascii="Times New Roman" w:hAnsi="Times New Roman" w:cs="Times New Roman"/>
          <w:i/>
          <w:sz w:val="22"/>
          <w:szCs w:val="22"/>
        </w:rPr>
        <w:t>Issue Networks and the Executive Establishment, in</w:t>
      </w:r>
      <w:r w:rsidRPr="007E4D75">
        <w:rPr>
          <w:rFonts w:ascii="Times New Roman" w:hAnsi="Times New Roman" w:cs="Times New Roman"/>
          <w:sz w:val="22"/>
          <w:szCs w:val="22"/>
        </w:rPr>
        <w:t xml:space="preserve"> </w:t>
      </w:r>
      <w:r w:rsidRPr="007E4D75">
        <w:rPr>
          <w:rFonts w:ascii="Times New Roman" w:hAnsi="Times New Roman" w:cs="Times New Roman"/>
          <w:smallCaps/>
          <w:sz w:val="22"/>
          <w:szCs w:val="22"/>
        </w:rPr>
        <w:t>The New American Political System (Anthony King ed.</w:t>
      </w:r>
      <w:r w:rsidRPr="007E4D75">
        <w:rPr>
          <w:rFonts w:ascii="Times New Roman" w:hAnsi="Times New Roman" w:cs="Times New Roman"/>
          <w:sz w:val="22"/>
          <w:szCs w:val="22"/>
        </w:rPr>
        <w:t xml:space="preserve"> 1978).</w:t>
      </w:r>
    </w:p>
  </w:footnote>
  <w:footnote w:id="33">
    <w:p w14:paraId="7FAA20E6" w14:textId="6C142A80"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D374D9">
        <w:rPr>
          <w:rFonts w:ascii="Times New Roman" w:hAnsi="Times New Roman" w:cs="Times New Roman"/>
          <w:i/>
          <w:sz w:val="22"/>
          <w:szCs w:val="22"/>
        </w:rPr>
        <w:t>See, e.g</w:t>
      </w:r>
      <w:r w:rsidRPr="007E4D75">
        <w:rPr>
          <w:rFonts w:ascii="Times New Roman" w:hAnsi="Times New Roman" w:cs="Times New Roman"/>
          <w:sz w:val="22"/>
          <w:szCs w:val="22"/>
        </w:rPr>
        <w:t xml:space="preserve">., Cass R. Sunstein, </w:t>
      </w:r>
      <w:r w:rsidRPr="007E4D75">
        <w:rPr>
          <w:rFonts w:ascii="Times New Roman" w:hAnsi="Times New Roman" w:cs="Times New Roman"/>
          <w:i/>
          <w:sz w:val="22"/>
          <w:szCs w:val="22"/>
        </w:rPr>
        <w:t>The Office of Information and Regulatory Affairs: Myths and Realities</w:t>
      </w:r>
      <w:r w:rsidRPr="007E4D75">
        <w:rPr>
          <w:rFonts w:ascii="Times New Roman" w:hAnsi="Times New Roman" w:cs="Times New Roman"/>
          <w:sz w:val="22"/>
          <w:szCs w:val="22"/>
        </w:rPr>
        <w:t xml:space="preserve">, 126 </w:t>
      </w:r>
      <w:r w:rsidRPr="007E4D75">
        <w:rPr>
          <w:rFonts w:ascii="Times New Roman" w:hAnsi="Times New Roman" w:cs="Times New Roman"/>
          <w:smallCaps/>
          <w:sz w:val="22"/>
          <w:szCs w:val="22"/>
        </w:rPr>
        <w:t xml:space="preserve">Harv. L. Rev. </w:t>
      </w:r>
      <w:r w:rsidRPr="007E4D75">
        <w:rPr>
          <w:rFonts w:ascii="Times New Roman" w:hAnsi="Times New Roman" w:cs="Times New Roman"/>
          <w:sz w:val="22"/>
          <w:szCs w:val="22"/>
        </w:rPr>
        <w:t>1838, 1872 (2013),</w:t>
      </w:r>
    </w:p>
  </w:footnote>
  <w:footnote w:id="34">
    <w:p w14:paraId="491F821E" w14:textId="74FB8324"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An agency will have difficulty adjusting the substance of an existing rule with new guidances or targeted enforcement actions premised on focused enforcement positions; instead the change will need to be made to the text of the rule itself.</w:t>
      </w:r>
    </w:p>
  </w:footnote>
  <w:footnote w:id="35">
    <w:p w14:paraId="6B4A3E4F" w14:textId="7970370D"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D374D9">
        <w:rPr>
          <w:rFonts w:ascii="Times New Roman" w:hAnsi="Times New Roman" w:cs="Times New Roman"/>
          <w:i/>
          <w:sz w:val="22"/>
          <w:szCs w:val="22"/>
        </w:rPr>
        <w:t>See</w:t>
      </w:r>
      <w:r w:rsidRPr="007E4D75">
        <w:rPr>
          <w:rFonts w:ascii="Times New Roman" w:hAnsi="Times New Roman" w:cs="Times New Roman"/>
          <w:sz w:val="22"/>
          <w:szCs w:val="22"/>
        </w:rPr>
        <w:t xml:space="preserve"> Richard J. Pierce, </w:t>
      </w:r>
      <w:r w:rsidRPr="007E4D75">
        <w:rPr>
          <w:rFonts w:ascii="Times New Roman" w:hAnsi="Times New Roman" w:cs="Times New Roman"/>
          <w:i/>
          <w:sz w:val="22"/>
          <w:szCs w:val="22"/>
        </w:rPr>
        <w:t>Seven Ways to Deossify Agency Rulemaking</w:t>
      </w:r>
      <w:r w:rsidRPr="007E4D75">
        <w:rPr>
          <w:rFonts w:ascii="Times New Roman" w:hAnsi="Times New Roman" w:cs="Times New Roman"/>
          <w:sz w:val="22"/>
          <w:szCs w:val="22"/>
        </w:rPr>
        <w:t xml:space="preserve">, 47 </w:t>
      </w:r>
      <w:r w:rsidRPr="007E4D75">
        <w:rPr>
          <w:rFonts w:ascii="Times New Roman" w:hAnsi="Times New Roman" w:cs="Times New Roman"/>
          <w:smallCaps/>
          <w:sz w:val="22"/>
          <w:szCs w:val="22"/>
        </w:rPr>
        <w:t>Admin. L. Rev</w:t>
      </w:r>
      <w:r w:rsidRPr="007E4D75">
        <w:rPr>
          <w:rFonts w:ascii="Times New Roman" w:hAnsi="Times New Roman" w:cs="Times New Roman"/>
          <w:sz w:val="22"/>
          <w:szCs w:val="22"/>
        </w:rPr>
        <w:t xml:space="preserve">. 59 (1995); Thomas O. McGarity, </w:t>
      </w:r>
      <w:r w:rsidRPr="007E4D75">
        <w:rPr>
          <w:rFonts w:ascii="Times New Roman" w:hAnsi="Times New Roman" w:cs="Times New Roman"/>
          <w:i/>
          <w:sz w:val="22"/>
          <w:szCs w:val="22"/>
        </w:rPr>
        <w:t>Some Thoughts on “Deossifying” the Rulemaking Process</w:t>
      </w:r>
      <w:r w:rsidRPr="007E4D75">
        <w:rPr>
          <w:rFonts w:ascii="Times New Roman" w:hAnsi="Times New Roman" w:cs="Times New Roman"/>
          <w:sz w:val="22"/>
          <w:szCs w:val="22"/>
        </w:rPr>
        <w:t xml:space="preserve">, 41 </w:t>
      </w:r>
      <w:r w:rsidRPr="007E4D75">
        <w:rPr>
          <w:rFonts w:ascii="Times New Roman" w:hAnsi="Times New Roman" w:cs="Times New Roman"/>
          <w:smallCaps/>
          <w:sz w:val="22"/>
          <w:szCs w:val="22"/>
        </w:rPr>
        <w:t>Duke. L. J.</w:t>
      </w:r>
      <w:r w:rsidRPr="007E4D75">
        <w:rPr>
          <w:rFonts w:ascii="Times New Roman" w:hAnsi="Times New Roman" w:cs="Times New Roman"/>
          <w:sz w:val="22"/>
          <w:szCs w:val="22"/>
        </w:rPr>
        <w:t xml:space="preserve"> 1385 (1992); </w:t>
      </w:r>
      <w:r w:rsidRPr="007E4D75">
        <w:rPr>
          <w:rFonts w:ascii="Times New Roman" w:hAnsi="Times New Roman" w:cs="Times New Roman"/>
          <w:i/>
          <w:sz w:val="22"/>
          <w:szCs w:val="22"/>
        </w:rPr>
        <w:t>but see</w:t>
      </w:r>
      <w:r w:rsidRPr="007E4D75">
        <w:rPr>
          <w:rFonts w:ascii="Times New Roman" w:hAnsi="Times New Roman" w:cs="Times New Roman"/>
          <w:sz w:val="22"/>
          <w:szCs w:val="22"/>
        </w:rPr>
        <w:t xml:space="preserve"> Jason Webb Yackee &amp; Susan Webb Yackee, </w:t>
      </w:r>
      <w:r w:rsidRPr="007E4D75">
        <w:rPr>
          <w:rFonts w:ascii="Times New Roman" w:hAnsi="Times New Roman" w:cs="Times New Roman"/>
          <w:i/>
          <w:sz w:val="22"/>
          <w:szCs w:val="22"/>
        </w:rPr>
        <w:t>Testing the Ossification Thesis: An Empirical Examination of Federal Regulatory Volume and Speed, 1950-1990</w:t>
      </w:r>
      <w:r w:rsidRPr="007E4D75">
        <w:rPr>
          <w:rFonts w:ascii="Times New Roman" w:hAnsi="Times New Roman" w:cs="Times New Roman"/>
          <w:sz w:val="22"/>
          <w:szCs w:val="22"/>
        </w:rPr>
        <w:t xml:space="preserve">, 80 </w:t>
      </w:r>
      <w:r w:rsidRPr="007E4D75">
        <w:rPr>
          <w:rFonts w:ascii="Times New Roman" w:hAnsi="Times New Roman" w:cs="Times New Roman"/>
          <w:smallCaps/>
          <w:sz w:val="22"/>
          <w:szCs w:val="22"/>
        </w:rPr>
        <w:t>Geo. Wash. L. Rev</w:t>
      </w:r>
      <w:r w:rsidRPr="007E4D75">
        <w:rPr>
          <w:rFonts w:ascii="Times New Roman" w:hAnsi="Times New Roman" w:cs="Times New Roman"/>
          <w:sz w:val="22"/>
          <w:szCs w:val="22"/>
        </w:rPr>
        <w:t>. 144 (2012).</w:t>
      </w:r>
    </w:p>
  </w:footnote>
  <w:footnote w:id="36">
    <w:p w14:paraId="6EED5875" w14:textId="3EBCFE10"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5 U.S.C. § 553(b)(B)</w:t>
      </w:r>
      <w:r w:rsidRPr="00D374D9">
        <w:rPr>
          <w:rFonts w:ascii="Times New Roman" w:hAnsi="Times New Roman" w:cs="Times New Roman"/>
          <w:color w:val="333333"/>
          <w:sz w:val="22"/>
          <w:szCs w:val="22"/>
          <w:shd w:val="clear" w:color="auto" w:fill="FFFFFF"/>
        </w:rPr>
        <w:t>.</w:t>
      </w:r>
    </w:p>
  </w:footnote>
  <w:footnote w:id="37">
    <w:p w14:paraId="5176E665" w14:textId="4E0D0391"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29 CFR 1910 &amp; 1929 (most sections, but not complete)</w:t>
      </w:r>
    </w:p>
  </w:footnote>
  <w:footnote w:id="38">
    <w:p w14:paraId="603F9674" w14:textId="58F3E2FD"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47 C.F.R. 73 Subparts E and G</w:t>
      </w:r>
    </w:p>
  </w:footnote>
  <w:footnote w:id="39">
    <w:p w14:paraId="5B4DC3D9" w14:textId="447BF224"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40 CFR 799 Subpart B (providing a list of chemicals).</w:t>
      </w:r>
    </w:p>
  </w:footnote>
  <w:footnote w:id="40">
    <w:p w14:paraId="72D36F04" w14:textId="6A4917D6"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40 CFR 63.</w:t>
      </w:r>
    </w:p>
  </w:footnote>
  <w:footnote w:id="41">
    <w:p w14:paraId="7C850CA8" w14:textId="23A7C1FD" w:rsidR="00B41027" w:rsidRPr="00D374D9" w:rsidRDefault="00B41027" w:rsidP="007E4D75">
      <w:pPr>
        <w:spacing w:after="0" w:line="240" w:lineRule="auto"/>
        <w:contextualSpacing/>
        <w:rPr>
          <w:rFonts w:ascii="Times New Roman" w:hAnsi="Times New Roman" w:cs="Times New Roman"/>
        </w:rPr>
      </w:pPr>
      <w:r w:rsidRPr="00D374D9">
        <w:rPr>
          <w:rStyle w:val="FootnoteReference"/>
          <w:rFonts w:ascii="Times New Roman" w:hAnsi="Times New Roman" w:cs="Times New Roman"/>
        </w:rPr>
        <w:footnoteRef/>
      </w:r>
      <w:r w:rsidRPr="00D374D9">
        <w:rPr>
          <w:rFonts w:ascii="Times New Roman" w:hAnsi="Times New Roman" w:cs="Times New Roman"/>
        </w:rPr>
        <w:t xml:space="preserve"> As a result of these methodological choices, the study is limited in coverage and scope to final rules promulgated after the mid-1970’s.  Notices of proposed rulemakings and withdrawals of proposed rules fall outside of the methods, as do other forms of agency decision-making (e.g., guidance documents, policy statements, and adjudications).  </w:t>
      </w:r>
    </w:p>
    <w:p w14:paraId="42E5E9D6" w14:textId="75C9C326" w:rsidR="00B41027" w:rsidRPr="007E4D75" w:rsidRDefault="00B41027" w:rsidP="007E4D75">
      <w:pPr>
        <w:spacing w:after="0" w:line="240" w:lineRule="auto"/>
        <w:ind w:firstLine="720"/>
        <w:contextualSpacing/>
        <w:rPr>
          <w:rFonts w:ascii="Times New Roman" w:hAnsi="Times New Roman" w:cs="Times New Roman"/>
        </w:rPr>
      </w:pPr>
      <w:r w:rsidRPr="007E4D75">
        <w:rPr>
          <w:rFonts w:ascii="Times New Roman" w:hAnsi="Times New Roman" w:cs="Times New Roman"/>
        </w:rPr>
        <w:t xml:space="preserve">Indeed, these choices and other methodological choices that arose in the course of the study (see conventions in the Appendix, for example) serve to spotlight the fact that even simple administrative concepts, including the definition of a rule, can be both complicated and ambiguous.  </w:t>
      </w:r>
      <w:r w:rsidRPr="007E4D75">
        <w:rPr>
          <w:rFonts w:ascii="Times New Roman" w:hAnsi="Times New Roman" w:cs="Times New Roman"/>
          <w:i/>
        </w:rPr>
        <w:t>See also</w:t>
      </w:r>
      <w:r w:rsidRPr="007E4D75">
        <w:rPr>
          <w:rFonts w:ascii="Times New Roman" w:hAnsi="Times New Roman" w:cs="Times New Roman"/>
        </w:rPr>
        <w:t xml:space="preserve"> </w:t>
      </w:r>
      <w:r w:rsidRPr="007E4D75">
        <w:rPr>
          <w:rFonts w:ascii="Times New Roman" w:hAnsi="Times New Roman" w:cs="Times New Roman"/>
          <w:smallCaps/>
        </w:rPr>
        <w:t>GAO, Agencies Could Take Additional Steps to Respond to Public Comments</w:t>
      </w:r>
      <w:r w:rsidRPr="007E4D75">
        <w:rPr>
          <w:rFonts w:ascii="Times New Roman" w:hAnsi="Times New Roman" w:cs="Times New Roman"/>
        </w:rPr>
        <w:t xml:space="preserve"> 14 (2012), available at </w:t>
      </w:r>
      <w:hyperlink r:id="rId8" w:history="1">
        <w:r w:rsidRPr="007E4D75">
          <w:rPr>
            <w:rStyle w:val="Hyperlink"/>
            <w:rFonts w:ascii="Times New Roman" w:hAnsi="Times New Roman" w:cs="Times New Roman"/>
          </w:rPr>
          <w:t>http://www.gao.gov/assets/660/651052.pdf</w:t>
        </w:r>
      </w:hyperlink>
      <w:r w:rsidRPr="00D374D9">
        <w:rPr>
          <w:rFonts w:ascii="Times New Roman" w:hAnsi="Times New Roman" w:cs="Times New Roman"/>
        </w:rPr>
        <w:t xml:space="preserve"> (noticing similarly that “[a]cross the rules in our sample </w:t>
      </w:r>
      <w:r w:rsidRPr="007E4D75">
        <w:rPr>
          <w:rFonts w:ascii="Times New Roman" w:hAnsi="Times New Roman" w:cs="Times New Roman"/>
        </w:rPr>
        <w:t>without an NPRM, agencies used 109 distinct terms, many of which had only slight wording variations within a broad category, to identify the rulemaking action”).  These factors would also seem likely to complicate retrospective review to the extent that retrospective reviews assumes that rules are both discrete and static.</w:t>
      </w:r>
    </w:p>
  </w:footnote>
  <w:footnote w:id="42">
    <w:p w14:paraId="71B39F8B"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The case studies are posted here: </w:t>
      </w:r>
      <w:hyperlink r:id="rId9" w:history="1">
        <w:r w:rsidRPr="007E4D75">
          <w:rPr>
            <w:rStyle w:val="Hyperlink"/>
            <w:rFonts w:ascii="Times New Roman" w:hAnsi="Times New Roman" w:cs="Times New Roman"/>
            <w:sz w:val="22"/>
            <w:szCs w:val="22"/>
          </w:rPr>
          <w:t>https://utexas.box.com/s/ntrinpdiwb5dhyyo1lqd</w:t>
        </w:r>
      </w:hyperlink>
      <w:r w:rsidRPr="00D374D9">
        <w:rPr>
          <w:rFonts w:ascii="Times New Roman" w:hAnsi="Times New Roman" w:cs="Times New Roman"/>
          <w:sz w:val="22"/>
          <w:szCs w:val="22"/>
        </w:rPr>
        <w:t>.  They were selected by selecting – essentially blindly – a rule that fell in the bottom third of parent rules with revision activity (usually one revision that did not involve comment), a rule that fell in the middle of the stack based on the same criteria, and one near the top in terms of the ext</w:t>
      </w:r>
      <w:r w:rsidRPr="007E4D75">
        <w:rPr>
          <w:rFonts w:ascii="Times New Roman" w:hAnsi="Times New Roman" w:cs="Times New Roman"/>
          <w:sz w:val="22"/>
          <w:szCs w:val="22"/>
        </w:rPr>
        <w:t>ent of revision activity.  McGarity, West, and Wagner each wrote up several of the case studies by reading through all of the Federal Register publications and at times consulting extraneous material.</w:t>
      </w:r>
    </w:p>
  </w:footnote>
  <w:footnote w:id="43">
    <w:p w14:paraId="12FC8066"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This is a ratio of the total number of revisions for all 4 sets of rules relative to the total number of parent rules (including those that were not revised).  </w:t>
      </w:r>
    </w:p>
  </w:footnote>
  <w:footnote w:id="44">
    <w:p w14:paraId="7BD687EB" w14:textId="1DFCD9DA"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For FCC, 42% of the parent rules that were revised were themselves revisions of early rules.  For OSHA, nearly all of the parent rules that were revised were themselves revisions of initial consensus standards, which, however, were promulgated in a single proceeding in a hurried fashion under a tight statutory deadline and did not represent the agency’s independent judgment.  For that reason, the in</w:t>
      </w:r>
      <w:r w:rsidRPr="007E4D75">
        <w:rPr>
          <w:rFonts w:ascii="Times New Roman" w:hAnsi="Times New Roman" w:cs="Times New Roman"/>
          <w:sz w:val="22"/>
          <w:szCs w:val="22"/>
        </w:rPr>
        <w:t>itial revisions were in reality the agency’s initial attempt to address the subject matters of</w:t>
      </w:r>
      <w:r>
        <w:rPr>
          <w:rFonts w:ascii="Times New Roman" w:hAnsi="Times New Roman" w:cs="Times New Roman"/>
          <w:sz w:val="22"/>
          <w:szCs w:val="22"/>
        </w:rPr>
        <w:t xml:space="preserve"> those rules.  </w:t>
      </w:r>
      <w:r>
        <w:rPr>
          <w:rFonts w:ascii="Times New Roman" w:hAnsi="Times New Roman" w:cs="Times New Roman"/>
          <w:i/>
          <w:sz w:val="22"/>
          <w:szCs w:val="22"/>
        </w:rPr>
        <w:t xml:space="preserve">See, e.g., </w:t>
      </w:r>
      <w:r w:rsidRPr="007E4D75">
        <w:rPr>
          <w:rFonts w:ascii="Times New Roman" w:hAnsi="Times New Roman" w:cs="Times New Roman"/>
          <w:smallCaps/>
          <w:sz w:val="22"/>
          <w:szCs w:val="22"/>
        </w:rPr>
        <w:t>Thomas O. McGarity &amp; Sidney A. Shapiro, Workers at Risk</w:t>
      </w:r>
      <w:r w:rsidRPr="007E4D75">
        <w:rPr>
          <w:rFonts w:ascii="Times New Roman" w:hAnsi="Times New Roman" w:cs="Times New Roman"/>
          <w:sz w:val="22"/>
          <w:szCs w:val="22"/>
        </w:rPr>
        <w:t xml:space="preserve"> 17 (1993)</w:t>
      </w:r>
    </w:p>
  </w:footnote>
  <w:footnote w:id="45">
    <w:p w14:paraId="1F9F4601" w14:textId="2A3CB87A"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If a revised rule altered more than one parent rule (for example a method for testing mice that applied to multiple test rules under TSCA), it was counted as a single revision.  Since one of the hypothesis being tested was that “agencies do not revise rules often,” we erred on the side of undercounting revision activity.</w:t>
      </w:r>
    </w:p>
  </w:footnote>
  <w:footnote w:id="46">
    <w:p w14:paraId="2C1A9BA1" w14:textId="0DB1BBAB" w:rsidR="00B41027" w:rsidRPr="00D374D9" w:rsidRDefault="00B41027" w:rsidP="007E4D75">
      <w:pPr>
        <w:spacing w:after="0" w:line="240" w:lineRule="auto"/>
        <w:contextualSpacing/>
        <w:rPr>
          <w:rFonts w:ascii="Times New Roman" w:hAnsi="Times New Roman" w:cs="Times New Roman"/>
        </w:rPr>
      </w:pPr>
      <w:r w:rsidRPr="00D374D9">
        <w:rPr>
          <w:rStyle w:val="FootnoteReference"/>
          <w:rFonts w:ascii="Times New Roman" w:hAnsi="Times New Roman" w:cs="Times New Roman"/>
        </w:rPr>
        <w:footnoteRef/>
      </w:r>
      <w:r w:rsidRPr="00D374D9">
        <w:rPr>
          <w:rFonts w:ascii="Times New Roman" w:hAnsi="Times New Roman" w:cs="Times New Roman"/>
        </w:rPr>
        <w:t xml:space="preserve"> The case studies are posted here: </w:t>
      </w:r>
      <w:hyperlink r:id="rId10" w:history="1">
        <w:r w:rsidRPr="007E4D75">
          <w:rPr>
            <w:rStyle w:val="Hyperlink"/>
            <w:rFonts w:ascii="Times New Roman" w:hAnsi="Times New Roman" w:cs="Times New Roman"/>
          </w:rPr>
          <w:t>https://utexas.box.com/s/ntrinpdiwb5dhyyo1lqd</w:t>
        </w:r>
      </w:hyperlink>
      <w:r w:rsidRPr="00D374D9">
        <w:rPr>
          <w:rFonts w:ascii="Times New Roman" w:hAnsi="Times New Roman" w:cs="Times New Roman"/>
        </w:rPr>
        <w:t>.</w:t>
      </w:r>
    </w:p>
    <w:p w14:paraId="76739B2F" w14:textId="3F703FA1" w:rsidR="00B41027" w:rsidRPr="00D374D9" w:rsidRDefault="00B41027" w:rsidP="007E4D75">
      <w:pPr>
        <w:pStyle w:val="FootnoteText"/>
        <w:contextualSpacing/>
        <w:rPr>
          <w:rFonts w:ascii="Times New Roman" w:hAnsi="Times New Roman" w:cs="Times New Roman"/>
          <w:sz w:val="22"/>
          <w:szCs w:val="22"/>
        </w:rPr>
      </w:pPr>
    </w:p>
  </w:footnote>
  <w:footnote w:id="47">
    <w:p w14:paraId="3243C6E2" w14:textId="1A0A09E6"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The Federal Register Handbook lists twelve and fourteen examples of “typical captions” that agencies use to describe proposed and final rules, respectively, but it does not provide definitions of those actions.  It also notes that “others are possible.”  </w:t>
      </w:r>
      <w:r w:rsidRPr="00637ABF">
        <w:rPr>
          <w:rFonts w:ascii="Times New Roman" w:hAnsi="Times New Roman" w:cs="Times New Roman"/>
          <w:smallCaps/>
          <w:sz w:val="22"/>
          <w:szCs w:val="22"/>
        </w:rPr>
        <w:t>Federal Register Document Drafting Handbook: October 1998 Revision</w:t>
      </w:r>
      <w:r w:rsidRPr="007E4D75">
        <w:rPr>
          <w:rFonts w:ascii="Times New Roman" w:hAnsi="Times New Roman" w:cs="Times New Roman"/>
          <w:sz w:val="22"/>
          <w:szCs w:val="22"/>
        </w:rPr>
        <w:t xml:space="preserve"> 1-7, 2-7</w:t>
      </w:r>
      <w:r>
        <w:rPr>
          <w:rFonts w:ascii="Times New Roman" w:hAnsi="Times New Roman" w:cs="Times New Roman"/>
          <w:sz w:val="22"/>
          <w:szCs w:val="22"/>
        </w:rPr>
        <w:t xml:space="preserve"> (1998)</w:t>
      </w:r>
      <w:r w:rsidRPr="007E4D75">
        <w:rPr>
          <w:rFonts w:ascii="Times New Roman" w:hAnsi="Times New Roman" w:cs="Times New Roman"/>
          <w:sz w:val="22"/>
          <w:szCs w:val="22"/>
        </w:rPr>
        <w:t>.</w:t>
      </w:r>
    </w:p>
  </w:footnote>
  <w:footnote w:id="48">
    <w:p w14:paraId="4C1548E5"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54 Fed. Reg. 31765.</w:t>
      </w:r>
    </w:p>
  </w:footnote>
  <w:footnote w:id="49">
    <w:p w14:paraId="679A458B"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D374D9">
        <w:rPr>
          <w:rFonts w:ascii="Times New Roman" w:hAnsi="Times New Roman" w:cs="Times New Roman"/>
          <w:i/>
          <w:sz w:val="22"/>
          <w:szCs w:val="22"/>
        </w:rPr>
        <w:t>See</w:t>
      </w:r>
      <w:r w:rsidRPr="007E4D75">
        <w:rPr>
          <w:rFonts w:ascii="Times New Roman" w:hAnsi="Times New Roman" w:cs="Times New Roman"/>
          <w:sz w:val="22"/>
          <w:szCs w:val="22"/>
        </w:rPr>
        <w:t xml:space="preserve"> OSHA, </w:t>
      </w:r>
      <w:r w:rsidRPr="007E4D75">
        <w:rPr>
          <w:rFonts w:ascii="Times New Roman" w:hAnsi="Times New Roman" w:cs="Times New Roman"/>
          <w:sz w:val="22"/>
          <w:szCs w:val="22"/>
          <w:shd w:val="clear" w:color="auto" w:fill="FFFFFF"/>
        </w:rPr>
        <w:t xml:space="preserve">Concrete and Masonry Construction Safety Standards, at 2, available at </w:t>
      </w:r>
      <w:hyperlink r:id="rId11" w:history="1">
        <w:r w:rsidRPr="007E4D75">
          <w:rPr>
            <w:rStyle w:val="Hyperlink"/>
            <w:rFonts w:ascii="Times New Roman" w:hAnsi="Times New Roman" w:cs="Times New Roman"/>
            <w:sz w:val="22"/>
            <w:szCs w:val="22"/>
            <w:shd w:val="clear" w:color="auto" w:fill="FFFFFF"/>
          </w:rPr>
          <w:t>https://utexas.box.com/s/zlv8wt93awecam6nn7am</w:t>
        </w:r>
      </w:hyperlink>
      <w:r w:rsidRPr="00D374D9">
        <w:rPr>
          <w:rFonts w:ascii="Times New Roman" w:hAnsi="Times New Roman" w:cs="Times New Roman"/>
          <w:color w:val="666666"/>
          <w:sz w:val="22"/>
          <w:szCs w:val="22"/>
          <w:shd w:val="clear" w:color="auto" w:fill="FFFFFF"/>
        </w:rPr>
        <w:t xml:space="preserve"> </w:t>
      </w:r>
    </w:p>
  </w:footnote>
  <w:footnote w:id="50">
    <w:p w14:paraId="246AC2DC"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Case Studies, supra, available at </w:t>
      </w:r>
      <w:hyperlink r:id="rId12" w:history="1">
        <w:r w:rsidRPr="007E4D75">
          <w:rPr>
            <w:rStyle w:val="Hyperlink"/>
            <w:rFonts w:ascii="Times New Roman" w:hAnsi="Times New Roman" w:cs="Times New Roman"/>
            <w:sz w:val="22"/>
            <w:szCs w:val="22"/>
          </w:rPr>
          <w:t>https://utexas.box.com/s/ntrinpdiwb5dhyyo1lqd</w:t>
        </w:r>
      </w:hyperlink>
      <w:r w:rsidRPr="00D374D9">
        <w:rPr>
          <w:rFonts w:ascii="Times New Roman" w:hAnsi="Times New Roman" w:cs="Times New Roman"/>
          <w:sz w:val="22"/>
          <w:szCs w:val="22"/>
        </w:rPr>
        <w:t>.</w:t>
      </w:r>
    </w:p>
  </w:footnote>
  <w:footnote w:id="51">
    <w:p w14:paraId="2EC231D6"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Secondary Aluminum case study at 7-8, available at </w:t>
      </w:r>
      <w:hyperlink r:id="rId13" w:history="1">
        <w:r w:rsidRPr="007E4D75">
          <w:rPr>
            <w:rStyle w:val="Hyperlink"/>
            <w:rFonts w:ascii="Times New Roman" w:hAnsi="Times New Roman" w:cs="Times New Roman"/>
            <w:sz w:val="22"/>
            <w:szCs w:val="22"/>
          </w:rPr>
          <w:t>https://utexas.box.com/s/bsq7rs1z7wcjp3dpwvv9</w:t>
        </w:r>
      </w:hyperlink>
      <w:r w:rsidRPr="00D374D9">
        <w:rPr>
          <w:rFonts w:ascii="Times New Roman" w:hAnsi="Times New Roman" w:cs="Times New Roman"/>
          <w:sz w:val="22"/>
          <w:szCs w:val="22"/>
        </w:rPr>
        <w:t>.</w:t>
      </w:r>
    </w:p>
  </w:footnote>
  <w:footnote w:id="52">
    <w:p w14:paraId="6AFEB642"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The general public thus typically learned of the agreements after the deal had been struck and often after the terms of the revised requirement had been met, thereby mooting any substantive disagreements on test protocols.  See TSCA case s</w:t>
      </w:r>
      <w:r w:rsidRPr="007E4D75">
        <w:rPr>
          <w:rFonts w:ascii="Times New Roman" w:hAnsi="Times New Roman" w:cs="Times New Roman"/>
          <w:sz w:val="22"/>
          <w:szCs w:val="22"/>
        </w:rPr>
        <w:t xml:space="preserve">tudies, available at </w:t>
      </w:r>
      <w:hyperlink r:id="rId14" w:history="1">
        <w:r w:rsidRPr="007E4D75">
          <w:rPr>
            <w:rStyle w:val="Hyperlink"/>
            <w:rFonts w:ascii="Times New Roman" w:hAnsi="Times New Roman" w:cs="Times New Roman"/>
            <w:sz w:val="22"/>
            <w:szCs w:val="22"/>
          </w:rPr>
          <w:t>https://utexas.box.com/s/1v1ok2u2up3h829zzy4d</w:t>
        </w:r>
      </w:hyperlink>
      <w:r w:rsidRPr="00D374D9">
        <w:rPr>
          <w:rFonts w:ascii="Times New Roman" w:hAnsi="Times New Roman" w:cs="Times New Roman"/>
          <w:sz w:val="22"/>
          <w:szCs w:val="22"/>
        </w:rPr>
        <w:t>.</w:t>
      </w:r>
    </w:p>
  </w:footnote>
  <w:footnote w:id="53">
    <w:p w14:paraId="60AFF630"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5 U.S.C. § 553(b)(B) (providing an exception to notice and comment under the APA “</w:t>
      </w:r>
      <w:r w:rsidRPr="007E4D75">
        <w:rPr>
          <w:rFonts w:ascii="Times New Roman" w:hAnsi="Times New Roman" w:cs="Times New Roman"/>
          <w:color w:val="333333"/>
          <w:sz w:val="22"/>
          <w:szCs w:val="22"/>
          <w:shd w:val="clear" w:color="auto" w:fill="FFFFFF"/>
        </w:rPr>
        <w:t>when the agency for good cause finds (and incorporates the finding and a brief statement of reasons therefor in the rules issued) that notice and public procedure thereon are impracticable, unnecessary, or contrary to the public interest”).</w:t>
      </w:r>
    </w:p>
  </w:footnote>
  <w:footnote w:id="54">
    <w:p w14:paraId="59848BBE"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Id.</w:t>
      </w:r>
      <w:r w:rsidRPr="007E4D75">
        <w:rPr>
          <w:rFonts w:ascii="Times New Roman" w:hAnsi="Times New Roman" w:cs="Times New Roman"/>
          <w:sz w:val="22"/>
          <w:szCs w:val="22"/>
        </w:rPr>
        <w:t xml:space="preserve"> </w:t>
      </w:r>
    </w:p>
  </w:footnote>
  <w:footnote w:id="55">
    <w:p w14:paraId="4CF1DEF9" w14:textId="09462FAC"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This possibility runs through debates on identif</w:t>
      </w:r>
      <w:r w:rsidRPr="007E4D75">
        <w:rPr>
          <w:rFonts w:ascii="Times New Roman" w:hAnsi="Times New Roman" w:cs="Times New Roman"/>
          <w:sz w:val="22"/>
          <w:szCs w:val="22"/>
        </w:rPr>
        <w:t xml:space="preserve">ying normative guides for the courts’ application of the “good cause” exception.  See Lars Noah, </w:t>
      </w:r>
      <w:r w:rsidRPr="007E4D75">
        <w:rPr>
          <w:rFonts w:ascii="Times New Roman" w:hAnsi="Times New Roman" w:cs="Times New Roman"/>
          <w:i/>
          <w:sz w:val="22"/>
          <w:szCs w:val="22"/>
        </w:rPr>
        <w:t>Doubts about Direct Final Rulemaking</w:t>
      </w:r>
      <w:r w:rsidRPr="007E4D75">
        <w:rPr>
          <w:rFonts w:ascii="Times New Roman" w:hAnsi="Times New Roman" w:cs="Times New Roman"/>
          <w:sz w:val="22"/>
          <w:szCs w:val="22"/>
        </w:rPr>
        <w:t xml:space="preserve">, 51 </w:t>
      </w:r>
      <w:r w:rsidRPr="007E4D75">
        <w:rPr>
          <w:rFonts w:ascii="Times New Roman" w:hAnsi="Times New Roman" w:cs="Times New Roman"/>
          <w:smallCaps/>
          <w:sz w:val="22"/>
          <w:szCs w:val="22"/>
        </w:rPr>
        <w:t>Admin. L. Rev</w:t>
      </w:r>
      <w:r w:rsidRPr="007E4D75">
        <w:rPr>
          <w:rFonts w:ascii="Times New Roman" w:hAnsi="Times New Roman" w:cs="Times New Roman"/>
          <w:sz w:val="22"/>
          <w:szCs w:val="22"/>
        </w:rPr>
        <w:t xml:space="preserve">. 401 (1999) (raising questions about concluding a rule is “minor” simply because the public acquiesces); Ronald M. Levin, </w:t>
      </w:r>
      <w:r w:rsidRPr="007E4D75">
        <w:rPr>
          <w:rFonts w:ascii="Times New Roman" w:hAnsi="Times New Roman" w:cs="Times New Roman"/>
          <w:i/>
          <w:sz w:val="22"/>
          <w:szCs w:val="22"/>
        </w:rPr>
        <w:t>More on Direct Final Rulemaking: Streamlining, Not Corner-Cutting</w:t>
      </w:r>
      <w:r w:rsidRPr="007E4D75">
        <w:rPr>
          <w:rFonts w:ascii="Times New Roman" w:hAnsi="Times New Roman" w:cs="Times New Roman"/>
          <w:sz w:val="22"/>
          <w:szCs w:val="22"/>
        </w:rPr>
        <w:t xml:space="preserve">, 51 </w:t>
      </w:r>
      <w:r w:rsidRPr="007E4D75">
        <w:rPr>
          <w:rFonts w:ascii="Times New Roman" w:hAnsi="Times New Roman" w:cs="Times New Roman"/>
          <w:smallCaps/>
          <w:sz w:val="22"/>
          <w:szCs w:val="22"/>
        </w:rPr>
        <w:t>Admin. L. Rev.</w:t>
      </w:r>
      <w:r w:rsidRPr="007E4D75">
        <w:rPr>
          <w:rFonts w:ascii="Times New Roman" w:hAnsi="Times New Roman" w:cs="Times New Roman"/>
          <w:sz w:val="22"/>
          <w:szCs w:val="22"/>
        </w:rPr>
        <w:t xml:space="preserve"> 757 (1999) (defending this position, codified in an ACUS recommendation).  For a more general discussion of how agencies can frame their rules in ways that affects who can monitor them, see Jacob E. Gersen &amp; Anne O’Connell, </w:t>
      </w:r>
      <w:r w:rsidRPr="007E4D75">
        <w:rPr>
          <w:rFonts w:ascii="Times New Roman" w:hAnsi="Times New Roman" w:cs="Times New Roman"/>
          <w:i/>
          <w:sz w:val="22"/>
          <w:szCs w:val="22"/>
        </w:rPr>
        <w:t>Hiding in Plain Sight? Timing and Transparency in the Administrative State</w:t>
      </w:r>
      <w:r w:rsidRPr="007E4D75">
        <w:rPr>
          <w:rFonts w:ascii="Times New Roman" w:hAnsi="Times New Roman" w:cs="Times New Roman"/>
          <w:sz w:val="22"/>
          <w:szCs w:val="22"/>
        </w:rPr>
        <w:t xml:space="preserve">, 76 </w:t>
      </w:r>
      <w:r w:rsidRPr="007E4D75">
        <w:rPr>
          <w:rFonts w:ascii="Times New Roman" w:hAnsi="Times New Roman" w:cs="Times New Roman"/>
          <w:smallCaps/>
          <w:sz w:val="22"/>
          <w:szCs w:val="22"/>
        </w:rPr>
        <w:t>U. Chi. L. Rev</w:t>
      </w:r>
      <w:r w:rsidRPr="007E4D75">
        <w:rPr>
          <w:rFonts w:ascii="Times New Roman" w:hAnsi="Times New Roman" w:cs="Times New Roman"/>
          <w:sz w:val="22"/>
          <w:szCs w:val="22"/>
        </w:rPr>
        <w:t>. 1157 (2009).</w:t>
      </w:r>
    </w:p>
  </w:footnote>
  <w:footnote w:id="56">
    <w:p w14:paraId="7603E652" w14:textId="146E48CE"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The GAO reports that 44% of the rules involve the “good cause” exception.  </w:t>
      </w:r>
      <w:r w:rsidRPr="007E4D75">
        <w:rPr>
          <w:rFonts w:ascii="Times New Roman" w:hAnsi="Times New Roman" w:cs="Times New Roman"/>
          <w:i/>
          <w:sz w:val="22"/>
          <w:szCs w:val="22"/>
        </w:rPr>
        <w:t xml:space="preserve">See </w:t>
      </w:r>
      <w:r w:rsidRPr="007E4D75">
        <w:rPr>
          <w:rFonts w:ascii="Times New Roman" w:hAnsi="Times New Roman" w:cs="Times New Roman"/>
          <w:sz w:val="22"/>
          <w:szCs w:val="22"/>
        </w:rPr>
        <w:t xml:space="preserve">GAO,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_Ref443718978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37</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Ron Levin also reports on an empirical study by Prof. Lavilla that revealed relatively frequent use of the goo</w:t>
      </w:r>
      <w:r w:rsidRPr="007E4D75">
        <w:rPr>
          <w:rFonts w:ascii="Times New Roman" w:hAnsi="Times New Roman" w:cs="Times New Roman"/>
          <w:sz w:val="22"/>
          <w:szCs w:val="22"/>
        </w:rPr>
        <w:t xml:space="preserve">d cause exemption – 25% of the rules published in the Federal Register during a 6 month period made use of the “unnecessary” exemption to avoid notice and comment.  Ronald Levin, </w:t>
      </w:r>
      <w:r w:rsidRPr="002A36C8">
        <w:rPr>
          <w:rFonts w:ascii="Times New Roman" w:hAnsi="Times New Roman" w:cs="Times New Roman"/>
          <w:i/>
          <w:sz w:val="22"/>
          <w:szCs w:val="22"/>
        </w:rPr>
        <w:t>Direct Final Rulemaking</w:t>
      </w:r>
      <w:r w:rsidRPr="007E4D75">
        <w:rPr>
          <w:rFonts w:ascii="Times New Roman" w:hAnsi="Times New Roman" w:cs="Times New Roman"/>
          <w:sz w:val="22"/>
          <w:szCs w:val="22"/>
        </w:rPr>
        <w:t xml:space="preserve">, 64 </w:t>
      </w:r>
      <w:r w:rsidRPr="007E4D75">
        <w:rPr>
          <w:rFonts w:ascii="Times New Roman" w:hAnsi="Times New Roman" w:cs="Times New Roman"/>
          <w:smallCaps/>
          <w:sz w:val="22"/>
          <w:szCs w:val="22"/>
        </w:rPr>
        <w:t>Geo. Wash. Law Rev</w:t>
      </w:r>
      <w:r w:rsidRPr="007E4D75">
        <w:rPr>
          <w:rFonts w:ascii="Times New Roman" w:hAnsi="Times New Roman" w:cs="Times New Roman"/>
          <w:sz w:val="22"/>
          <w:szCs w:val="22"/>
        </w:rPr>
        <w:t>. 14 (1995).</w:t>
      </w:r>
    </w:p>
  </w:footnote>
  <w:footnote w:id="57">
    <w:p w14:paraId="0EA7DF43" w14:textId="79140F22"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In 1995, Ron Lev</w:t>
      </w:r>
      <w:r w:rsidRPr="007E4D75">
        <w:rPr>
          <w:rFonts w:ascii="Times New Roman" w:hAnsi="Times New Roman" w:cs="Times New Roman"/>
          <w:sz w:val="22"/>
          <w:szCs w:val="22"/>
        </w:rPr>
        <w:t xml:space="preserve">in reports that “[t]here has never been a legal challenge to a direct final rule” at EPA.  </w:t>
      </w:r>
      <w:r w:rsidRPr="007E4D75">
        <w:rPr>
          <w:rFonts w:ascii="Times New Roman" w:hAnsi="Times New Roman" w:cs="Times New Roman"/>
          <w:i/>
          <w:sz w:val="22"/>
          <w:szCs w:val="22"/>
        </w:rPr>
        <w:t>Id.</w:t>
      </w:r>
      <w:r w:rsidRPr="007E4D75">
        <w:rPr>
          <w:rFonts w:ascii="Times New Roman" w:hAnsi="Times New Roman" w:cs="Times New Roman"/>
          <w:sz w:val="22"/>
          <w:szCs w:val="22"/>
        </w:rPr>
        <w:t xml:space="preserve"> At 10.</w:t>
      </w:r>
    </w:p>
  </w:footnote>
  <w:footnote w:id="58">
    <w:p w14:paraId="592CD066" w14:textId="241AF828"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 id.</w:t>
      </w:r>
      <w:r w:rsidRPr="007E4D75">
        <w:rPr>
          <w:rFonts w:ascii="Times New Roman" w:hAnsi="Times New Roman" w:cs="Times New Roman"/>
          <w:sz w:val="22"/>
          <w:szCs w:val="22"/>
        </w:rPr>
        <w:t xml:space="preserve"> at 13 (citing the case law for this established gloss on judicial review of the “good cause” exception).</w:t>
      </w:r>
    </w:p>
  </w:footnote>
  <w:footnote w:id="59">
    <w:p w14:paraId="2743C8B3" w14:textId="38B5FB26"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Ellen Jordan quotes from the l</w:t>
      </w:r>
      <w:r w:rsidRPr="007E4D75">
        <w:rPr>
          <w:rFonts w:ascii="Times New Roman" w:hAnsi="Times New Roman" w:cs="Times New Roman"/>
          <w:sz w:val="22"/>
          <w:szCs w:val="22"/>
        </w:rPr>
        <w:t xml:space="preserve">egislative history, which offers further insights about the meanings of these terms.  “Unnecessary” was intended to exempt “minor” or “technical amendments” in which the public is typically not interested and “contrary to the public interest” occurs when the procedures might get in the way of the agency and yet the general public is not terribly interested.  Ellen Jordan, </w:t>
      </w:r>
      <w:r w:rsidRPr="007E4D75">
        <w:rPr>
          <w:rFonts w:ascii="Times New Roman" w:hAnsi="Times New Roman" w:cs="Times New Roman"/>
          <w:i/>
          <w:sz w:val="22"/>
          <w:szCs w:val="22"/>
        </w:rPr>
        <w:t>The Administrative Procedure Act’s “Good Cause” Exemption</w:t>
      </w:r>
      <w:r w:rsidRPr="007E4D75">
        <w:rPr>
          <w:rFonts w:ascii="Times New Roman" w:hAnsi="Times New Roman" w:cs="Times New Roman"/>
          <w:sz w:val="22"/>
          <w:szCs w:val="22"/>
        </w:rPr>
        <w:t xml:space="preserve">, 36 </w:t>
      </w:r>
      <w:r w:rsidRPr="007E4D75">
        <w:rPr>
          <w:rFonts w:ascii="Times New Roman" w:hAnsi="Times New Roman" w:cs="Times New Roman"/>
          <w:smallCaps/>
          <w:sz w:val="22"/>
          <w:szCs w:val="22"/>
        </w:rPr>
        <w:t>Admin. L.  Rev</w:t>
      </w:r>
      <w:r w:rsidRPr="007E4D75">
        <w:rPr>
          <w:rFonts w:ascii="Times New Roman" w:hAnsi="Times New Roman" w:cs="Times New Roman"/>
          <w:sz w:val="22"/>
          <w:szCs w:val="22"/>
        </w:rPr>
        <w:t xml:space="preserve">. 113, 118-19 (1984); </w:t>
      </w:r>
      <w:r w:rsidRPr="007E4D75">
        <w:rPr>
          <w:rFonts w:ascii="Times New Roman" w:hAnsi="Times New Roman" w:cs="Times New Roman"/>
          <w:i/>
          <w:sz w:val="22"/>
          <w:szCs w:val="22"/>
        </w:rPr>
        <w:t>see also</w:t>
      </w:r>
      <w:r w:rsidRPr="007E4D75">
        <w:rPr>
          <w:rFonts w:ascii="Times New Roman" w:hAnsi="Times New Roman" w:cs="Times New Roman"/>
          <w:sz w:val="22"/>
          <w:szCs w:val="22"/>
        </w:rPr>
        <w:t xml:space="preserve"> Connor Raso, </w:t>
      </w:r>
      <w:r w:rsidRPr="007E4D75">
        <w:rPr>
          <w:rFonts w:ascii="Times New Roman" w:hAnsi="Times New Roman" w:cs="Times New Roman"/>
          <w:i/>
          <w:sz w:val="22"/>
          <w:szCs w:val="22"/>
        </w:rPr>
        <w:t>Agency Avoidance of Rulemaking Procedures</w:t>
      </w:r>
      <w:r w:rsidRPr="007E4D75">
        <w:rPr>
          <w:rFonts w:ascii="Times New Roman" w:hAnsi="Times New Roman" w:cs="Times New Roman"/>
          <w:sz w:val="22"/>
          <w:szCs w:val="22"/>
        </w:rPr>
        <w:t xml:space="preserve">, 67 </w:t>
      </w:r>
      <w:r w:rsidRPr="007E4D75">
        <w:rPr>
          <w:rFonts w:ascii="Times New Roman" w:hAnsi="Times New Roman" w:cs="Times New Roman"/>
          <w:smallCaps/>
          <w:sz w:val="22"/>
          <w:szCs w:val="22"/>
        </w:rPr>
        <w:t>Admin L. Rev</w:t>
      </w:r>
      <w:r w:rsidRPr="007E4D75">
        <w:rPr>
          <w:rFonts w:ascii="Times New Roman" w:hAnsi="Times New Roman" w:cs="Times New Roman"/>
          <w:sz w:val="22"/>
          <w:szCs w:val="22"/>
        </w:rPr>
        <w:t>. 101, 123-26 (2015).</w:t>
      </w:r>
    </w:p>
  </w:footnote>
  <w:footnote w:id="60">
    <w:p w14:paraId="6E77473A" w14:textId="1F855EAB"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See, e.g., Raso,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_Ref440989863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55</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123-26.</w:t>
      </w:r>
    </w:p>
  </w:footnote>
  <w:footnote w:id="61">
    <w:p w14:paraId="70F471DB" w14:textId="74E6A8F8"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 id</w:t>
      </w:r>
      <w:r w:rsidRPr="007E4D75">
        <w:rPr>
          <w:rFonts w:ascii="Times New Roman" w:hAnsi="Times New Roman" w:cs="Times New Roman"/>
          <w:sz w:val="22"/>
          <w:szCs w:val="22"/>
        </w:rPr>
        <w:t>.</w:t>
      </w:r>
    </w:p>
  </w:footnote>
  <w:footnote w:id="62">
    <w:p w14:paraId="6CC0CD13" w14:textId="020B6269"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 xml:space="preserve">See, e.g., id. </w:t>
      </w:r>
      <w:r w:rsidRPr="007E4D75">
        <w:rPr>
          <w:rFonts w:ascii="Times New Roman" w:hAnsi="Times New Roman" w:cs="Times New Roman"/>
          <w:sz w:val="22"/>
          <w:szCs w:val="22"/>
        </w:rPr>
        <w:t xml:space="preserve">At 123-25 (2015); Jordan,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_Ref440989863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55</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133.</w:t>
      </w:r>
    </w:p>
  </w:footnote>
  <w:footnote w:id="63">
    <w:p w14:paraId="3B884F1C" w14:textId="12A6C46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Compare, for example, Natural Resources Defense Council, Inc. v. Abraham, 355 F.3d 179, 204-06 (2d Cir. 2004) (holding that DOE’s indefinite suspension of the effective date of prior rule violated APA notice and comment require</w:t>
      </w:r>
      <w:r w:rsidRPr="007E4D75">
        <w:rPr>
          <w:rFonts w:ascii="Times New Roman" w:hAnsi="Times New Roman" w:cs="Times New Roman"/>
          <w:sz w:val="22"/>
          <w:szCs w:val="22"/>
        </w:rPr>
        <w:t xml:space="preserve">ments) with Jack M. Beermann, </w:t>
      </w:r>
      <w:r w:rsidRPr="007E4D75">
        <w:rPr>
          <w:rFonts w:ascii="Times New Roman" w:hAnsi="Times New Roman" w:cs="Times New Roman"/>
          <w:i/>
          <w:sz w:val="22"/>
          <w:szCs w:val="22"/>
        </w:rPr>
        <w:t>Presidential Power in Transitions</w:t>
      </w:r>
      <w:r w:rsidRPr="007E4D75">
        <w:rPr>
          <w:rFonts w:ascii="Times New Roman" w:hAnsi="Times New Roman" w:cs="Times New Roman"/>
          <w:sz w:val="22"/>
          <w:szCs w:val="22"/>
        </w:rPr>
        <w:t xml:space="preserve">, 83 </w:t>
      </w:r>
      <w:r w:rsidRPr="007E4D75">
        <w:rPr>
          <w:rFonts w:ascii="Times New Roman" w:hAnsi="Times New Roman" w:cs="Times New Roman"/>
          <w:smallCaps/>
          <w:sz w:val="22"/>
          <w:szCs w:val="22"/>
        </w:rPr>
        <w:t>B.U. L. Rev</w:t>
      </w:r>
      <w:r w:rsidRPr="007E4D75">
        <w:rPr>
          <w:rFonts w:ascii="Times New Roman" w:hAnsi="Times New Roman" w:cs="Times New Roman"/>
          <w:sz w:val="22"/>
          <w:szCs w:val="22"/>
        </w:rPr>
        <w:t xml:space="preserve">. 947, 994 (2003) (discussing how at least brief delays in effective dates do not require notice and comment). </w:t>
      </w:r>
    </w:p>
  </w:footnote>
  <w:footnote w:id="64">
    <w:p w14:paraId="448010D0" w14:textId="21321106"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GAO found that about 65% of major rules and 56% of nonmajor rul</w:t>
      </w:r>
      <w:r w:rsidRPr="007E4D75">
        <w:rPr>
          <w:rFonts w:ascii="Times New Roman" w:hAnsi="Times New Roman" w:cs="Times New Roman"/>
          <w:sz w:val="22"/>
          <w:szCs w:val="22"/>
        </w:rPr>
        <w:t xml:space="preserve">es promulgated from 2003 to 2010 were preceded by a NPRM and involved a comment period.  GAO,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_Ref443718978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37</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8.  Raso found that 48%</w:t>
      </w:r>
      <w:r w:rsidRPr="007E4D75">
        <w:rPr>
          <w:rFonts w:ascii="Times New Roman" w:hAnsi="Times New Roman" w:cs="Times New Roman"/>
          <w:sz w:val="22"/>
          <w:szCs w:val="22"/>
        </w:rPr>
        <w:t xml:space="preserve"> of the rules issued from 1995 to 2012 involved a notice and comment period. Raso,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_Ref440989863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55</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108.</w:t>
      </w:r>
    </w:p>
  </w:footnote>
  <w:footnote w:id="65">
    <w:p w14:paraId="063C1A53" w14:textId="2EC4D1DC"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 xml:space="preserve">See, e.g., </w:t>
      </w:r>
      <w:r w:rsidRPr="007E4D75">
        <w:rPr>
          <w:rFonts w:ascii="Times New Roman" w:hAnsi="Times New Roman" w:cs="Times New Roman"/>
          <w:sz w:val="22"/>
          <w:szCs w:val="22"/>
        </w:rPr>
        <w:t xml:space="preserve">Raso,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_Ref440989863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55</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143.</w:t>
      </w:r>
    </w:p>
  </w:footnote>
  <w:footnote w:id="66">
    <w:p w14:paraId="2BBDA854"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In the case st</w:t>
      </w:r>
      <w:r w:rsidRPr="007E4D75">
        <w:rPr>
          <w:rFonts w:ascii="Times New Roman" w:hAnsi="Times New Roman" w:cs="Times New Roman"/>
          <w:sz w:val="22"/>
          <w:szCs w:val="22"/>
        </w:rPr>
        <w:t xml:space="preserve">udies, we discovered that when there was at least one adverse comment the revised rule was withdrawn, available at </w:t>
      </w:r>
      <w:hyperlink r:id="rId15" w:history="1">
        <w:r w:rsidRPr="007E4D75">
          <w:rPr>
            <w:rStyle w:val="Hyperlink"/>
            <w:rFonts w:ascii="Times New Roman" w:hAnsi="Times New Roman" w:cs="Times New Roman"/>
            <w:sz w:val="22"/>
            <w:szCs w:val="22"/>
          </w:rPr>
          <w:t>https://utexas.box.com/s/ntrinpdiwb5dhyyo1lqd</w:t>
        </w:r>
      </w:hyperlink>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w:t>
      </w:r>
      <w:r w:rsidRPr="007E4D75">
        <w:rPr>
          <w:rFonts w:ascii="Times New Roman" w:hAnsi="Times New Roman" w:cs="Times New Roman"/>
          <w:sz w:val="22"/>
          <w:szCs w:val="22"/>
        </w:rPr>
        <w:t xml:space="preserve"> 64 Fed. Reg. 56173 (1999) (Halogenating Cleaning Solvents Rule).</w:t>
      </w:r>
    </w:p>
  </w:footnote>
  <w:footnote w:id="67">
    <w:p w14:paraId="25EF6819" w14:textId="123D8ADA"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 xml:space="preserve">See </w:t>
      </w:r>
      <w:hyperlink r:id="rId16" w:history="1">
        <w:r w:rsidRPr="007E4D75">
          <w:rPr>
            <w:rStyle w:val="Hyperlink"/>
            <w:rFonts w:ascii="Times New Roman" w:hAnsi="Times New Roman" w:cs="Times New Roman"/>
            <w:sz w:val="22"/>
            <w:szCs w:val="22"/>
          </w:rPr>
          <w:t>Secondary Aluminum case study</w:t>
        </w:r>
      </w:hyperlink>
      <w:r w:rsidRPr="00D374D9">
        <w:rPr>
          <w:rFonts w:ascii="Times New Roman" w:hAnsi="Times New Roman" w:cs="Times New Roman"/>
          <w:sz w:val="22"/>
          <w:szCs w:val="22"/>
        </w:rPr>
        <w:t xml:space="preserve"> at 3, available at </w:t>
      </w:r>
      <w:hyperlink r:id="rId17" w:history="1">
        <w:r w:rsidRPr="008C2A7E">
          <w:rPr>
            <w:rStyle w:val="Hyperlink"/>
            <w:rFonts w:ascii="Times New Roman" w:hAnsi="Times New Roman" w:cs="Times New Roman"/>
            <w:sz w:val="22"/>
            <w:szCs w:val="22"/>
          </w:rPr>
          <w:t>https://utexas.box.com/s/bsq7rs1z7wcjp3dpwvv9</w:t>
        </w:r>
      </w:hyperlink>
      <w:r>
        <w:rPr>
          <w:rFonts w:ascii="Times New Roman" w:hAnsi="Times New Roman" w:cs="Times New Roman"/>
          <w:sz w:val="22"/>
          <w:szCs w:val="22"/>
        </w:rPr>
        <w:t>.</w:t>
      </w:r>
    </w:p>
  </w:footnote>
  <w:footnote w:id="68">
    <w:p w14:paraId="03EA790E"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See case studies for medium and large rules in each</w:t>
      </w:r>
      <w:r w:rsidRPr="007E4D75">
        <w:rPr>
          <w:rFonts w:ascii="Times New Roman" w:hAnsi="Times New Roman" w:cs="Times New Roman"/>
          <w:sz w:val="22"/>
          <w:szCs w:val="22"/>
        </w:rPr>
        <w:t xml:space="preserve"> of the four agency programs examined in this study, available at </w:t>
      </w:r>
      <w:hyperlink r:id="rId18" w:history="1">
        <w:r w:rsidRPr="007E4D75">
          <w:rPr>
            <w:rStyle w:val="Hyperlink"/>
            <w:rFonts w:ascii="Times New Roman" w:hAnsi="Times New Roman" w:cs="Times New Roman"/>
            <w:sz w:val="22"/>
            <w:szCs w:val="22"/>
          </w:rPr>
          <w:t>https://utexas.box.com/s/ntrinpdiwb5dhyyo1lqd</w:t>
        </w:r>
      </w:hyperlink>
      <w:r w:rsidRPr="00D374D9">
        <w:rPr>
          <w:rFonts w:ascii="Times New Roman" w:hAnsi="Times New Roman" w:cs="Times New Roman"/>
          <w:sz w:val="22"/>
          <w:szCs w:val="22"/>
        </w:rPr>
        <w:t xml:space="preserve">. </w:t>
      </w:r>
    </w:p>
  </w:footnote>
  <w:footnote w:id="69">
    <w:p w14:paraId="0F019A33" w14:textId="3E4DE924"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_Ref440990162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50</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xml:space="preserve"> and accompanyi</w:t>
      </w:r>
      <w:r w:rsidRPr="007E4D75">
        <w:rPr>
          <w:rFonts w:ascii="Times New Roman" w:hAnsi="Times New Roman" w:cs="Times New Roman"/>
          <w:sz w:val="22"/>
          <w:szCs w:val="22"/>
        </w:rPr>
        <w:t>ng text.</w:t>
      </w:r>
    </w:p>
  </w:footnote>
  <w:footnote w:id="70">
    <w:p w14:paraId="5532B160" w14:textId="7129A932"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supra</w:t>
      </w:r>
      <w:r w:rsidRPr="007E4D75">
        <w:rPr>
          <w:rFonts w:ascii="Times New Roman" w:hAnsi="Times New Roman" w:cs="Times New Roman"/>
          <w:sz w:val="22"/>
          <w:szCs w:val="22"/>
        </w:rPr>
        <w:t xml:space="preserve"> notes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_Ref440990292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45</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_Ref440990310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47</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xml:space="preserve"> and accompany text.</w:t>
      </w:r>
    </w:p>
  </w:footnote>
  <w:footnote w:id="71">
    <w:p w14:paraId="629C7E8D"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w:t>
      </w:r>
      <w:r w:rsidRPr="007E4D75">
        <w:rPr>
          <w:rFonts w:ascii="Times New Roman" w:hAnsi="Times New Roman" w:cs="Times New Roman"/>
          <w:sz w:val="22"/>
          <w:szCs w:val="22"/>
        </w:rPr>
        <w:t xml:space="preserve">., 64 Fed. Reg. 37683 (exempting nonmajor batch cold solvent machines from federal permit program); see generally Halogenated Cleaning Solvents case study, available at </w:t>
      </w:r>
      <w:hyperlink r:id="rId19" w:history="1">
        <w:r w:rsidRPr="007E4D75">
          <w:rPr>
            <w:rStyle w:val="Hyperlink"/>
            <w:rFonts w:ascii="Times New Roman" w:hAnsi="Times New Roman" w:cs="Times New Roman"/>
            <w:sz w:val="22"/>
            <w:szCs w:val="22"/>
          </w:rPr>
          <w:t>https://utexas.box.com/s/y959j936erpkyvzbenqc</w:t>
        </w:r>
      </w:hyperlink>
      <w:r w:rsidRPr="00D374D9">
        <w:rPr>
          <w:rFonts w:ascii="Times New Roman" w:hAnsi="Times New Roman" w:cs="Times New Roman"/>
          <w:sz w:val="22"/>
          <w:szCs w:val="22"/>
        </w:rPr>
        <w:t xml:space="preserve"> </w:t>
      </w:r>
    </w:p>
  </w:footnote>
  <w:footnote w:id="72">
    <w:p w14:paraId="28AFD79E" w14:textId="6036EEF3"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The track copy – of the cumulative revisions – is available at </w:t>
      </w:r>
      <w:hyperlink r:id="rId20" w:history="1">
        <w:r w:rsidRPr="007E4D75">
          <w:rPr>
            <w:rStyle w:val="Hyperlink"/>
            <w:rFonts w:ascii="Times New Roman" w:hAnsi="Times New Roman" w:cs="Times New Roman"/>
            <w:sz w:val="22"/>
            <w:szCs w:val="22"/>
          </w:rPr>
          <w:t>https://utexas.box.com/s/20avwul6wyxyavi6jsly</w:t>
        </w:r>
      </w:hyperlink>
      <w:r w:rsidRPr="00D374D9">
        <w:rPr>
          <w:rFonts w:ascii="Times New Roman" w:hAnsi="Times New Roman" w:cs="Times New Roman"/>
          <w:sz w:val="22"/>
          <w:szCs w:val="22"/>
        </w:rPr>
        <w:t xml:space="preserve">. </w:t>
      </w:r>
    </w:p>
  </w:footnote>
  <w:footnote w:id="73">
    <w:p w14:paraId="7604D9B0" w14:textId="53748D9A"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Eisner &amp; Kaleta,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xml:space="preserve">, at 148-49 (quoting unidentified agency official’s </w:t>
      </w:r>
      <w:r>
        <w:rPr>
          <w:rFonts w:ascii="Times New Roman" w:hAnsi="Times New Roman" w:cs="Times New Roman"/>
          <w:sz w:val="22"/>
          <w:szCs w:val="22"/>
        </w:rPr>
        <w:t>for this observation</w:t>
      </w:r>
      <w:r w:rsidRPr="007E4D75">
        <w:rPr>
          <w:rFonts w:ascii="Times New Roman" w:hAnsi="Times New Roman" w:cs="Times New Roman"/>
          <w:sz w:val="22"/>
          <w:szCs w:val="22"/>
        </w:rPr>
        <w:t>) .</w:t>
      </w:r>
    </w:p>
  </w:footnote>
  <w:footnote w:id="74">
    <w:p w14:paraId="3A199C47" w14:textId="3380E860"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OSHA maintains a list of rules it has subjected to the “lookback” provisions of Section 5 of Executive Order 12866 and Section 610 of the Regulatory Flexibility Act.  </w:t>
      </w:r>
      <w:hyperlink r:id="rId21" w:anchor="Completed" w:history="1">
        <w:r w:rsidRPr="007E4D75">
          <w:rPr>
            <w:rStyle w:val="Hyperlink"/>
            <w:rFonts w:ascii="Times New Roman" w:hAnsi="Times New Roman" w:cs="Times New Roman"/>
            <w:sz w:val="22"/>
            <w:szCs w:val="22"/>
          </w:rPr>
          <w:t>https://www.osha.gov/dea/lookback.html#Completed</w:t>
        </w:r>
      </w:hyperlink>
      <w:r w:rsidRPr="00D374D9">
        <w:rPr>
          <w:rFonts w:ascii="Times New Roman" w:hAnsi="Times New Roman" w:cs="Times New Roman"/>
          <w:sz w:val="22"/>
          <w:szCs w:val="22"/>
        </w:rPr>
        <w:t>. Only one of the rules – a direct final rule revising the cotton dust standard – is included in the 88 revised rules promulgated by OSHA for</w:t>
      </w:r>
      <w:r w:rsidRPr="007E4D75">
        <w:rPr>
          <w:rFonts w:ascii="Times New Roman" w:hAnsi="Times New Roman" w:cs="Times New Roman"/>
          <w:sz w:val="22"/>
          <w:szCs w:val="22"/>
        </w:rPr>
        <w:t xml:space="preserve"> the rules in our dataset.  FCC instituted retrospective review in 2011; thus none of the revisions of FCC rules in our dataset occurred as a result of a more formal process.  (The FCC revised rules in our dataset span 1982 through 2010).  Finally, none of EPA’s revisions of TSCA test rules and only one revision to its MACT standards appeared to be triggered by formal retrospective review.  </w:t>
      </w:r>
    </w:p>
  </w:footnote>
  <w:footnote w:id="75">
    <w:p w14:paraId="4B9C4331" w14:textId="6F4A8314"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See Aldy,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xml:space="preserve">, at Table 1 of Appendix, available at </w:t>
      </w:r>
      <w:hyperlink r:id="rId22" w:history="1">
        <w:r w:rsidRPr="007E4D75">
          <w:rPr>
            <w:rStyle w:val="Hyperlink"/>
            <w:rFonts w:ascii="Times New Roman" w:hAnsi="Times New Roman" w:cs="Times New Roman"/>
            <w:sz w:val="22"/>
            <w:szCs w:val="22"/>
          </w:rPr>
          <w:t>https://www.acus.gov/sites/default/files/documents/Retro%2520Review%2520Draft%2520Tables%2520140922%2520%25282%2529.pdf</w:t>
        </w:r>
      </w:hyperlink>
      <w:r w:rsidRPr="00D374D9">
        <w:rPr>
          <w:rFonts w:ascii="Times New Roman" w:hAnsi="Times New Roman" w:cs="Times New Roman"/>
          <w:sz w:val="22"/>
          <w:szCs w:val="22"/>
        </w:rPr>
        <w:t xml:space="preserve"> </w:t>
      </w:r>
    </w:p>
  </w:footnote>
  <w:footnote w:id="76">
    <w:p w14:paraId="7CEF8D8E"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OSHA </w:t>
      </w:r>
      <w:r w:rsidRPr="007E4D75">
        <w:rPr>
          <w:rFonts w:ascii="Times New Roman" w:hAnsi="Times New Roman" w:cs="Times New Roman"/>
          <w:sz w:val="22"/>
          <w:szCs w:val="22"/>
        </w:rPr>
        <w:t xml:space="preserve">Concrete and Masonry Construction Safety Standards case study at 2, available at </w:t>
      </w:r>
      <w:hyperlink r:id="rId23" w:history="1">
        <w:r w:rsidRPr="007E4D75">
          <w:rPr>
            <w:rStyle w:val="Hyperlink"/>
            <w:rFonts w:ascii="Times New Roman" w:hAnsi="Times New Roman" w:cs="Times New Roman"/>
            <w:sz w:val="22"/>
            <w:szCs w:val="22"/>
          </w:rPr>
          <w:t>https://utexas.box.com/s/zlv8wt93awecam6nn7am</w:t>
        </w:r>
      </w:hyperlink>
      <w:r w:rsidRPr="00D374D9">
        <w:rPr>
          <w:rFonts w:ascii="Times New Roman" w:hAnsi="Times New Roman" w:cs="Times New Roman"/>
          <w:sz w:val="22"/>
          <w:szCs w:val="22"/>
        </w:rPr>
        <w:t xml:space="preserve"> .</w:t>
      </w:r>
    </w:p>
  </w:footnote>
  <w:footnote w:id="77">
    <w:p w14:paraId="3A88BD38" w14:textId="6356BFC2"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While the line between judicial influence and interest group pr</w:t>
      </w:r>
      <w:r w:rsidRPr="007E4D75">
        <w:rPr>
          <w:rFonts w:ascii="Times New Roman" w:hAnsi="Times New Roman" w:cs="Times New Roman"/>
          <w:sz w:val="22"/>
          <w:szCs w:val="22"/>
        </w:rPr>
        <w:t xml:space="preserve">essure is also a fine one, many of the revisions that we consider “interest group-induced” did not involve negotiated settlements with interest groups, at least from what could be gleaned from the Federal Register descriptions.  </w:t>
      </w:r>
    </w:p>
  </w:footnote>
  <w:footnote w:id="78">
    <w:p w14:paraId="5F82EF6F" w14:textId="257550B5"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This is noted in all thr</w:t>
      </w:r>
      <w:r w:rsidRPr="007E4D75">
        <w:rPr>
          <w:rFonts w:ascii="Times New Roman" w:hAnsi="Times New Roman" w:cs="Times New Roman"/>
          <w:sz w:val="22"/>
          <w:szCs w:val="22"/>
        </w:rPr>
        <w:t xml:space="preserve">ee of the FCC case studies and less frequently in the OSHA case studies. </w:t>
      </w:r>
      <w:r w:rsidRPr="007E4D75">
        <w:rPr>
          <w:rFonts w:ascii="Times New Roman" w:hAnsi="Times New Roman" w:cs="Times New Roman"/>
          <w:i/>
          <w:sz w:val="22"/>
          <w:szCs w:val="22"/>
        </w:rPr>
        <w:t>See</w:t>
      </w:r>
      <w:r w:rsidRPr="007E4D75">
        <w:rPr>
          <w:rFonts w:ascii="Times New Roman" w:hAnsi="Times New Roman" w:cs="Times New Roman"/>
          <w:sz w:val="22"/>
          <w:szCs w:val="22"/>
        </w:rPr>
        <w:t xml:space="preserve"> FCC case studies at 3-7, available at: </w:t>
      </w:r>
      <w:hyperlink r:id="rId24" w:history="1">
        <w:r w:rsidRPr="007E4D75">
          <w:rPr>
            <w:rStyle w:val="Hyperlink"/>
            <w:rFonts w:ascii="Times New Roman" w:hAnsi="Times New Roman" w:cs="Times New Roman"/>
            <w:sz w:val="22"/>
            <w:szCs w:val="22"/>
          </w:rPr>
          <w:t>https://utexas.box.com/s/bner5nzn7f6juimc9c3z</w:t>
        </w:r>
      </w:hyperlink>
      <w:r w:rsidRPr="00D374D9">
        <w:rPr>
          <w:rFonts w:ascii="Times New Roman" w:hAnsi="Times New Roman" w:cs="Times New Roman"/>
          <w:sz w:val="22"/>
          <w:szCs w:val="22"/>
        </w:rPr>
        <w:t xml:space="preserve"> ; </w:t>
      </w:r>
      <w:r w:rsidRPr="007E4D75">
        <w:rPr>
          <w:rFonts w:ascii="Times New Roman" w:hAnsi="Times New Roman" w:cs="Times New Roman"/>
          <w:i/>
          <w:sz w:val="22"/>
          <w:szCs w:val="22"/>
        </w:rPr>
        <w:t>see also</w:t>
      </w:r>
      <w:r w:rsidRPr="007E4D75">
        <w:rPr>
          <w:rFonts w:ascii="Times New Roman" w:hAnsi="Times New Roman" w:cs="Times New Roman"/>
          <w:sz w:val="22"/>
          <w:szCs w:val="22"/>
        </w:rPr>
        <w:t xml:space="preserve"> OSHA case studies at 8, 10, available at </w:t>
      </w:r>
      <w:hyperlink r:id="rId25" w:history="1">
        <w:r w:rsidRPr="007E4D75">
          <w:rPr>
            <w:rStyle w:val="Hyperlink"/>
            <w:rFonts w:ascii="Times New Roman" w:hAnsi="Times New Roman" w:cs="Times New Roman"/>
            <w:sz w:val="22"/>
            <w:szCs w:val="22"/>
          </w:rPr>
          <w:t>https://utexas.box.com/s/zlv8wt93awecam6nn7am</w:t>
        </w:r>
      </w:hyperlink>
      <w:r w:rsidRPr="00D374D9">
        <w:rPr>
          <w:rFonts w:ascii="Times New Roman" w:hAnsi="Times New Roman" w:cs="Times New Roman"/>
          <w:sz w:val="22"/>
          <w:szCs w:val="22"/>
        </w:rPr>
        <w:t xml:space="preserve"> </w:t>
      </w:r>
    </w:p>
  </w:footnote>
  <w:footnote w:id="79">
    <w:p w14:paraId="18A03EB2" w14:textId="71A42F6E"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Cf</w:t>
      </w:r>
      <w:r w:rsidRPr="007E4D75">
        <w:rPr>
          <w:rFonts w:ascii="Times New Roman" w:hAnsi="Times New Roman" w:cs="Times New Roman"/>
          <w:sz w:val="22"/>
          <w:szCs w:val="22"/>
        </w:rPr>
        <w:t xml:space="preserve">.  West &amp; Raso, </w:t>
      </w:r>
      <w:r w:rsidRPr="007E4D75">
        <w:rPr>
          <w:rFonts w:ascii="Times New Roman" w:hAnsi="Times New Roman" w:cs="Times New Roman"/>
          <w:i/>
          <w:sz w:val="22"/>
          <w:szCs w:val="22"/>
        </w:rPr>
        <w:t xml:space="preserve">supra </w:t>
      </w:r>
      <w:r w:rsidRPr="007E4D75">
        <w:rPr>
          <w:rFonts w:ascii="Times New Roman" w:hAnsi="Times New Roman" w:cs="Times New Roman"/>
          <w:sz w:val="22"/>
          <w:szCs w:val="22"/>
        </w:rPr>
        <w:t xml:space="preserve">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_Ref443718772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26</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xml:space="preserve">, at 504 (see chart showing that courts rarely initiated rulemakings, but when the courts did, 50% of those rules were economically significant). </w:t>
      </w:r>
    </w:p>
  </w:footnote>
  <w:footnote w:id="80">
    <w:p w14:paraId="5691F49A" w14:textId="361C7A0A"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Case study examples – See FCC Subscription Television Rules in case studies at 1</w:t>
      </w:r>
      <w:r w:rsidRPr="007E4D75">
        <w:rPr>
          <w:rFonts w:ascii="Times New Roman" w:hAnsi="Times New Roman" w:cs="Times New Roman"/>
          <w:sz w:val="22"/>
          <w:szCs w:val="22"/>
        </w:rPr>
        <w:t xml:space="preserve"> (where FCC revised its classification of subscription television rules as broadcasting in response to a D.C. Circuit court reversal of FCC’s related classification of direct broadcast satellite services), available at </w:t>
      </w:r>
      <w:hyperlink r:id="rId26" w:history="1">
        <w:r w:rsidRPr="007E4D75">
          <w:rPr>
            <w:rStyle w:val="Hyperlink"/>
            <w:rFonts w:ascii="Times New Roman" w:hAnsi="Times New Roman" w:cs="Times New Roman"/>
            <w:sz w:val="22"/>
            <w:szCs w:val="22"/>
          </w:rPr>
          <w:t>https://utexas.box.com/s/bner5nzn7f6juimc9c3z</w:t>
        </w:r>
      </w:hyperlink>
      <w:r w:rsidRPr="00D374D9">
        <w:rPr>
          <w:rFonts w:ascii="Times New Roman" w:hAnsi="Times New Roman" w:cs="Times New Roman"/>
          <w:sz w:val="22"/>
          <w:szCs w:val="22"/>
        </w:rPr>
        <w:t xml:space="preserve"> ; </w:t>
      </w:r>
      <w:r w:rsidRPr="007E4D75">
        <w:rPr>
          <w:rFonts w:ascii="Times New Roman" w:hAnsi="Times New Roman" w:cs="Times New Roman"/>
          <w:i/>
          <w:sz w:val="22"/>
          <w:szCs w:val="22"/>
        </w:rPr>
        <w:t>see also</w:t>
      </w:r>
      <w:r w:rsidRPr="007E4D75">
        <w:rPr>
          <w:rFonts w:ascii="Times New Roman" w:hAnsi="Times New Roman" w:cs="Times New Roman"/>
          <w:sz w:val="22"/>
          <w:szCs w:val="22"/>
        </w:rPr>
        <w:t xml:space="preserve"> FCC Financial Interest and Syndication Rules case study at 4 (where FCC issued a Second Further Notice of Proposed Rulemaking regarding the Fin-Syn rules because the Seventh Circuit vacated the FCC's finalized 1991 Fin-Syn rules as arbitrary and capricious), available at </w:t>
      </w:r>
      <w:hyperlink r:id="rId27" w:history="1">
        <w:r w:rsidRPr="007E4D75">
          <w:rPr>
            <w:rStyle w:val="Hyperlink"/>
            <w:rFonts w:ascii="Times New Roman" w:hAnsi="Times New Roman" w:cs="Times New Roman"/>
            <w:sz w:val="22"/>
            <w:szCs w:val="22"/>
          </w:rPr>
          <w:t>https://utexas.box.com/s/bner5nzn7f6juimc9c3z</w:t>
        </w:r>
      </w:hyperlink>
      <w:r w:rsidRPr="00D374D9">
        <w:rPr>
          <w:rFonts w:ascii="Times New Roman" w:hAnsi="Times New Roman" w:cs="Times New Roman"/>
          <w:sz w:val="22"/>
          <w:szCs w:val="22"/>
        </w:rPr>
        <w:t xml:space="preserve"> ; OSHA Formaldehyde Health Standard case study at </w:t>
      </w:r>
      <w:r w:rsidRPr="007E4D75">
        <w:rPr>
          <w:rFonts w:ascii="Times New Roman" w:hAnsi="Times New Roman" w:cs="Times New Roman"/>
          <w:sz w:val="22"/>
          <w:szCs w:val="22"/>
        </w:rPr>
        <w:t xml:space="preserve">4 (where OSHA </w:t>
      </w:r>
      <w:r w:rsidRPr="007E4D75">
        <w:rPr>
          <w:rStyle w:val="tx"/>
          <w:rFonts w:ascii="Times New Roman" w:hAnsi="Times New Roman" w:cs="Times New Roman"/>
          <w:spacing w:val="1"/>
          <w:sz w:val="22"/>
          <w:szCs w:val="22"/>
          <w:bdr w:val="none" w:sz="0" w:space="0" w:color="auto" w:frame="1"/>
        </w:rPr>
        <w:t xml:space="preserve">extended the startup date of the hazard communication requirements to allow for judicial consideration of a motion filed by the Formaldehyde Institute), available at </w:t>
      </w:r>
      <w:r w:rsidRPr="007E4D75">
        <w:rPr>
          <w:rStyle w:val="tx"/>
          <w:rFonts w:ascii="Times New Roman" w:hAnsi="Times New Roman" w:cs="Times New Roman"/>
          <w:sz w:val="22"/>
          <w:szCs w:val="22"/>
          <w:bdr w:val="none" w:sz="0" w:space="0" w:color="auto" w:frame="1"/>
        </w:rPr>
        <w:t xml:space="preserve"> </w:t>
      </w:r>
      <w:hyperlink r:id="rId28" w:history="1">
        <w:r w:rsidRPr="007E4D75">
          <w:rPr>
            <w:rStyle w:val="Hyperlink"/>
            <w:rFonts w:ascii="Times New Roman" w:hAnsi="Times New Roman" w:cs="Times New Roman"/>
            <w:sz w:val="22"/>
            <w:szCs w:val="22"/>
            <w:bdr w:val="none" w:sz="0" w:space="0" w:color="auto" w:frame="1"/>
          </w:rPr>
          <w:t>https://utexas.box.com/s/zlv8wt93awecam6nn7am</w:t>
        </w:r>
      </w:hyperlink>
      <w:r w:rsidRPr="00D374D9">
        <w:rPr>
          <w:rStyle w:val="tx"/>
          <w:rFonts w:ascii="Times New Roman" w:hAnsi="Times New Roman" w:cs="Times New Roman"/>
          <w:sz w:val="22"/>
          <w:szCs w:val="22"/>
          <w:bdr w:val="none" w:sz="0" w:space="0" w:color="auto" w:frame="1"/>
        </w:rPr>
        <w:t xml:space="preserve"> .</w:t>
      </w:r>
    </w:p>
  </w:footnote>
  <w:footnote w:id="81">
    <w:p w14:paraId="38618BCA"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Secondary Aluminum case study at 2, available at </w:t>
      </w:r>
      <w:hyperlink r:id="rId29" w:history="1">
        <w:r w:rsidRPr="007E4D75">
          <w:rPr>
            <w:rStyle w:val="Hyperlink"/>
            <w:rFonts w:ascii="Times New Roman" w:hAnsi="Times New Roman" w:cs="Times New Roman"/>
            <w:sz w:val="22"/>
            <w:szCs w:val="22"/>
          </w:rPr>
          <w:t>https://utexas.box.com/s/bsq7rs1z7wcjp3dpwvv9</w:t>
        </w:r>
      </w:hyperlink>
      <w:r w:rsidRPr="00D374D9">
        <w:rPr>
          <w:rFonts w:ascii="Times New Roman" w:hAnsi="Times New Roman" w:cs="Times New Roman"/>
          <w:sz w:val="22"/>
          <w:szCs w:val="22"/>
        </w:rPr>
        <w:t xml:space="preserve"> .</w:t>
      </w:r>
    </w:p>
  </w:footnote>
  <w:footnote w:id="82">
    <w:p w14:paraId="3D2871B5" w14:textId="715C98FC"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FCC Low Power FM Rules case study at 7, available at </w:t>
      </w:r>
      <w:hyperlink r:id="rId30" w:history="1">
        <w:r w:rsidRPr="007E4D75">
          <w:rPr>
            <w:rStyle w:val="Hyperlink"/>
            <w:rFonts w:ascii="Times New Roman" w:hAnsi="Times New Roman" w:cs="Times New Roman"/>
            <w:sz w:val="22"/>
            <w:szCs w:val="22"/>
          </w:rPr>
          <w:t>https://utexas.box.com/s/bner5nzn7f6juimc9c3z</w:t>
        </w:r>
      </w:hyperlink>
      <w:r w:rsidRPr="007E4D75">
        <w:rPr>
          <w:rFonts w:ascii="Times New Roman" w:hAnsi="Times New Roman" w:cs="Times New Roman"/>
          <w:sz w:val="22"/>
          <w:szCs w:val="22"/>
        </w:rPr>
        <w:t>.</w:t>
      </w:r>
    </w:p>
  </w:footnote>
  <w:footnote w:id="83">
    <w:p w14:paraId="539EF44F"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42 U.S.C. § 7412 (2012).</w:t>
      </w:r>
    </w:p>
  </w:footnote>
  <w:footnote w:id="84">
    <w:p w14:paraId="140F6673"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In the three case studies, this statutorily directed revision activity showed up only in the secondary aluminum case stud</w:t>
      </w:r>
      <w:r w:rsidRPr="007E4D75">
        <w:rPr>
          <w:rFonts w:ascii="Times New Roman" w:hAnsi="Times New Roman" w:cs="Times New Roman"/>
          <w:sz w:val="22"/>
          <w:szCs w:val="22"/>
        </w:rPr>
        <w:t xml:space="preserve">y.  </w:t>
      </w:r>
      <w:r w:rsidRPr="007E4D75">
        <w:rPr>
          <w:rFonts w:ascii="Times New Roman" w:hAnsi="Times New Roman" w:cs="Times New Roman"/>
          <w:i/>
          <w:sz w:val="22"/>
          <w:szCs w:val="22"/>
        </w:rPr>
        <w:t>See</w:t>
      </w:r>
      <w:r w:rsidRPr="007E4D75">
        <w:rPr>
          <w:rFonts w:ascii="Times New Roman" w:hAnsi="Times New Roman" w:cs="Times New Roman"/>
          <w:sz w:val="22"/>
          <w:szCs w:val="22"/>
        </w:rPr>
        <w:t xml:space="preserve"> Secondary Aluminum case study at 5, available at </w:t>
      </w:r>
      <w:hyperlink r:id="rId31" w:history="1">
        <w:r w:rsidRPr="007E4D75">
          <w:rPr>
            <w:rStyle w:val="Hyperlink"/>
            <w:rFonts w:ascii="Times New Roman" w:hAnsi="Times New Roman" w:cs="Times New Roman"/>
            <w:sz w:val="22"/>
            <w:szCs w:val="22"/>
          </w:rPr>
          <w:t>https://utexas.box.com/s/bsq7rs1z7wcjp3dpwvv9</w:t>
        </w:r>
      </w:hyperlink>
      <w:r w:rsidRPr="00D374D9">
        <w:rPr>
          <w:rFonts w:ascii="Times New Roman" w:hAnsi="Times New Roman" w:cs="Times New Roman"/>
          <w:sz w:val="22"/>
          <w:szCs w:val="22"/>
        </w:rPr>
        <w:t xml:space="preserve"> ; </w:t>
      </w:r>
      <w:r w:rsidRPr="007E4D75">
        <w:rPr>
          <w:rFonts w:ascii="Times New Roman" w:hAnsi="Times New Roman" w:cs="Times New Roman"/>
          <w:i/>
          <w:sz w:val="22"/>
          <w:szCs w:val="22"/>
        </w:rPr>
        <w:t>See</w:t>
      </w:r>
      <w:r w:rsidRPr="007E4D75">
        <w:rPr>
          <w:rFonts w:ascii="Times New Roman" w:hAnsi="Times New Roman" w:cs="Times New Roman"/>
          <w:sz w:val="22"/>
          <w:szCs w:val="22"/>
        </w:rPr>
        <w:t xml:space="preserve"> 42 U.S.C. § 7412(d)(6) (2012) (requiring review of emission standards at least every 8 years). </w:t>
      </w:r>
    </w:p>
  </w:footnote>
  <w:footnote w:id="85">
    <w:p w14:paraId="2DDA04E6"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w:t>
      </w:r>
      <w:r w:rsidRPr="007E4D75">
        <w:rPr>
          <w:rFonts w:ascii="Times New Roman" w:hAnsi="Times New Roman" w:cs="Times New Roman"/>
          <w:sz w:val="22"/>
          <w:szCs w:val="22"/>
        </w:rPr>
        <w:t>., FCC, 62 Fed. Reg. 51052-01.  ("The rule and procedure changes adopted in the Report and Order in MM Docket 96-58 were enabled by Congress' change, at the Commission's request, of Section 403(m) in the Communications Act in its Telecommunications Act of 1996. Subsequently, in the Notice of Proposed Rulemaking, the Commission proposed to eliminate the requirement for a construction permit in certain instances of modifications to broadcast facilities . . . .”); OSHA, 65 Fed. Reg. 46798-01 (noting how the Agency asked Congress to grant the agency authority to collect fees so it can better fund a specific agency program. Congress did grant this authority).</w:t>
      </w:r>
    </w:p>
  </w:footnote>
  <w:footnote w:id="86">
    <w:p w14:paraId="2AA43B55" w14:textId="3B57CFA9"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2A5635">
        <w:rPr>
          <w:rFonts w:ascii="Times New Roman" w:hAnsi="Times New Roman" w:cs="Times New Roman"/>
          <w:i/>
          <w:sz w:val="22"/>
          <w:szCs w:val="22"/>
        </w:rPr>
        <w:t>See</w:t>
      </w:r>
      <w:r w:rsidRPr="00D374D9">
        <w:rPr>
          <w:rFonts w:ascii="Times New Roman" w:hAnsi="Times New Roman" w:cs="Times New Roman"/>
          <w:sz w:val="22"/>
          <w:szCs w:val="22"/>
        </w:rPr>
        <w:t xml:space="preserve"> </w:t>
      </w:r>
      <w:r>
        <w:rPr>
          <w:rFonts w:ascii="Times New Roman" w:hAnsi="Times New Roman" w:cs="Times New Roman"/>
          <w:sz w:val="22"/>
          <w:szCs w:val="22"/>
        </w:rPr>
        <w:t xml:space="preserve">Aldy, </w:t>
      </w:r>
      <w:r w:rsidRPr="002A5635">
        <w:rPr>
          <w:rFonts w:ascii="Times New Roman" w:hAnsi="Times New Roman" w:cs="Times New Roman"/>
          <w:i/>
          <w:sz w:val="22"/>
          <w:szCs w:val="22"/>
        </w:rPr>
        <w:t>supra</w:t>
      </w:r>
      <w:r>
        <w:rPr>
          <w:rFonts w:ascii="Times New Roman" w:hAnsi="Times New Roman" w:cs="Times New Roman"/>
          <w:sz w:val="22"/>
          <w:szCs w:val="22"/>
        </w:rPr>
        <w:t xml:space="preserve"> note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NOTEREF _Ref440983121 \h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t>3</w:t>
      </w:r>
      <w:r>
        <w:rPr>
          <w:rFonts w:ascii="Times New Roman" w:hAnsi="Times New Roman" w:cs="Times New Roman"/>
          <w:sz w:val="22"/>
          <w:szCs w:val="22"/>
        </w:rPr>
        <w:fldChar w:fldCharType="end"/>
      </w:r>
      <w:r w:rsidRPr="00D374D9">
        <w:rPr>
          <w:rFonts w:ascii="Times New Roman" w:hAnsi="Times New Roman" w:cs="Times New Roman"/>
          <w:sz w:val="22"/>
          <w:szCs w:val="22"/>
        </w:rPr>
        <w:t>, Appendix 1 listing the Executive Orders requiring retrospective re</w:t>
      </w:r>
      <w:r w:rsidRPr="007E4D75">
        <w:rPr>
          <w:rFonts w:ascii="Times New Roman" w:hAnsi="Times New Roman" w:cs="Times New Roman"/>
          <w:sz w:val="22"/>
          <w:szCs w:val="22"/>
        </w:rPr>
        <w:t>view.</w:t>
      </w:r>
    </w:p>
  </w:footnote>
  <w:footnote w:id="87">
    <w:p w14:paraId="4BEACB94" w14:textId="77777777" w:rsidR="00B41027" w:rsidRPr="007E4D75" w:rsidRDefault="00B41027" w:rsidP="007E4D75">
      <w:pPr>
        <w:pStyle w:val="Heading3"/>
        <w:shd w:val="clear" w:color="auto" w:fill="FFFFFF"/>
        <w:spacing w:before="0"/>
        <w:contextualSpacing/>
        <w:rPr>
          <w:rFonts w:ascii="Times New Roman" w:hAnsi="Times New Roman" w:cs="Times New Roman"/>
          <w:b w:val="0"/>
          <w:bCs w:val="0"/>
          <w:color w:val="auto"/>
          <w:sz w:val="22"/>
          <w:szCs w:val="22"/>
        </w:rPr>
      </w:pPr>
      <w:r w:rsidRPr="00D374D9">
        <w:rPr>
          <w:rStyle w:val="FootnoteReference"/>
          <w:rFonts w:ascii="Times New Roman" w:hAnsi="Times New Roman" w:cs="Times New Roman"/>
          <w:color w:val="auto"/>
          <w:sz w:val="22"/>
          <w:szCs w:val="22"/>
        </w:rPr>
        <w:footnoteRef/>
      </w:r>
      <w:r w:rsidRPr="00D374D9">
        <w:rPr>
          <w:rFonts w:ascii="Times New Roman" w:hAnsi="Times New Roman" w:cs="Times New Roman"/>
          <w:color w:val="auto"/>
          <w:sz w:val="22"/>
          <w:szCs w:val="22"/>
        </w:rPr>
        <w:t xml:space="preserve"> </w:t>
      </w:r>
      <w:r w:rsidRPr="002A5635">
        <w:rPr>
          <w:rFonts w:ascii="Times New Roman" w:hAnsi="Times New Roman" w:cs="Times New Roman"/>
          <w:b w:val="0"/>
          <w:i/>
          <w:color w:val="auto"/>
          <w:sz w:val="22"/>
          <w:szCs w:val="22"/>
        </w:rPr>
        <w:t>See, e.g</w:t>
      </w:r>
      <w:r w:rsidRPr="007E4D75">
        <w:rPr>
          <w:rFonts w:ascii="Times New Roman" w:hAnsi="Times New Roman" w:cs="Times New Roman"/>
          <w:b w:val="0"/>
          <w:color w:val="auto"/>
          <w:sz w:val="22"/>
          <w:szCs w:val="22"/>
        </w:rPr>
        <w:t>., EPA,</w:t>
      </w:r>
      <w:r w:rsidRPr="007E4D75">
        <w:rPr>
          <w:rFonts w:ascii="Times New Roman" w:hAnsi="Times New Roman" w:cs="Times New Roman"/>
          <w:color w:val="auto"/>
          <w:sz w:val="22"/>
          <w:szCs w:val="22"/>
        </w:rPr>
        <w:t xml:space="preserve"> </w:t>
      </w:r>
      <w:r w:rsidRPr="007E4D75">
        <w:rPr>
          <w:rFonts w:ascii="Times New Roman" w:hAnsi="Times New Roman" w:cs="Times New Roman"/>
          <w:b w:val="0"/>
          <w:color w:val="auto"/>
          <w:sz w:val="22"/>
          <w:szCs w:val="22"/>
        </w:rPr>
        <w:t>Recordkeeping and Reporting Burden Reduction,</w:t>
      </w:r>
      <w:r w:rsidRPr="007E4D75">
        <w:rPr>
          <w:rFonts w:ascii="Times New Roman" w:hAnsi="Times New Roman" w:cs="Times New Roman"/>
          <w:color w:val="auto"/>
          <w:sz w:val="22"/>
          <w:szCs w:val="22"/>
        </w:rPr>
        <w:t xml:space="preserve"> </w:t>
      </w:r>
      <w:r w:rsidRPr="007E4D75">
        <w:rPr>
          <w:rFonts w:ascii="Times New Roman" w:hAnsi="Times New Roman" w:cs="Times New Roman"/>
          <w:b w:val="0"/>
          <w:bCs w:val="0"/>
          <w:color w:val="auto"/>
          <w:sz w:val="22"/>
          <w:szCs w:val="22"/>
        </w:rPr>
        <w:t>64 FR 7458-01</w:t>
      </w:r>
    </w:p>
    <w:p w14:paraId="533A3804" w14:textId="091A2589" w:rsidR="00B41027" w:rsidRPr="007E4D75" w:rsidRDefault="00B41027" w:rsidP="007E4D75">
      <w:pPr>
        <w:pStyle w:val="FootnoteText"/>
        <w:contextualSpacing/>
        <w:rPr>
          <w:rFonts w:ascii="Times New Roman" w:hAnsi="Times New Roman" w:cs="Times New Roman"/>
          <w:sz w:val="22"/>
          <w:szCs w:val="22"/>
        </w:rPr>
      </w:pPr>
      <w:r w:rsidRPr="007E4D75">
        <w:rPr>
          <w:rFonts w:ascii="Times New Roman" w:hAnsi="Times New Roman" w:cs="Times New Roman"/>
          <w:sz w:val="22"/>
          <w:szCs w:val="22"/>
        </w:rPr>
        <w:t xml:space="preserve">(1999) (revision to generic </w:t>
      </w:r>
      <w:r w:rsidRPr="007E4D75">
        <w:rPr>
          <w:rFonts w:ascii="Times New Roman" w:hAnsi="Times New Roman" w:cs="Times New Roman"/>
          <w:color w:val="252525"/>
          <w:sz w:val="22"/>
          <w:szCs w:val="22"/>
        </w:rPr>
        <w:t>recordkeeping requirements, including for MACT rules, as a result of a presidential directive).</w:t>
      </w:r>
    </w:p>
  </w:footnote>
  <w:footnote w:id="88">
    <w:p w14:paraId="2121ECD7" w14:textId="429AF5A6"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None of the revisions in this study occurred a</w:t>
      </w:r>
      <w:r w:rsidRPr="007E4D75">
        <w:rPr>
          <w:rFonts w:ascii="Times New Roman" w:hAnsi="Times New Roman" w:cs="Times New Roman"/>
          <w:sz w:val="22"/>
          <w:szCs w:val="22"/>
        </w:rPr>
        <w:t xml:space="preserve">s a result of prompt letters, for example.  </w:t>
      </w:r>
      <w:r w:rsidRPr="007E4D75">
        <w:rPr>
          <w:rFonts w:ascii="Times New Roman" w:hAnsi="Times New Roman" w:cs="Times New Roman"/>
          <w:i/>
          <w:sz w:val="22"/>
          <w:szCs w:val="22"/>
        </w:rPr>
        <w:t>See</w:t>
      </w:r>
      <w:r w:rsidRPr="007E4D75">
        <w:rPr>
          <w:rFonts w:ascii="Times New Roman" w:hAnsi="Times New Roman" w:cs="Times New Roman"/>
          <w:sz w:val="22"/>
          <w:szCs w:val="22"/>
        </w:rPr>
        <w:t xml:space="preserve"> OIRA website at </w:t>
      </w:r>
      <w:hyperlink r:id="rId32" w:history="1">
        <w:r w:rsidRPr="007E4D75">
          <w:rPr>
            <w:rStyle w:val="Hyperlink"/>
            <w:rFonts w:ascii="Times New Roman" w:hAnsi="Times New Roman" w:cs="Times New Roman"/>
            <w:sz w:val="22"/>
            <w:szCs w:val="22"/>
          </w:rPr>
          <w:t>http://www.reginfo.gov/public/jsp/EO/promptLetters.jsp</w:t>
        </w:r>
      </w:hyperlink>
    </w:p>
  </w:footnote>
  <w:footnote w:id="89">
    <w:p w14:paraId="1FFAAB19" w14:textId="50335CBA"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Although it was initially a common law creation, the deliberativ</w:t>
      </w:r>
      <w:r w:rsidRPr="007E4D75">
        <w:rPr>
          <w:rFonts w:ascii="Times New Roman" w:hAnsi="Times New Roman" w:cs="Times New Roman"/>
          <w:sz w:val="22"/>
          <w:szCs w:val="22"/>
        </w:rPr>
        <w:t xml:space="preserve">e process privilege is most commonly invoked as an exemption to FOIA, which allows an agency to withhold “inter-agency or intra-agency memorandums or letter which would not be available by law to a party other than an agency in litigation with the agency.” 5 U.S.C. § 552(b)(5).  It is also used as an exemption to the requirement that agencies place communications on the record after the publication of an NPRM.  </w:t>
      </w:r>
      <w:r w:rsidRPr="007E4D75">
        <w:rPr>
          <w:rFonts w:ascii="Times New Roman" w:hAnsi="Times New Roman" w:cs="Times New Roman"/>
          <w:i/>
          <w:sz w:val="22"/>
          <w:szCs w:val="22"/>
        </w:rPr>
        <w:t>See, e.g</w:t>
      </w:r>
      <w:r w:rsidRPr="007E4D75">
        <w:rPr>
          <w:rFonts w:ascii="Times New Roman" w:hAnsi="Times New Roman" w:cs="Times New Roman"/>
          <w:sz w:val="22"/>
          <w:szCs w:val="22"/>
        </w:rPr>
        <w:t>., Sierra Club v. Costle, 657 F.2d 298 (D.C. Cir. 1980).  S</w:t>
      </w:r>
      <w:r w:rsidRPr="007E4D75">
        <w:rPr>
          <w:rFonts w:ascii="Times New Roman" w:hAnsi="Times New Roman" w:cs="Times New Roman"/>
          <w:i/>
          <w:sz w:val="22"/>
          <w:szCs w:val="22"/>
        </w:rPr>
        <w:t>ee generally</w:t>
      </w:r>
      <w:r w:rsidRPr="007E4D75">
        <w:rPr>
          <w:rFonts w:ascii="Times New Roman" w:hAnsi="Times New Roman" w:cs="Times New Roman"/>
          <w:sz w:val="22"/>
          <w:szCs w:val="22"/>
        </w:rPr>
        <w:t xml:space="preserve"> Shilpa Narayan, </w:t>
      </w:r>
      <w:r w:rsidRPr="007E4D75">
        <w:rPr>
          <w:rFonts w:ascii="Times New Roman" w:hAnsi="Times New Roman" w:cs="Times New Roman"/>
          <w:i/>
          <w:sz w:val="22"/>
          <w:szCs w:val="22"/>
        </w:rPr>
        <w:t>Proper Assertion of the Deliberative Process Privilege: The Agency Head Requirement</w:t>
      </w:r>
      <w:r w:rsidRPr="007E4D75">
        <w:rPr>
          <w:rFonts w:ascii="Times New Roman" w:hAnsi="Times New Roman" w:cs="Times New Roman"/>
          <w:sz w:val="22"/>
          <w:szCs w:val="22"/>
        </w:rPr>
        <w:t xml:space="preserve">, 77 </w:t>
      </w:r>
      <w:r w:rsidRPr="007E4D75">
        <w:rPr>
          <w:rFonts w:ascii="Times New Roman" w:hAnsi="Times New Roman" w:cs="Times New Roman"/>
          <w:smallCaps/>
          <w:sz w:val="22"/>
          <w:szCs w:val="22"/>
        </w:rPr>
        <w:t>Fordham L. Rev</w:t>
      </w:r>
      <w:r w:rsidRPr="007E4D75">
        <w:rPr>
          <w:rFonts w:ascii="Times New Roman" w:hAnsi="Times New Roman" w:cs="Times New Roman"/>
          <w:sz w:val="22"/>
          <w:szCs w:val="22"/>
        </w:rPr>
        <w:t xml:space="preserve">. 1183 (2009) (describing the history and developing of the deliberative process privilege over time).  </w:t>
      </w:r>
      <w:r w:rsidRPr="007E4D75">
        <w:rPr>
          <w:rFonts w:ascii="Times New Roman" w:hAnsi="Times New Roman" w:cs="Times New Roman"/>
          <w:i/>
          <w:sz w:val="22"/>
          <w:szCs w:val="22"/>
        </w:rPr>
        <w:t>See also</w:t>
      </w:r>
      <w:r w:rsidRPr="007E4D75">
        <w:rPr>
          <w:rFonts w:ascii="Times New Roman" w:hAnsi="Times New Roman" w:cs="Times New Roman"/>
          <w:sz w:val="22"/>
          <w:szCs w:val="22"/>
        </w:rPr>
        <w:t xml:space="preserve"> Elena Kagan, </w:t>
      </w:r>
      <w:r w:rsidRPr="007E4D75">
        <w:rPr>
          <w:rFonts w:ascii="Times New Roman" w:hAnsi="Times New Roman" w:cs="Times New Roman"/>
          <w:i/>
          <w:sz w:val="22"/>
          <w:szCs w:val="22"/>
        </w:rPr>
        <w:t>Presidential Administration</w:t>
      </w:r>
      <w:r w:rsidRPr="007E4D75">
        <w:rPr>
          <w:rFonts w:ascii="Times New Roman" w:hAnsi="Times New Roman" w:cs="Times New Roman"/>
          <w:sz w:val="22"/>
          <w:szCs w:val="22"/>
        </w:rPr>
        <w:t xml:space="preserve">, </w:t>
      </w:r>
      <w:r w:rsidRPr="007E4D75">
        <w:rPr>
          <w:rFonts w:ascii="Times New Roman" w:hAnsi="Times New Roman" w:cs="Times New Roman"/>
          <w:smallCaps/>
          <w:sz w:val="22"/>
          <w:szCs w:val="22"/>
        </w:rPr>
        <w:t>114 Harv. L. Rev. 2245, 2280</w:t>
      </w:r>
      <w:r w:rsidRPr="007E4D75">
        <w:rPr>
          <w:rFonts w:ascii="Times New Roman" w:hAnsi="Times New Roman" w:cs="Times New Roman"/>
          <w:sz w:val="22"/>
          <w:szCs w:val="22"/>
        </w:rPr>
        <w:t xml:space="preserve"> (2000-2001). </w:t>
      </w:r>
    </w:p>
  </w:footnote>
  <w:footnote w:id="90">
    <w:p w14:paraId="6E8292C1" w14:textId="55DE7AAA"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John Pendergrass became the Administrator of OSHA in 1986 and, as a former industrial hygienist, made toxics standard setting one of his top priorities.  </w:t>
      </w:r>
      <w:r w:rsidRPr="002A5635">
        <w:rPr>
          <w:rFonts w:ascii="Times New Roman" w:hAnsi="Times New Roman" w:cs="Times New Roman"/>
          <w:i/>
          <w:sz w:val="22"/>
          <w:szCs w:val="22"/>
        </w:rPr>
        <w:t>See, e.g.,</w:t>
      </w:r>
      <w:r w:rsidRPr="00D374D9">
        <w:rPr>
          <w:rFonts w:ascii="Times New Roman" w:hAnsi="Times New Roman" w:cs="Times New Roman"/>
          <w:sz w:val="22"/>
          <w:szCs w:val="22"/>
        </w:rPr>
        <w:t xml:space="preserve"> </w:t>
      </w:r>
      <w:hyperlink r:id="rId33" w:history="1">
        <w:r w:rsidRPr="007E4D75">
          <w:rPr>
            <w:rStyle w:val="Hyperlink"/>
            <w:rFonts w:ascii="Times New Roman" w:hAnsi="Times New Roman" w:cs="Times New Roman"/>
            <w:sz w:val="22"/>
            <w:szCs w:val="22"/>
          </w:rPr>
          <w:t>https://www.osha.gov/history/OSHA_HISTORY_3360s.pdf</w:t>
        </w:r>
      </w:hyperlink>
      <w:r w:rsidRPr="00D374D9">
        <w:rPr>
          <w:rFonts w:ascii="Times New Roman" w:hAnsi="Times New Roman" w:cs="Times New Roman"/>
          <w:sz w:val="22"/>
          <w:szCs w:val="22"/>
        </w:rPr>
        <w:t xml:space="preserve"> at 19; McGarity &amp; Shapiro,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_Ref440991304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40</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xml:space="preserve">, at 122. </w:t>
      </w:r>
      <w:r w:rsidRPr="00D374D9">
        <w:rPr>
          <w:rFonts w:ascii="Times New Roman" w:hAnsi="Times New Roman" w:cs="Times New Roman"/>
          <w:i/>
          <w:sz w:val="22"/>
          <w:szCs w:val="22"/>
        </w:rPr>
        <w:t>See also</w:t>
      </w:r>
      <w:r w:rsidRPr="007E4D75">
        <w:rPr>
          <w:rFonts w:ascii="Times New Roman" w:hAnsi="Times New Roman" w:cs="Times New Roman"/>
          <w:sz w:val="22"/>
          <w:szCs w:val="22"/>
        </w:rPr>
        <w:t xml:space="preserve"> Peter Perl, </w:t>
      </w:r>
      <w:r w:rsidRPr="007E4D75">
        <w:rPr>
          <w:rFonts w:ascii="Times New Roman" w:hAnsi="Times New Roman" w:cs="Times New Roman"/>
          <w:i/>
          <w:sz w:val="22"/>
          <w:szCs w:val="22"/>
        </w:rPr>
        <w:t>Players; John A. Pendergrass: Hands on Experience in Workplace Health</w:t>
      </w:r>
      <w:r w:rsidRPr="007E4D75">
        <w:rPr>
          <w:rFonts w:ascii="Times New Roman" w:hAnsi="Times New Roman" w:cs="Times New Roman"/>
          <w:sz w:val="22"/>
          <w:szCs w:val="22"/>
        </w:rPr>
        <w:t xml:space="preserve">, </w:t>
      </w:r>
      <w:r w:rsidRPr="007E4D75">
        <w:rPr>
          <w:rFonts w:ascii="Times New Roman" w:hAnsi="Times New Roman" w:cs="Times New Roman"/>
          <w:smallCaps/>
          <w:sz w:val="22"/>
          <w:szCs w:val="22"/>
        </w:rPr>
        <w:t>The Washington Post</w:t>
      </w:r>
      <w:r w:rsidRPr="007E4D75">
        <w:rPr>
          <w:rFonts w:ascii="Times New Roman" w:hAnsi="Times New Roman" w:cs="Times New Roman"/>
          <w:sz w:val="22"/>
          <w:szCs w:val="22"/>
        </w:rPr>
        <w:t>, August 25, 1986, at A13.</w:t>
      </w:r>
    </w:p>
  </w:footnote>
  <w:footnote w:id="91">
    <w:p w14:paraId="4798315E" w14:textId="141FEEA5"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See 42 U.S.C. § 7412(e) (setting judicially enforceable deadlines for EPA’s promulgation of MACT rules); 15 U.S.C. § 2603(e)(1)(B) (requiring EPA under TSCA to either initiate a test rule or public a re</w:t>
      </w:r>
      <w:r w:rsidRPr="007E4D75">
        <w:rPr>
          <w:rFonts w:ascii="Times New Roman" w:hAnsi="Times New Roman" w:cs="Times New Roman"/>
          <w:sz w:val="22"/>
          <w:szCs w:val="22"/>
        </w:rPr>
        <w:t>ason for not initiate a test rule within 12 months after the interagency Testing Committee recommends that chemical for priority consideration); Natural Resources Defense Council v. EPA, 595 F. Supp. 1255 (S.D. NY 1984) (interpreting and partly enforcing deadlines on the EPA for test rules).</w:t>
      </w:r>
    </w:p>
  </w:footnote>
  <w:footnote w:id="92">
    <w:p w14:paraId="233D8D7E" w14:textId="2736DDD7" w:rsidR="00B41027" w:rsidRPr="00701DD1" w:rsidRDefault="00B41027" w:rsidP="00701DD1">
      <w:pPr>
        <w:pStyle w:val="FootnoteText"/>
        <w:rPr>
          <w:rFonts w:ascii="Times New Roman" w:hAnsi="Times New Roman" w:cs="Times New Roman"/>
          <w:sz w:val="22"/>
          <w:szCs w:val="22"/>
        </w:rPr>
      </w:pPr>
      <w:r w:rsidRPr="00701DD1">
        <w:rPr>
          <w:rStyle w:val="FootnoteReference"/>
          <w:rFonts w:ascii="Times New Roman" w:hAnsi="Times New Roman" w:cs="Times New Roman"/>
          <w:sz w:val="22"/>
          <w:szCs w:val="22"/>
        </w:rPr>
        <w:footnoteRef/>
      </w:r>
      <w:r w:rsidRPr="00701DD1">
        <w:rPr>
          <w:rFonts w:ascii="Times New Roman" w:hAnsi="Times New Roman" w:cs="Times New Roman"/>
          <w:sz w:val="22"/>
          <w:szCs w:val="22"/>
        </w:rPr>
        <w:t xml:space="preserve"> This is consistent with Gersen &amp; O’Connell’s finding of an increased proportion of direct final rules in cases where agencies are promulgating rules under judicially enforced deadlines.  See Jacob E. Gersen &amp; Anne O’Connell, </w:t>
      </w:r>
      <w:r w:rsidRPr="00701DD1">
        <w:rPr>
          <w:rFonts w:ascii="Times New Roman" w:hAnsi="Times New Roman" w:cs="Times New Roman"/>
          <w:i/>
          <w:sz w:val="22"/>
          <w:szCs w:val="22"/>
          <w:shd w:val="clear" w:color="auto" w:fill="FFFFFF"/>
        </w:rPr>
        <w:t>Bureaucracy at the Boundary</w:t>
      </w:r>
      <w:r w:rsidRPr="00701DD1">
        <w:rPr>
          <w:rFonts w:ascii="Times New Roman" w:hAnsi="Times New Roman" w:cs="Times New Roman"/>
          <w:sz w:val="22"/>
          <w:szCs w:val="22"/>
          <w:shd w:val="clear" w:color="auto" w:fill="FFFFFF"/>
        </w:rPr>
        <w:t xml:space="preserve">, </w:t>
      </w:r>
      <w:r w:rsidRPr="00701DD1">
        <w:rPr>
          <w:rFonts w:ascii="Times New Roman" w:hAnsi="Times New Roman" w:cs="Times New Roman"/>
          <w:sz w:val="22"/>
          <w:szCs w:val="22"/>
        </w:rPr>
        <w:t xml:space="preserve">156 </w:t>
      </w:r>
      <w:r w:rsidRPr="00701DD1">
        <w:rPr>
          <w:rFonts w:ascii="Times New Roman" w:hAnsi="Times New Roman" w:cs="Times New Roman"/>
          <w:smallCaps/>
          <w:sz w:val="22"/>
          <w:szCs w:val="22"/>
        </w:rPr>
        <w:t>Pa. L. Rev</w:t>
      </w:r>
      <w:r w:rsidRPr="00701DD1">
        <w:rPr>
          <w:rFonts w:ascii="Times New Roman" w:hAnsi="Times New Roman" w:cs="Times New Roman"/>
          <w:sz w:val="22"/>
          <w:szCs w:val="22"/>
        </w:rPr>
        <w:t>. 923, 970-71 (2008).</w:t>
      </w:r>
    </w:p>
  </w:footnote>
  <w:footnote w:id="93">
    <w:p w14:paraId="1392195D" w14:textId="697ADB21" w:rsidR="00B41027" w:rsidRPr="009438E4" w:rsidRDefault="00B41027" w:rsidP="00701DD1">
      <w:pPr>
        <w:pStyle w:val="FootnoteText"/>
        <w:rPr>
          <w:rFonts w:ascii="Times New Roman" w:hAnsi="Times New Roman" w:cs="Times New Roman"/>
          <w:sz w:val="22"/>
          <w:szCs w:val="22"/>
        </w:rPr>
      </w:pPr>
      <w:r>
        <w:rPr>
          <w:rStyle w:val="FootnoteReference"/>
        </w:rPr>
        <w:footnoteRef/>
      </w:r>
      <w:r>
        <w:t xml:space="preserve">  </w:t>
      </w:r>
      <w:r w:rsidRPr="009438E4">
        <w:rPr>
          <w:rFonts w:ascii="Times New Roman" w:hAnsi="Times New Roman" w:cs="Times New Roman"/>
          <w:i/>
          <w:sz w:val="22"/>
          <w:szCs w:val="22"/>
        </w:rPr>
        <w:t>See</w:t>
      </w:r>
      <w:r w:rsidRPr="009438E4">
        <w:rPr>
          <w:rFonts w:ascii="Times New Roman" w:hAnsi="Times New Roman" w:cs="Times New Roman"/>
          <w:sz w:val="22"/>
          <w:szCs w:val="22"/>
        </w:rPr>
        <w:t xml:space="preserve"> Figure 1.</w:t>
      </w:r>
    </w:p>
  </w:footnote>
  <w:footnote w:id="94">
    <w:p w14:paraId="66E3B902" w14:textId="77777777" w:rsidR="00B41027" w:rsidRPr="009438E4" w:rsidRDefault="00B41027" w:rsidP="00701DD1">
      <w:pPr>
        <w:pStyle w:val="FootnoteText"/>
        <w:rPr>
          <w:rFonts w:ascii="Times New Roman" w:hAnsi="Times New Roman" w:cs="Times New Roman"/>
          <w:sz w:val="24"/>
          <w:szCs w:val="24"/>
        </w:rPr>
      </w:pPr>
      <w:r w:rsidRPr="009438E4">
        <w:rPr>
          <w:rStyle w:val="FootnoteReference"/>
          <w:rFonts w:ascii="Times New Roman" w:hAnsi="Times New Roman" w:cs="Times New Roman"/>
          <w:sz w:val="22"/>
          <w:szCs w:val="22"/>
        </w:rPr>
        <w:footnoteRef/>
      </w:r>
      <w:r w:rsidRPr="009438E4">
        <w:rPr>
          <w:rFonts w:ascii="Times New Roman" w:hAnsi="Times New Roman" w:cs="Times New Roman"/>
          <w:sz w:val="22"/>
          <w:szCs w:val="22"/>
        </w:rPr>
        <w:t xml:space="preserve"> </w:t>
      </w:r>
      <w:r w:rsidRPr="009438E4">
        <w:rPr>
          <w:rFonts w:ascii="Times New Roman" w:hAnsi="Times New Roman" w:cs="Times New Roman"/>
          <w:i/>
          <w:sz w:val="22"/>
          <w:szCs w:val="22"/>
        </w:rPr>
        <w:t>See</w:t>
      </w:r>
      <w:r w:rsidRPr="009438E4">
        <w:rPr>
          <w:rFonts w:ascii="Times New Roman" w:hAnsi="Times New Roman" w:cs="Times New Roman"/>
          <w:sz w:val="22"/>
          <w:szCs w:val="22"/>
        </w:rPr>
        <w:t xml:space="preserve"> Figure 4.</w:t>
      </w:r>
    </w:p>
  </w:footnote>
  <w:footnote w:id="95">
    <w:p w14:paraId="2244EA8E"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While coding of the clarity of the agencies’ explanations is subjective and may be subject to errors for inter-coder reliability, the differences between the agencies on the clarity of the revision is so divergent tha</w:t>
      </w:r>
      <w:r w:rsidRPr="007E4D75">
        <w:rPr>
          <w:rFonts w:ascii="Times New Roman" w:hAnsi="Times New Roman" w:cs="Times New Roman"/>
          <w:sz w:val="22"/>
          <w:szCs w:val="22"/>
        </w:rPr>
        <w:t>t the pattern is likely to be robust.</w:t>
      </w:r>
    </w:p>
  </w:footnote>
  <w:footnote w:id="96">
    <w:p w14:paraId="0E3EE38B"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TSCA Fluoroalkenes case study at 5, available at </w:t>
      </w:r>
      <w:hyperlink r:id="rId34" w:history="1">
        <w:r w:rsidRPr="007E4D75">
          <w:rPr>
            <w:rStyle w:val="Hyperlink"/>
            <w:rFonts w:ascii="Times New Roman" w:hAnsi="Times New Roman" w:cs="Times New Roman"/>
            <w:sz w:val="22"/>
            <w:szCs w:val="22"/>
          </w:rPr>
          <w:t>https://utexas.box.com/s/1v1ok2u2up3h829zzy4d</w:t>
        </w:r>
      </w:hyperlink>
      <w:r w:rsidRPr="00D374D9">
        <w:rPr>
          <w:rFonts w:ascii="Times New Roman" w:hAnsi="Times New Roman" w:cs="Times New Roman"/>
          <w:sz w:val="22"/>
          <w:szCs w:val="22"/>
        </w:rPr>
        <w:t xml:space="preserve"> . </w:t>
      </w:r>
    </w:p>
  </w:footnote>
  <w:footnote w:id="97">
    <w:p w14:paraId="62198E61" w14:textId="6369BA4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w:t>
      </w:r>
      <w:r w:rsidRPr="007E4D75">
        <w:rPr>
          <w:rFonts w:ascii="Times New Roman" w:hAnsi="Times New Roman" w:cs="Times New Roman"/>
          <w:sz w:val="22"/>
          <w:szCs w:val="22"/>
        </w:rPr>
        <w:t>., FCC Low Power FM Rules case study at 6 (where FCC published a</w:t>
      </w:r>
      <w:r w:rsidRPr="007E4D75">
        <w:rPr>
          <w:rStyle w:val="tx"/>
          <w:rFonts w:ascii="Times New Roman" w:hAnsi="Times New Roman" w:cs="Times New Roman"/>
          <w:sz w:val="22"/>
          <w:szCs w:val="22"/>
          <w:bdr w:val="none" w:sz="0" w:space="0" w:color="auto" w:frame="1"/>
        </w:rPr>
        <w:t> Memorandum Opinion and Order on Reconsideration in response to petitions for reconsideration that were not published as a Notice of Proposed Rulemaking)</w:t>
      </w:r>
      <w:r w:rsidRPr="007E4D75">
        <w:rPr>
          <w:rFonts w:ascii="Times New Roman" w:hAnsi="Times New Roman" w:cs="Times New Roman"/>
          <w:sz w:val="22"/>
          <w:szCs w:val="22"/>
        </w:rPr>
        <w:t xml:space="preserve">, available at </w:t>
      </w:r>
      <w:hyperlink r:id="rId35" w:history="1">
        <w:r w:rsidRPr="007E4D75">
          <w:rPr>
            <w:rStyle w:val="Hyperlink"/>
            <w:rFonts w:ascii="Times New Roman" w:hAnsi="Times New Roman" w:cs="Times New Roman"/>
            <w:sz w:val="22"/>
            <w:szCs w:val="22"/>
          </w:rPr>
          <w:t>https://utexas.box.com/s/bner5nzn7f6juimc9c3z</w:t>
        </w:r>
      </w:hyperlink>
      <w:r w:rsidRPr="00D374D9">
        <w:rPr>
          <w:rFonts w:ascii="Times New Roman" w:hAnsi="Times New Roman" w:cs="Times New Roman"/>
          <w:sz w:val="22"/>
          <w:szCs w:val="22"/>
        </w:rPr>
        <w:t xml:space="preserve"> </w:t>
      </w:r>
    </w:p>
  </w:footnote>
  <w:footnote w:id="98">
    <w:p w14:paraId="0977F722"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See all case studies, available at </w:t>
      </w:r>
      <w:hyperlink r:id="rId36" w:history="1">
        <w:r w:rsidRPr="007E4D75">
          <w:rPr>
            <w:rStyle w:val="Hyperlink"/>
            <w:rFonts w:ascii="Times New Roman" w:hAnsi="Times New Roman" w:cs="Times New Roman"/>
            <w:sz w:val="22"/>
            <w:szCs w:val="22"/>
          </w:rPr>
          <w:t>https://utexas.box.com/s/ntrinpdiwb5dhyyo1lqd</w:t>
        </w:r>
      </w:hyperlink>
      <w:r w:rsidRPr="00D374D9">
        <w:rPr>
          <w:rFonts w:ascii="Times New Roman" w:hAnsi="Times New Roman" w:cs="Times New Roman"/>
          <w:sz w:val="22"/>
          <w:szCs w:val="22"/>
        </w:rPr>
        <w:t xml:space="preserve"> .</w:t>
      </w:r>
    </w:p>
  </w:footnote>
  <w:footnote w:id="99">
    <w:p w14:paraId="5A50894C"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See OSHA, Concrete and Masonry Construction Safety Standards in Case</w:t>
      </w:r>
      <w:r w:rsidRPr="007E4D75">
        <w:rPr>
          <w:rFonts w:ascii="Times New Roman" w:hAnsi="Times New Roman" w:cs="Times New Roman"/>
          <w:sz w:val="22"/>
          <w:szCs w:val="22"/>
        </w:rPr>
        <w:t xml:space="preserve"> Studies at 1-2, available at </w:t>
      </w:r>
      <w:hyperlink r:id="rId37" w:history="1">
        <w:r w:rsidRPr="007E4D75">
          <w:rPr>
            <w:rStyle w:val="Hyperlink"/>
            <w:rFonts w:ascii="Times New Roman" w:hAnsi="Times New Roman" w:cs="Times New Roman"/>
            <w:sz w:val="22"/>
            <w:szCs w:val="22"/>
          </w:rPr>
          <w:t>https://utexas.box.com/s/zlv8wt93awecam6nn7am</w:t>
        </w:r>
      </w:hyperlink>
      <w:r w:rsidRPr="00D374D9">
        <w:rPr>
          <w:rFonts w:ascii="Times New Roman" w:hAnsi="Times New Roman" w:cs="Times New Roman"/>
          <w:sz w:val="22"/>
          <w:szCs w:val="22"/>
        </w:rPr>
        <w:t xml:space="preserve"> ; See FCC Low Power FM Rules case study at 6-9, available at </w:t>
      </w:r>
      <w:hyperlink r:id="rId38" w:history="1">
        <w:r w:rsidRPr="007E4D75">
          <w:rPr>
            <w:rStyle w:val="Hyperlink"/>
            <w:rFonts w:ascii="Times New Roman" w:hAnsi="Times New Roman" w:cs="Times New Roman"/>
            <w:sz w:val="22"/>
            <w:szCs w:val="22"/>
          </w:rPr>
          <w:t>https://utexas.box.com/s/bner5nzn7f6juimc9c3z</w:t>
        </w:r>
      </w:hyperlink>
      <w:r w:rsidRPr="00D374D9">
        <w:rPr>
          <w:rFonts w:ascii="Times New Roman" w:hAnsi="Times New Roman" w:cs="Times New Roman"/>
          <w:sz w:val="22"/>
          <w:szCs w:val="22"/>
        </w:rPr>
        <w:t xml:space="preserve"> .</w:t>
      </w:r>
    </w:p>
  </w:footnote>
  <w:footnote w:id="100">
    <w:p w14:paraId="32F5C5F0" w14:textId="3900BBB6"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President Obama’s 2012 Executive Order makes this deregulatory slant explicit.  </w:t>
      </w:r>
      <w:hyperlink r:id="rId39" w:history="1">
        <w:r w:rsidRPr="008C2A7E">
          <w:rPr>
            <w:rStyle w:val="Hyperlink"/>
            <w:rFonts w:ascii="Times New Roman" w:hAnsi="Times New Roman" w:cs="Times New Roman"/>
            <w:sz w:val="22"/>
            <w:szCs w:val="22"/>
          </w:rPr>
          <w:t>https://www.whitehouse.gov/the-press-office/2012/05/10/executive-order-identifying-and-reducing-regulatory-burdens</w:t>
        </w:r>
      </w:hyperlink>
      <w:r>
        <w:rPr>
          <w:rFonts w:ascii="Times New Roman" w:hAnsi="Times New Roman" w:cs="Times New Roman"/>
          <w:sz w:val="22"/>
          <w:szCs w:val="22"/>
        </w:rPr>
        <w:t xml:space="preserve"> </w:t>
      </w:r>
      <w:r w:rsidRPr="00D374D9">
        <w:rPr>
          <w:rFonts w:ascii="Times New Roman" w:hAnsi="Times New Roman" w:cs="Times New Roman"/>
          <w:sz w:val="22"/>
          <w:szCs w:val="22"/>
        </w:rPr>
        <w:t xml:space="preserve">(May </w:t>
      </w:r>
      <w:r w:rsidRPr="007E4D75">
        <w:rPr>
          <w:rFonts w:ascii="Times New Roman" w:hAnsi="Times New Roman" w:cs="Times New Roman"/>
          <w:sz w:val="22"/>
          <w:szCs w:val="22"/>
        </w:rPr>
        <w:t xml:space="preserve">10, 2012).  For an insightful critique of this slant on retrospective review, see Michael Livermore &amp; Jason Schwartz, </w:t>
      </w:r>
      <w:r w:rsidRPr="007E4D75">
        <w:rPr>
          <w:rFonts w:ascii="Times New Roman" w:hAnsi="Times New Roman" w:cs="Times New Roman"/>
          <w:i/>
          <w:sz w:val="22"/>
          <w:szCs w:val="22"/>
        </w:rPr>
        <w:t>Unbalanced Retrospective Regulatory Review</w:t>
      </w:r>
      <w:r w:rsidRPr="007E4D75">
        <w:rPr>
          <w:rFonts w:ascii="Times New Roman" w:hAnsi="Times New Roman" w:cs="Times New Roman"/>
          <w:sz w:val="22"/>
          <w:szCs w:val="22"/>
        </w:rPr>
        <w:t>, Penn RegBlog (July 12, 2012), available at http://www.regblog.org/2012/07/12/12-livermore-schwartz-review/.</w:t>
      </w:r>
    </w:p>
  </w:footnote>
  <w:footnote w:id="101">
    <w:p w14:paraId="19B74495" w14:textId="5994D69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Eisner &amp; Kaleta,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w:t>
      </w:r>
    </w:p>
  </w:footnote>
  <w:footnote w:id="102">
    <w:p w14:paraId="26CECB0B" w14:textId="1E73A5A8"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w:t>
      </w:r>
      <w:r w:rsidRPr="007E4D75">
        <w:rPr>
          <w:rFonts w:ascii="Times New Roman" w:hAnsi="Times New Roman" w:cs="Times New Roman"/>
          <w:sz w:val="22"/>
          <w:szCs w:val="22"/>
        </w:rPr>
        <w:t xml:space="preserve">.,  Coglianese,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_Ref440991687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6</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w:t>
      </w:r>
    </w:p>
  </w:footnote>
  <w:footnote w:id="103">
    <w:p w14:paraId="5EB0206B" w14:textId="0D26CD1A"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Lignite Energy Council v. EPA, 198 F.3d 930, 932 (D.C. Cir. 1999); </w:t>
      </w:r>
      <w:r w:rsidRPr="007E4D75">
        <w:rPr>
          <w:rFonts w:ascii="Times New Roman" w:eastAsia="Times New Roman" w:hAnsi="Times New Roman" w:cs="Times New Roman"/>
          <w:color w:val="000000"/>
          <w:sz w:val="22"/>
          <w:szCs w:val="22"/>
        </w:rPr>
        <w:t xml:space="preserve">Final Rule Sets Fuel Neutral NOx Standard For New or Rebuilt Utility, Industrial Boilers, </w:t>
      </w:r>
      <w:r w:rsidRPr="007E4D75">
        <w:rPr>
          <w:rFonts w:ascii="Times New Roman" w:eastAsia="Times New Roman" w:hAnsi="Times New Roman" w:cs="Times New Roman"/>
          <w:bCs/>
          <w:color w:val="000000"/>
          <w:sz w:val="22"/>
          <w:szCs w:val="22"/>
        </w:rPr>
        <w:t>29 ER 957 (</w:t>
      </w:r>
      <w:r w:rsidRPr="007E4D75">
        <w:rPr>
          <w:rFonts w:ascii="Times New Roman" w:eastAsia="Times New Roman" w:hAnsi="Times New Roman" w:cs="Times New Roman"/>
          <w:color w:val="000000"/>
          <w:sz w:val="22"/>
          <w:szCs w:val="22"/>
        </w:rPr>
        <w:t>09/18/1998)</w:t>
      </w:r>
    </w:p>
  </w:footnote>
  <w:footnote w:id="104">
    <w:p w14:paraId="25D893B9"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eastAsia="Times New Roman" w:hAnsi="Times New Roman" w:cs="Times New Roman"/>
          <w:color w:val="000000"/>
          <w:sz w:val="22"/>
          <w:szCs w:val="22"/>
        </w:rPr>
        <w:t xml:space="preserve">Industry Wants New Source Standards For NOx Vacated; Agency Seeks Remand, </w:t>
      </w:r>
      <w:r w:rsidRPr="007E4D75">
        <w:rPr>
          <w:rFonts w:ascii="Times New Roman" w:eastAsia="Times New Roman" w:hAnsi="Times New Roman" w:cs="Times New Roman"/>
          <w:bCs/>
          <w:color w:val="000000"/>
          <w:sz w:val="22"/>
          <w:szCs w:val="22"/>
        </w:rPr>
        <w:t>30 ER 745 (</w:t>
      </w:r>
      <w:r w:rsidRPr="007E4D75">
        <w:rPr>
          <w:rFonts w:ascii="Times New Roman" w:eastAsia="Times New Roman" w:hAnsi="Times New Roman" w:cs="Times New Roman"/>
          <w:color w:val="000000"/>
          <w:sz w:val="22"/>
          <w:szCs w:val="22"/>
        </w:rPr>
        <w:t>08/13/1999)</w:t>
      </w:r>
    </w:p>
  </w:footnote>
  <w:footnote w:id="105">
    <w:p w14:paraId="00A7D470" w14:textId="5426EA6E"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eastAsia="Times New Roman" w:hAnsi="Times New Roman" w:cs="Times New Roman"/>
          <w:color w:val="000000"/>
          <w:sz w:val="22"/>
          <w:szCs w:val="22"/>
        </w:rPr>
        <w:t xml:space="preserve"> Federal Appeals Court Strikes Down Performance Standard for Modified Boilers, </w:t>
      </w:r>
      <w:r w:rsidRPr="007E4D75">
        <w:rPr>
          <w:rFonts w:ascii="Times New Roman" w:eastAsia="Times New Roman" w:hAnsi="Times New Roman" w:cs="Times New Roman"/>
          <w:bCs/>
          <w:color w:val="000000"/>
          <w:sz w:val="22"/>
          <w:szCs w:val="22"/>
        </w:rPr>
        <w:t>30 ER 1013 (</w:t>
      </w:r>
      <w:r w:rsidRPr="007E4D75">
        <w:rPr>
          <w:rFonts w:ascii="Times New Roman" w:eastAsia="Times New Roman" w:hAnsi="Times New Roman" w:cs="Times New Roman"/>
          <w:color w:val="000000"/>
          <w:sz w:val="22"/>
          <w:szCs w:val="22"/>
        </w:rPr>
        <w:t>10/01/1999).</w:t>
      </w:r>
      <w:r w:rsidRPr="007E4D75">
        <w:rPr>
          <w:rFonts w:ascii="Times New Roman" w:hAnsi="Times New Roman" w:cs="Times New Roman"/>
          <w:sz w:val="22"/>
          <w:szCs w:val="22"/>
        </w:rPr>
        <w:t xml:space="preserve">  EPA later withdrew the standard altogether, thereby leaving major modifications of existing power plants subject to the existing 1979 NSPS for NOx.  Responding To 1999 Ruling, EPA Withdraws NOx Emissions Standard For Modified Boilers, </w:t>
      </w:r>
      <w:r w:rsidRPr="007E4D75">
        <w:rPr>
          <w:rFonts w:ascii="Times New Roman" w:hAnsi="Times New Roman" w:cs="Times New Roman"/>
          <w:iCs/>
          <w:sz w:val="22"/>
          <w:szCs w:val="22"/>
        </w:rPr>
        <w:t>32 Env't Rep. Cur. Dev. (BNA) 1616 (</w:t>
      </w:r>
      <w:r w:rsidRPr="007E4D75">
        <w:rPr>
          <w:rFonts w:ascii="Times New Roman" w:hAnsi="Times New Roman" w:cs="Times New Roman"/>
          <w:sz w:val="22"/>
          <w:szCs w:val="22"/>
        </w:rPr>
        <w:t>August 17, 2001)</w:t>
      </w:r>
    </w:p>
  </w:footnote>
  <w:footnote w:id="106">
    <w:p w14:paraId="712A5000" w14:textId="7C80D13B"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w:t>
      </w:r>
      <w:r w:rsidRPr="007E4D75">
        <w:rPr>
          <w:rFonts w:ascii="Times New Roman" w:hAnsi="Times New Roman" w:cs="Times New Roman"/>
          <w:sz w:val="22"/>
          <w:szCs w:val="22"/>
        </w:rPr>
        <w:t xml:space="preserve">., Eisner &amp; Kaleta, supra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145 (“Agencies may receive complaints or suggestions about rules they have i</w:t>
      </w:r>
      <w:r w:rsidRPr="007E4D75">
        <w:rPr>
          <w:rFonts w:ascii="Times New Roman" w:hAnsi="Times New Roman" w:cs="Times New Roman"/>
          <w:sz w:val="22"/>
          <w:szCs w:val="22"/>
        </w:rPr>
        <w:t>ssued. They may also receive formal petitions to revise or revoke an existing rule. (Some agencies treat a written complaint or a suggestion as an APA petition, regardless of how it was submitted.) The legitimacy of the concerns raised, or simply the number of the complaints, suggestions, or petitions, may justify a review.”).</w:t>
      </w:r>
    </w:p>
  </w:footnote>
  <w:footnote w:id="107">
    <w:p w14:paraId="10EACDB4" w14:textId="1A58D8A2"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 xml:space="preserve">See, e.g., id. </w:t>
      </w:r>
      <w:r w:rsidRPr="007E4D75">
        <w:rPr>
          <w:rFonts w:ascii="Times New Roman" w:hAnsi="Times New Roman" w:cs="Times New Roman"/>
          <w:sz w:val="22"/>
          <w:szCs w:val="22"/>
        </w:rPr>
        <w:t>(“After a rule has been in effect for some time, the agency may learn that the costs or benefits predicted for the rule are quite different from the actual numbers. Costs may be greater or benefits may be lower. As a result, changes may be warranted.”)</w:t>
      </w:r>
      <w:r w:rsidRPr="007E4D75">
        <w:rPr>
          <w:rFonts w:ascii="Times New Roman" w:hAnsi="Times New Roman" w:cs="Times New Roman"/>
          <w:i/>
          <w:sz w:val="22"/>
          <w:szCs w:val="22"/>
        </w:rPr>
        <w:t>.</w:t>
      </w:r>
    </w:p>
  </w:footnote>
  <w:footnote w:id="108">
    <w:p w14:paraId="6A33172F" w14:textId="5F45AA62"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w:t>
      </w:r>
      <w:r w:rsidRPr="007E4D75">
        <w:rPr>
          <w:rFonts w:ascii="Times New Roman" w:hAnsi="Times New Roman" w:cs="Times New Roman"/>
          <w:sz w:val="22"/>
          <w:szCs w:val="22"/>
        </w:rPr>
        <w:t xml:space="preserve">., </w:t>
      </w:r>
      <w:r w:rsidRPr="007E4D75">
        <w:rPr>
          <w:rFonts w:ascii="Times New Roman" w:hAnsi="Times New Roman" w:cs="Times New Roman"/>
          <w:smallCaps/>
          <w:sz w:val="22"/>
          <w:szCs w:val="22"/>
        </w:rPr>
        <w:t>Thomas O. McGarity, Reinventing Rationality: The Role of Regulatory Analysis in the Federal Bureaucracy</w:t>
      </w:r>
      <w:r w:rsidRPr="007E4D75">
        <w:rPr>
          <w:rFonts w:ascii="Times New Roman" w:hAnsi="Times New Roman" w:cs="Times New Roman"/>
          <w:sz w:val="22"/>
          <w:szCs w:val="22"/>
        </w:rPr>
        <w:t xml:space="preserve"> (1991).</w:t>
      </w:r>
    </w:p>
  </w:footnote>
  <w:footnote w:id="109">
    <w:p w14:paraId="450D4383" w14:textId="3E6C950A"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smallCaps/>
          <w:sz w:val="22"/>
          <w:szCs w:val="22"/>
        </w:rPr>
        <w:t>Beryl A. Radin, Challenging the Performance Movement: Accountability, Complexity, and Democratic Values</w:t>
      </w:r>
      <w:r w:rsidRPr="007E4D75">
        <w:rPr>
          <w:rFonts w:ascii="Times New Roman" w:hAnsi="Times New Roman" w:cs="Times New Roman"/>
          <w:sz w:val="22"/>
          <w:szCs w:val="22"/>
        </w:rPr>
        <w:t xml:space="preserve"> (2006); </w:t>
      </w:r>
      <w:r w:rsidRPr="007E4D75">
        <w:rPr>
          <w:rFonts w:ascii="Times New Roman" w:hAnsi="Times New Roman" w:cs="Times New Roman"/>
          <w:smallCaps/>
          <w:sz w:val="22"/>
          <w:szCs w:val="22"/>
        </w:rPr>
        <w:t>William F. West, Program Budgeting and the Performance Movement: The Elusive Quest for Efficiency in Government</w:t>
      </w:r>
      <w:r w:rsidRPr="007E4D75">
        <w:rPr>
          <w:rFonts w:ascii="Times New Roman" w:hAnsi="Times New Roman" w:cs="Times New Roman"/>
          <w:sz w:val="22"/>
          <w:szCs w:val="22"/>
        </w:rPr>
        <w:t xml:space="preserve"> (2011).</w:t>
      </w:r>
    </w:p>
  </w:footnote>
  <w:footnote w:id="110">
    <w:p w14:paraId="28E3BF79" w14:textId="793BE0B9"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w:t>
      </w:r>
      <w:r w:rsidRPr="007E4D75">
        <w:rPr>
          <w:rFonts w:ascii="Times New Roman" w:hAnsi="Times New Roman" w:cs="Times New Roman"/>
          <w:i/>
          <w:smallCaps/>
          <w:sz w:val="22"/>
          <w:szCs w:val="22"/>
        </w:rPr>
        <w:t xml:space="preserve"> </w:t>
      </w:r>
      <w:r w:rsidRPr="007E4D75">
        <w:rPr>
          <w:rFonts w:ascii="Times New Roman" w:hAnsi="Times New Roman" w:cs="Times New Roman"/>
          <w:smallCaps/>
          <w:sz w:val="22"/>
          <w:szCs w:val="22"/>
        </w:rPr>
        <w:t xml:space="preserve">Simon,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_Ref443719185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17</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xml:space="preserve">; </w:t>
      </w:r>
      <w:r w:rsidRPr="007E4D75">
        <w:rPr>
          <w:rFonts w:ascii="Times New Roman" w:hAnsi="Times New Roman" w:cs="Times New Roman"/>
          <w:sz w:val="22"/>
          <w:szCs w:val="22"/>
        </w:rPr>
        <w:t xml:space="preserve">Charles E. Lindblom, </w:t>
      </w:r>
      <w:r w:rsidRPr="007E4D75">
        <w:rPr>
          <w:rFonts w:ascii="Times New Roman" w:hAnsi="Times New Roman" w:cs="Times New Roman"/>
          <w:i/>
          <w:sz w:val="22"/>
          <w:szCs w:val="22"/>
        </w:rPr>
        <w:t>The Science of Muddling Through</w:t>
      </w:r>
      <w:r w:rsidRPr="007E4D75">
        <w:rPr>
          <w:rFonts w:ascii="Times New Roman" w:hAnsi="Times New Roman" w:cs="Times New Roman"/>
          <w:sz w:val="22"/>
          <w:szCs w:val="22"/>
        </w:rPr>
        <w:t xml:space="preserve">, 19 </w:t>
      </w:r>
      <w:r w:rsidRPr="007E4D75">
        <w:rPr>
          <w:rFonts w:ascii="Times New Roman" w:hAnsi="Times New Roman" w:cs="Times New Roman"/>
          <w:smallCaps/>
          <w:sz w:val="22"/>
          <w:szCs w:val="22"/>
        </w:rPr>
        <w:t>Public Administration Review</w:t>
      </w:r>
      <w:r w:rsidRPr="007E4D75">
        <w:rPr>
          <w:rFonts w:ascii="Times New Roman" w:hAnsi="Times New Roman" w:cs="Times New Roman"/>
          <w:sz w:val="22"/>
          <w:szCs w:val="22"/>
        </w:rPr>
        <w:t xml:space="preserve"> 79 (1959) (explaining that the “need for information on values or objectives” in an incremental approach “is drastically reduced,” and “capacity for grasping, comprehending, and relating values to one another is not strained beyond the breaking point.”); </w:t>
      </w:r>
      <w:r w:rsidRPr="007E4D75">
        <w:rPr>
          <w:rFonts w:ascii="Times New Roman" w:hAnsi="Times New Roman" w:cs="Times New Roman"/>
          <w:smallCaps/>
          <w:sz w:val="22"/>
          <w:szCs w:val="22"/>
        </w:rPr>
        <w:t>Aaron Wildavsky, The Politics of the Budgetary Process</w:t>
      </w:r>
      <w:r w:rsidRPr="007E4D75">
        <w:rPr>
          <w:rFonts w:ascii="Times New Roman" w:hAnsi="Times New Roman" w:cs="Times New Roman"/>
          <w:sz w:val="22"/>
          <w:szCs w:val="22"/>
        </w:rPr>
        <w:t xml:space="preserve"> (1974).</w:t>
      </w:r>
    </w:p>
  </w:footnote>
  <w:footnote w:id="111">
    <w:p w14:paraId="46125075" w14:textId="62CB4842"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w:t>
      </w:r>
      <w:r w:rsidRPr="007E4D75">
        <w:rPr>
          <w:rFonts w:ascii="Times New Roman" w:hAnsi="Times New Roman" w:cs="Times New Roman"/>
          <w:sz w:val="22"/>
          <w:szCs w:val="22"/>
        </w:rPr>
        <w:t xml:space="preserve"> Robert L. Glicksman &amp; Sidney A. Shapiro, </w:t>
      </w:r>
      <w:r w:rsidRPr="007E4D75">
        <w:rPr>
          <w:rFonts w:ascii="Times New Roman" w:hAnsi="Times New Roman" w:cs="Times New Roman"/>
          <w:i/>
          <w:sz w:val="22"/>
          <w:szCs w:val="22"/>
        </w:rPr>
        <w:t>Improving Regulation Through Incremental Adjustment</w:t>
      </w:r>
      <w:r w:rsidRPr="007E4D75">
        <w:rPr>
          <w:rFonts w:ascii="Times New Roman" w:hAnsi="Times New Roman" w:cs="Times New Roman"/>
          <w:sz w:val="22"/>
          <w:szCs w:val="22"/>
        </w:rPr>
        <w:t xml:space="preserve">, 52 </w:t>
      </w:r>
      <w:r w:rsidRPr="007E4D75">
        <w:rPr>
          <w:rFonts w:ascii="Times New Roman" w:hAnsi="Times New Roman" w:cs="Times New Roman"/>
          <w:smallCaps/>
          <w:sz w:val="22"/>
          <w:szCs w:val="22"/>
        </w:rPr>
        <w:t>U. Kan. L. Rev.</w:t>
      </w:r>
      <w:r w:rsidRPr="007E4D75">
        <w:rPr>
          <w:rFonts w:ascii="Times New Roman" w:hAnsi="Times New Roman" w:cs="Times New Roman"/>
          <w:sz w:val="22"/>
          <w:szCs w:val="22"/>
        </w:rPr>
        <w:t xml:space="preserve"> 1179 (2004) (arguing that back end rule making is more pragmatic and effective than front end rule making).</w:t>
      </w:r>
    </w:p>
  </w:footnote>
  <w:footnote w:id="112">
    <w:p w14:paraId="696BC9B5"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The second-</w:t>
      </w:r>
      <w:r w:rsidRPr="007E4D75">
        <w:rPr>
          <w:rFonts w:ascii="Times New Roman" w:hAnsi="Times New Roman" w:cs="Times New Roman"/>
          <w:sz w:val="22"/>
          <w:szCs w:val="22"/>
        </w:rPr>
        <w:t xml:space="preserve">adjacent frequencies for FM 98.6 would be FM 98.4 and FM 98.8. </w:t>
      </w:r>
    </w:p>
  </w:footnote>
  <w:footnote w:id="113">
    <w:p w14:paraId="6726258E"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73 Fed. Reg. 3202 (2008).</w:t>
      </w:r>
    </w:p>
  </w:footnote>
  <w:footnote w:id="114">
    <w:p w14:paraId="3D7B9BA4"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72 Fed. Reg. 51707 (2007).</w:t>
      </w:r>
    </w:p>
  </w:footnote>
  <w:footnote w:id="115">
    <w:p w14:paraId="4A0EC15D"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79 Fed. Reg. 17529 (2014)</w:t>
      </w:r>
    </w:p>
  </w:footnote>
  <w:footnote w:id="116">
    <w:p w14:paraId="331CDE02"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They are relatively easy to make procedurally because they do not tend to create standing in the same way</w:t>
      </w:r>
      <w:r w:rsidRPr="007E4D75">
        <w:rPr>
          <w:rFonts w:ascii="Times New Roman" w:hAnsi="Times New Roman" w:cs="Times New Roman"/>
          <w:sz w:val="22"/>
          <w:szCs w:val="22"/>
        </w:rPr>
        <w:t xml:space="preserve"> as provisions that extend the reach of government.  </w:t>
      </w:r>
    </w:p>
  </w:footnote>
  <w:footnote w:id="117">
    <w:p w14:paraId="757DC8AB"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53 Fed. Reg. 22612 (1988); 53 Fed. Reg. 35972 (1988); 55 Fed. Reg. 42306 (1990).</w:t>
      </w:r>
    </w:p>
  </w:footnote>
  <w:footnote w:id="118">
    <w:p w14:paraId="75882F12"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William F. West, </w:t>
      </w:r>
      <w:r w:rsidRPr="007E4D75">
        <w:rPr>
          <w:rFonts w:ascii="Times New Roman" w:hAnsi="Times New Roman" w:cs="Times New Roman"/>
          <w:i/>
          <w:sz w:val="22"/>
          <w:szCs w:val="22"/>
        </w:rPr>
        <w:t>Formal Procedures, Informal Processes, Accountability, and Responsiveness in Bureaucratic Policy Making: An Institutional Policy Analysis</w:t>
      </w:r>
      <w:r w:rsidRPr="007E4D75">
        <w:rPr>
          <w:rFonts w:ascii="Times New Roman" w:hAnsi="Times New Roman" w:cs="Times New Roman"/>
          <w:sz w:val="22"/>
          <w:szCs w:val="22"/>
        </w:rPr>
        <w:t xml:space="preserve">, 64 </w:t>
      </w:r>
      <w:r w:rsidRPr="007E4D75">
        <w:rPr>
          <w:rFonts w:ascii="Times New Roman" w:hAnsi="Times New Roman" w:cs="Times New Roman"/>
          <w:smallCaps/>
          <w:sz w:val="22"/>
          <w:szCs w:val="22"/>
        </w:rPr>
        <w:t>Public Administration Review</w:t>
      </w:r>
      <w:r w:rsidRPr="007E4D75">
        <w:rPr>
          <w:rFonts w:ascii="Times New Roman" w:hAnsi="Times New Roman" w:cs="Times New Roman"/>
          <w:sz w:val="22"/>
          <w:szCs w:val="22"/>
        </w:rPr>
        <w:t xml:space="preserve"> 66, 71 (2004) (The “National Highway TrafficSafety Administration regulation on rear-impact protections” was “substantially influenced by the introduction of new empirical information through public comment.”). </w:t>
      </w:r>
    </w:p>
  </w:footnote>
  <w:footnote w:id="119">
    <w:p w14:paraId="0482B590"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74 Fed. Reg. 29542 (2009).</w:t>
      </w:r>
    </w:p>
  </w:footnote>
  <w:footnote w:id="120">
    <w:p w14:paraId="257BF7B5"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73 Fed. Reg. 3209 (2008).</w:t>
      </w:r>
    </w:p>
  </w:footnote>
  <w:footnote w:id="121">
    <w:p w14:paraId="36938491"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As is the case with much FCC regulation, for example.</w:t>
      </w:r>
    </w:p>
  </w:footnote>
  <w:footnote w:id="122">
    <w:p w14:paraId="7D7EF50B" w14:textId="05C9C50A"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w:t>
      </w:r>
      <w:r w:rsidRPr="007E4D75">
        <w:rPr>
          <w:rFonts w:ascii="Times New Roman" w:hAnsi="Times New Roman" w:cs="Times New Roman"/>
          <w:sz w:val="22"/>
          <w:szCs w:val="22"/>
        </w:rPr>
        <w:t xml:space="preserve"> Eisner &amp; Kaleta,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xml:space="preserve">, at 144-45 (“As inspectors </w:t>
      </w:r>
      <w:r w:rsidRPr="007E4D75">
        <w:rPr>
          <w:rFonts w:ascii="Times New Roman" w:hAnsi="Times New Roman" w:cs="Times New Roman"/>
          <w:sz w:val="22"/>
          <w:szCs w:val="22"/>
        </w:rPr>
        <w:t>work with the people subject to the regulations, as investigators examine accidents, and as attorneys try to prove violations of regulations in enforcement cases or in litigation, they and others involved in the day-to-day implementation of the regulations will identify problems.”).</w:t>
      </w:r>
    </w:p>
  </w:footnote>
  <w:footnote w:id="123">
    <w:p w14:paraId="1EEA4752" w14:textId="1852105C"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Id</w:t>
      </w:r>
      <w:r w:rsidRPr="007E4D75">
        <w:rPr>
          <w:rFonts w:ascii="Times New Roman" w:hAnsi="Times New Roman" w:cs="Times New Roman"/>
          <w:sz w:val="22"/>
          <w:szCs w:val="22"/>
        </w:rPr>
        <w:t>. at 145 (“A rule thought to be clear on its face may be confusing to many. A rule thought to solve a problem may not be achieving its intended results. A rule thought to be easy to implement may turn out to be quite difficult to comply with in the real world. Finally, a court may find that a rule means something other than the agency thought. When an agency learns of these types of things, it may decide that it is necessary to review the regulation.”).</w:t>
      </w:r>
    </w:p>
  </w:footnote>
  <w:footnote w:id="124">
    <w:p w14:paraId="41B20C42" w14:textId="025BE153"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Id.</w:t>
      </w:r>
    </w:p>
  </w:footnote>
  <w:footnote w:id="125">
    <w:p w14:paraId="1C64D90A"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Id.</w:t>
      </w:r>
      <w:r w:rsidRPr="007E4D75">
        <w:rPr>
          <w:rFonts w:ascii="Times New Roman" w:hAnsi="Times New Roman" w:cs="Times New Roman"/>
          <w:sz w:val="22"/>
          <w:szCs w:val="22"/>
        </w:rPr>
        <w:t xml:space="preserve"> at 145</w:t>
      </w:r>
    </w:p>
  </w:footnote>
  <w:footnote w:id="126">
    <w:p w14:paraId="54517675" w14:textId="10107501"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71 Fed. Reg. 17738 (2006).</w:t>
      </w:r>
    </w:p>
  </w:footnote>
  <w:footnote w:id="127">
    <w:p w14:paraId="59D480DD" w14:textId="1E54CDE4"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70 Fed. Reg. 49530 (2005).</w:t>
      </w:r>
    </w:p>
  </w:footnote>
  <w:footnote w:id="128">
    <w:p w14:paraId="48608550" w14:textId="35D05630"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Pr>
          <w:rFonts w:ascii="Times New Roman" w:hAnsi="Times New Roman" w:cs="Times New Roman"/>
          <w:sz w:val="24"/>
          <w:szCs w:val="24"/>
        </w:rPr>
        <w:t>T</w:t>
      </w:r>
      <w:r w:rsidRPr="00A35EDE">
        <w:rPr>
          <w:rFonts w:ascii="Times New Roman" w:hAnsi="Times New Roman" w:cs="Times New Roman"/>
          <w:sz w:val="24"/>
          <w:szCs w:val="24"/>
        </w:rPr>
        <w:t>he extensions were only about a year in duration, although in some cases cumulative extensions led to a delay in compliance of as much as five or six years.</w:t>
      </w:r>
      <w:r>
        <w:rPr>
          <w:rFonts w:ascii="Times New Roman" w:hAnsi="Times New Roman" w:cs="Times New Roman"/>
          <w:sz w:val="24"/>
          <w:szCs w:val="24"/>
        </w:rPr>
        <w:t xml:space="preserve"> </w:t>
      </w:r>
      <w:r w:rsidRPr="00D374D9">
        <w:rPr>
          <w:rFonts w:ascii="Times New Roman" w:hAnsi="Times New Roman" w:cs="Times New Roman"/>
          <w:sz w:val="22"/>
          <w:szCs w:val="22"/>
        </w:rPr>
        <w:t xml:space="preserve">See TSCA Cumene case study at 1; See also TSCA Anthraquinone case study at 3-5. Both available at </w:t>
      </w:r>
      <w:hyperlink r:id="rId40" w:history="1">
        <w:r w:rsidRPr="007E4D75">
          <w:rPr>
            <w:rStyle w:val="Hyperlink"/>
            <w:rFonts w:ascii="Times New Roman" w:hAnsi="Times New Roman" w:cs="Times New Roman"/>
            <w:sz w:val="22"/>
            <w:szCs w:val="22"/>
          </w:rPr>
          <w:t>https://utexas.box.com/s/1v1ok2u2up3h829zzy4d</w:t>
        </w:r>
      </w:hyperlink>
      <w:r w:rsidRPr="00D374D9">
        <w:rPr>
          <w:rFonts w:ascii="Times New Roman" w:hAnsi="Times New Roman" w:cs="Times New Roman"/>
          <w:sz w:val="22"/>
          <w:szCs w:val="22"/>
        </w:rPr>
        <w:t>.</w:t>
      </w:r>
    </w:p>
  </w:footnote>
  <w:footnote w:id="129">
    <w:p w14:paraId="17C7875E"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FCC did not use stays to hold back portions of the rule but instead explicitly bracketed the more difficult or controversial issues identified during the comment period for further discussion and study without resolving them in the f</w:t>
      </w:r>
      <w:r w:rsidRPr="007E4D75">
        <w:rPr>
          <w:rFonts w:ascii="Times New Roman" w:hAnsi="Times New Roman" w:cs="Times New Roman"/>
          <w:sz w:val="22"/>
          <w:szCs w:val="22"/>
        </w:rPr>
        <w:t>inal rule and taking them on sequentially in later rulemaking initiatives.  This could be attributable to many factors, but at least one difference could be that FCC was not operating under statutory deadlines as was the case with EPA’s air toxic rules.  In addition, FCC was not promulgating protective standards, which by their nature suggest the need for action that is stayed rather than action that is deferred without a default standard in place.</w:t>
      </w:r>
    </w:p>
  </w:footnote>
  <w:footnote w:id="130">
    <w:p w14:paraId="5CA0F2BE"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OSHA Formaldehyde Health Standard case study at 4, availa</w:t>
      </w:r>
      <w:r w:rsidRPr="007E4D75">
        <w:rPr>
          <w:rFonts w:ascii="Times New Roman" w:hAnsi="Times New Roman" w:cs="Times New Roman"/>
          <w:sz w:val="22"/>
          <w:szCs w:val="22"/>
        </w:rPr>
        <w:t xml:space="preserve">ble at </w:t>
      </w:r>
      <w:hyperlink r:id="rId41" w:history="1">
        <w:r w:rsidRPr="007E4D75">
          <w:rPr>
            <w:rStyle w:val="Hyperlink"/>
            <w:rFonts w:ascii="Times New Roman" w:hAnsi="Times New Roman" w:cs="Times New Roman"/>
            <w:sz w:val="22"/>
            <w:szCs w:val="22"/>
          </w:rPr>
          <w:t>https://utexas.box.com/s/zlv8wt93awecam6nn7am</w:t>
        </w:r>
      </w:hyperlink>
      <w:r w:rsidRPr="00D374D9">
        <w:rPr>
          <w:rFonts w:ascii="Times New Roman" w:hAnsi="Times New Roman" w:cs="Times New Roman"/>
          <w:sz w:val="22"/>
          <w:szCs w:val="22"/>
        </w:rPr>
        <w:t xml:space="preserve"> .</w:t>
      </w:r>
    </w:p>
  </w:footnote>
  <w:footnote w:id="131">
    <w:p w14:paraId="258D5BCF"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Halogenated Cleaning Solvents case study at 3-4 (noting this approach being used twice for two different issues arising over time – one i</w:t>
      </w:r>
      <w:r w:rsidRPr="007E4D75">
        <w:rPr>
          <w:rFonts w:ascii="Times New Roman" w:hAnsi="Times New Roman" w:cs="Times New Roman"/>
          <w:sz w:val="22"/>
          <w:szCs w:val="22"/>
        </w:rPr>
        <w:t xml:space="preserve">n 1998 and another in 1999), available at </w:t>
      </w:r>
      <w:hyperlink r:id="rId42" w:history="1">
        <w:r w:rsidRPr="007E4D75">
          <w:rPr>
            <w:rStyle w:val="Hyperlink"/>
            <w:rFonts w:ascii="Times New Roman" w:hAnsi="Times New Roman" w:cs="Times New Roman"/>
            <w:sz w:val="22"/>
            <w:szCs w:val="22"/>
          </w:rPr>
          <w:t>https://utexas.box.com/s/y959j936erpkyvzbenqc</w:t>
        </w:r>
      </w:hyperlink>
      <w:r w:rsidRPr="00D374D9">
        <w:rPr>
          <w:rFonts w:ascii="Times New Roman" w:hAnsi="Times New Roman" w:cs="Times New Roman"/>
          <w:sz w:val="22"/>
          <w:szCs w:val="22"/>
        </w:rPr>
        <w:t xml:space="preserve"> ; Secondary Aluminum case study at 2 (breaking off – under a settlement – the aluminum foundries and alumi</w:t>
      </w:r>
      <w:r w:rsidRPr="007E4D75">
        <w:rPr>
          <w:rFonts w:ascii="Times New Roman" w:hAnsi="Times New Roman" w:cs="Times New Roman"/>
          <w:sz w:val="22"/>
          <w:szCs w:val="22"/>
        </w:rPr>
        <w:t xml:space="preserve">num die casting facilities for separate treatment), available at </w:t>
      </w:r>
      <w:hyperlink r:id="rId43" w:history="1">
        <w:r w:rsidRPr="007E4D75">
          <w:rPr>
            <w:rStyle w:val="Hyperlink"/>
            <w:rFonts w:ascii="Times New Roman" w:hAnsi="Times New Roman" w:cs="Times New Roman"/>
            <w:sz w:val="22"/>
            <w:szCs w:val="22"/>
          </w:rPr>
          <w:t>https://utexas.box.com/s/bsq7rs1z7wcjp3dpwvv9</w:t>
        </w:r>
      </w:hyperlink>
      <w:r w:rsidRPr="00D374D9">
        <w:rPr>
          <w:rFonts w:ascii="Times New Roman" w:hAnsi="Times New Roman" w:cs="Times New Roman"/>
          <w:sz w:val="22"/>
          <w:szCs w:val="22"/>
        </w:rPr>
        <w:t xml:space="preserve"> .</w:t>
      </w:r>
    </w:p>
  </w:footnote>
  <w:footnote w:id="132">
    <w:p w14:paraId="3B07E68C"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64 Fed. Reg. 37683 (1999), 64 Fed. Reg. 67793 (1999), 64 Fed. Reg. 69637 (1999)</w:t>
      </w:r>
    </w:p>
  </w:footnote>
  <w:footnote w:id="133">
    <w:p w14:paraId="5D7DE86C" w14:textId="77777777" w:rsidR="00B41027" w:rsidRPr="007E4D75" w:rsidRDefault="00B41027" w:rsidP="007E4D75">
      <w:pPr>
        <w:spacing w:after="0" w:line="240" w:lineRule="auto"/>
        <w:contextualSpacing/>
        <w:rPr>
          <w:rFonts w:ascii="Times New Roman" w:hAnsi="Times New Roman" w:cs="Times New Roman"/>
        </w:rPr>
      </w:pPr>
    </w:p>
    <w:p w14:paraId="3924543D" w14:textId="77777777" w:rsidR="00B41027" w:rsidRPr="00D374D9" w:rsidRDefault="00B41027" w:rsidP="00D374D9">
      <w:pPr>
        <w:pStyle w:val="FootnoteText"/>
        <w:contextualSpacing/>
        <w:rPr>
          <w:rFonts w:ascii="Times New Roman" w:hAnsi="Times New Roman" w:cs="Times New Roman"/>
          <w:sz w:val="22"/>
          <w:szCs w:val="22"/>
        </w:rPr>
      </w:pPr>
    </w:p>
  </w:footnote>
  <w:footnote w:id="134">
    <w:p w14:paraId="41C077A9" w14:textId="04F37704"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Eisner &amp; Kaleta,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144.</w:t>
      </w:r>
    </w:p>
  </w:footnote>
  <w:footnote w:id="135">
    <w:p w14:paraId="0FBB5D86"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71 Fed. Reg. 14122 (2006).</w:t>
      </w:r>
    </w:p>
  </w:footnote>
  <w:footnote w:id="136">
    <w:p w14:paraId="21FF89F7"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75 Fed. Reg. 42296 (2010).</w:t>
      </w:r>
    </w:p>
  </w:footnote>
  <w:footnote w:id="137">
    <w:p w14:paraId="635C899E"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This process has resulted in many revisions of the NRC’s list.  </w:t>
      </w:r>
      <w:r w:rsidRPr="007E4D75">
        <w:rPr>
          <w:rFonts w:ascii="Times New Roman" w:hAnsi="Times New Roman" w:cs="Times New Roman"/>
          <w:i/>
          <w:sz w:val="22"/>
          <w:szCs w:val="22"/>
        </w:rPr>
        <w:t>See, e.g.,</w:t>
      </w:r>
      <w:r w:rsidRPr="007E4D75">
        <w:rPr>
          <w:rFonts w:ascii="Times New Roman" w:hAnsi="Times New Roman" w:cs="Times New Roman"/>
          <w:sz w:val="22"/>
          <w:szCs w:val="22"/>
        </w:rPr>
        <w:t xml:space="preserve"> </w:t>
      </w:r>
      <w:hyperlink r:id="rId44" w:history="1">
        <w:r w:rsidRPr="007E4D75">
          <w:rPr>
            <w:rStyle w:val="Hyperlink"/>
            <w:rFonts w:ascii="Times New Roman" w:hAnsi="Times New Roman" w:cs="Times New Roman"/>
            <w:sz w:val="22"/>
            <w:szCs w:val="22"/>
          </w:rPr>
          <w:t>https://www.nrc.gov/reading-rm/doc-collections/cfr/part072-0214.html</w:t>
        </w:r>
      </w:hyperlink>
      <w:r w:rsidRPr="00D374D9">
        <w:rPr>
          <w:rFonts w:ascii="Times New Roman" w:hAnsi="Times New Roman" w:cs="Times New Roman"/>
          <w:sz w:val="22"/>
          <w:szCs w:val="22"/>
        </w:rPr>
        <w:t xml:space="preserve"> </w:t>
      </w:r>
    </w:p>
  </w:footnote>
  <w:footnote w:id="138">
    <w:p w14:paraId="701857C6"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42 U.S.C. § 7409(d).</w:t>
      </w:r>
    </w:p>
  </w:footnote>
  <w:footnote w:id="139">
    <w:p w14:paraId="70EC3DEA"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For example, EPA was well on the way toward revising the national ambient air quality standards for ozone i</w:t>
      </w:r>
      <w:r w:rsidRPr="007E4D75">
        <w:rPr>
          <w:rFonts w:ascii="Times New Roman" w:hAnsi="Times New Roman" w:cs="Times New Roman"/>
          <w:sz w:val="22"/>
          <w:szCs w:val="22"/>
        </w:rPr>
        <w:t>n the Obama Administration when the D.C. Circuit affirmed the ozone standard that the George W. Bush Administration had promulgated in 2007.  Mississippi v. EPA, 723 F.3d 1334 (D.C. Cir. 2013).</w:t>
      </w:r>
    </w:p>
  </w:footnote>
  <w:footnote w:id="140">
    <w:p w14:paraId="321024EF"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42 U.S.C. § 7412</w:t>
      </w:r>
    </w:p>
  </w:footnote>
  <w:footnote w:id="141">
    <w:p w14:paraId="3065A018"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72 Fed. Reg. 96 (2007).</w:t>
      </w:r>
    </w:p>
  </w:footnote>
  <w:footnote w:id="142">
    <w:p w14:paraId="45BB8632" w14:textId="77777777"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71 Fed. Reg. 60</w:t>
      </w:r>
      <w:r w:rsidRPr="007E4D75">
        <w:rPr>
          <w:rFonts w:ascii="Times New Roman" w:hAnsi="Times New Roman" w:cs="Times New Roman"/>
          <w:sz w:val="22"/>
          <w:szCs w:val="22"/>
        </w:rPr>
        <w:t>636 (2006).</w:t>
      </w:r>
    </w:p>
  </w:footnote>
  <w:footnote w:id="143">
    <w:p w14:paraId="4617FEF6"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72 Fed. Reg. 69288 (2007).</w:t>
      </w:r>
    </w:p>
  </w:footnote>
  <w:footnote w:id="144">
    <w:p w14:paraId="219CF232"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Occupational Safety and Health Administration, Hazard Communication: Final Rule, 77 Fed. Reg. 17, 574 (2012)</w:t>
      </w:r>
    </w:p>
  </w:footnote>
  <w:footnote w:id="145">
    <w:p w14:paraId="03D55CD4" w14:textId="529B6F48"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Eisner &amp; Kaleta,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144 (“When [a] rule wa</w:t>
      </w:r>
      <w:r w:rsidRPr="007E4D75">
        <w:rPr>
          <w:rFonts w:ascii="Times New Roman" w:hAnsi="Times New Roman" w:cs="Times New Roman"/>
          <w:sz w:val="22"/>
          <w:szCs w:val="22"/>
        </w:rPr>
        <w:t xml:space="preserve">s originally issued, certain requirements may not have been imposed because the technology to implement them may not have existed. Alternatively, technology may have improved so much that the original rule </w:t>
      </w:r>
      <w:r w:rsidRPr="00D374D9">
        <w:rPr>
          <w:rFonts w:ascii="Times New Roman" w:hAnsi="Times New Roman" w:cs="Times New Roman"/>
          <w:sz w:val="22"/>
          <w:szCs w:val="22"/>
        </w:rPr>
        <w:t>may be hindering a regulated industry's ability to</w:t>
      </w:r>
      <w:r w:rsidRPr="007E4D75">
        <w:rPr>
          <w:rFonts w:ascii="Times New Roman" w:hAnsi="Times New Roman" w:cs="Times New Roman"/>
          <w:sz w:val="22"/>
          <w:szCs w:val="22"/>
        </w:rPr>
        <w:t xml:space="preserve"> use the most effective approach…. Similarly, the economic situation may have changed.”).</w:t>
      </w:r>
    </w:p>
  </w:footnote>
  <w:footnote w:id="146">
    <w:p w14:paraId="41951ED2" w14:textId="41687DF9"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bCs/>
          <w:i/>
          <w:iCs/>
          <w:color w:val="252525"/>
          <w:sz w:val="22"/>
          <w:szCs w:val="22"/>
          <w:shd w:val="clear" w:color="auto" w:fill="FFFFFF"/>
        </w:rPr>
        <w:t>Motor Vehicles Manufacturers Association v. State Farm</w:t>
      </w:r>
      <w:r w:rsidRPr="007E4D75">
        <w:rPr>
          <w:rFonts w:ascii="Times New Roman" w:hAnsi="Times New Roman" w:cs="Times New Roman"/>
          <w:color w:val="252525"/>
          <w:sz w:val="22"/>
          <w:szCs w:val="22"/>
          <w:shd w:val="clear" w:color="auto" w:fill="FFFFFF"/>
        </w:rPr>
        <w:t>, 463 U.S. 29, 38 (1983) (In 1981, the Reagan administration rescinded the administrative regulation requiring seatbelts in motor vehicles).</w:t>
      </w:r>
      <w:r w:rsidRPr="007E4D75">
        <w:rPr>
          <w:rStyle w:val="apple-converted-space"/>
          <w:rFonts w:ascii="Times New Roman" w:hAnsi="Times New Roman" w:cs="Times New Roman"/>
          <w:color w:val="252525"/>
          <w:sz w:val="22"/>
          <w:szCs w:val="22"/>
          <w:shd w:val="clear" w:color="auto" w:fill="FFFFFF"/>
        </w:rPr>
        <w:t> </w:t>
      </w:r>
    </w:p>
  </w:footnote>
  <w:footnote w:id="147">
    <w:p w14:paraId="1E2BB2A2" w14:textId="32450C3F"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Chevron U.S.A, Inc. v. Natural Resources Defense Council</w:t>
      </w:r>
      <w:r w:rsidRPr="007E4D75">
        <w:rPr>
          <w:rFonts w:ascii="Times New Roman" w:hAnsi="Times New Roman" w:cs="Times New Roman"/>
          <w:sz w:val="22"/>
          <w:szCs w:val="22"/>
        </w:rPr>
        <w:t>, Inc., 467 U.S. 837, 844 (1984) (“Considerable weight should be accorded by courts to an executive department's construction of a statutory scheme it is entrusted to administer.”).</w:t>
      </w:r>
    </w:p>
  </w:footnote>
  <w:footnote w:id="148">
    <w:p w14:paraId="0D70B531" w14:textId="2DFBB361"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46 Fed. Reg. 50766 (1981).</w:t>
      </w:r>
    </w:p>
  </w:footnote>
  <w:footnote w:id="149">
    <w:p w14:paraId="37E3BF17" w14:textId="2A150DC5"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45 Fed. Reg. 52676 (1980).</w:t>
      </w:r>
    </w:p>
  </w:footnote>
  <w:footnote w:id="150">
    <w:p w14:paraId="02834F0C" w14:textId="61911679" w:rsidR="00B41027" w:rsidRPr="00D374D9" w:rsidRDefault="00B41027" w:rsidP="007E4D75">
      <w:pPr>
        <w:spacing w:after="0" w:line="240" w:lineRule="auto"/>
        <w:contextualSpacing/>
        <w:rPr>
          <w:rFonts w:ascii="Times New Roman" w:hAnsi="Times New Roman" w:cs="Times New Roman"/>
        </w:rPr>
      </w:pPr>
      <w:r w:rsidRPr="00D374D9">
        <w:rPr>
          <w:rStyle w:val="FootnoteReference"/>
          <w:rFonts w:ascii="Times New Roman" w:hAnsi="Times New Roman" w:cs="Times New Roman"/>
        </w:rPr>
        <w:footnoteRef/>
      </w:r>
      <w:r w:rsidRPr="00D374D9">
        <w:rPr>
          <w:rFonts w:ascii="Times New Roman" w:hAnsi="Times New Roman" w:cs="Times New Roman"/>
        </w:rPr>
        <w:t xml:space="preserve"> </w:t>
      </w:r>
      <w:r w:rsidRPr="007E4D75">
        <w:rPr>
          <w:rFonts w:ascii="Times New Roman" w:hAnsi="Times New Roman" w:cs="Times New Roman"/>
          <w:i/>
        </w:rPr>
        <w:t>See supra</w:t>
      </w:r>
      <w:r w:rsidRPr="007E4D75">
        <w:rPr>
          <w:rFonts w:ascii="Times New Roman" w:hAnsi="Times New Roman" w:cs="Times New Roman"/>
        </w:rPr>
        <w:t xml:space="preserve"> note </w:t>
      </w:r>
      <w:r w:rsidRPr="007E4D75">
        <w:rPr>
          <w:rFonts w:ascii="Times New Roman" w:hAnsi="Times New Roman" w:cs="Times New Roman"/>
        </w:rPr>
        <w:fldChar w:fldCharType="begin"/>
      </w:r>
      <w:r w:rsidRPr="007E4D75">
        <w:rPr>
          <w:rFonts w:ascii="Times New Roman" w:hAnsi="Times New Roman" w:cs="Times New Roman"/>
        </w:rPr>
        <w:instrText xml:space="preserve"> NOTEREF _Ref440993904 \h  \* MERGEFORMAT </w:instrText>
      </w:r>
      <w:r w:rsidRPr="007E4D75">
        <w:rPr>
          <w:rFonts w:ascii="Times New Roman" w:hAnsi="Times New Roman" w:cs="Times New Roman"/>
        </w:rPr>
      </w:r>
      <w:r w:rsidRPr="007E4D75">
        <w:rPr>
          <w:rFonts w:ascii="Times New Roman" w:hAnsi="Times New Roman" w:cs="Times New Roman"/>
        </w:rPr>
        <w:fldChar w:fldCharType="separate"/>
      </w:r>
      <w:r>
        <w:rPr>
          <w:rFonts w:ascii="Times New Roman" w:hAnsi="Times New Roman" w:cs="Times New Roman"/>
        </w:rPr>
        <w:t>13</w:t>
      </w:r>
      <w:r w:rsidRPr="007E4D75">
        <w:rPr>
          <w:rFonts w:ascii="Times New Roman" w:hAnsi="Times New Roman" w:cs="Times New Roman"/>
        </w:rPr>
        <w:fldChar w:fldCharType="end"/>
      </w:r>
      <w:r w:rsidRPr="00D374D9">
        <w:rPr>
          <w:rFonts w:ascii="Times New Roman" w:hAnsi="Times New Roman" w:cs="Times New Roman"/>
        </w:rPr>
        <w:t xml:space="preserve"> and accompanying text. </w:t>
      </w:r>
    </w:p>
  </w:footnote>
  <w:footnote w:id="151">
    <w:p w14:paraId="027C2A13" w14:textId="44095761" w:rsidR="00B41027" w:rsidRPr="007E4D75" w:rsidRDefault="00B41027" w:rsidP="00D374D9">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w:t>
      </w:r>
      <w:r w:rsidRPr="007E4D75">
        <w:rPr>
          <w:rFonts w:ascii="Times New Roman" w:hAnsi="Times New Roman" w:cs="Times New Roman"/>
          <w:sz w:val="22"/>
          <w:szCs w:val="22"/>
        </w:rPr>
        <w:t xml:space="preserve"> Memorandum for the Heads and Acting Heads of Executive Departments and Agencies from Andrew H. Card, Jr., dated January 20, 2001, 66 Fed. Reg. 7702 (2001) (example of a White House memorandum directing executive branch agencies to withdraw all proposed and final regulations from the Office of the Federal Register and to issue public notices postponing the effecti</w:t>
      </w:r>
      <w:r>
        <w:rPr>
          <w:rFonts w:ascii="Times New Roman" w:hAnsi="Times New Roman" w:cs="Times New Roman"/>
          <w:sz w:val="22"/>
          <w:szCs w:val="22"/>
        </w:rPr>
        <w:t>ve dates of final regulations).</w:t>
      </w:r>
    </w:p>
  </w:footnote>
  <w:footnote w:id="152">
    <w:p w14:paraId="2E4A94B9" w14:textId="0D058E3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56 Fed. Reg. 24642 (1991) and 56 Fed. Reg. 64207 (1991).</w:t>
      </w:r>
    </w:p>
  </w:footnote>
  <w:footnote w:id="153">
    <w:p w14:paraId="7E383733" w14:textId="083D7581"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Schurz Communications v. FCC, 982 F.2d 1043, 1055 (7</w:t>
      </w:r>
      <w:r w:rsidRPr="007E4D75">
        <w:rPr>
          <w:rFonts w:ascii="Times New Roman" w:hAnsi="Times New Roman" w:cs="Times New Roman"/>
          <w:sz w:val="22"/>
          <w:szCs w:val="22"/>
          <w:vertAlign w:val="superscript"/>
        </w:rPr>
        <w:t>th</w:t>
      </w:r>
      <w:r w:rsidRPr="007E4D75">
        <w:rPr>
          <w:rFonts w:ascii="Times New Roman" w:hAnsi="Times New Roman" w:cs="Times New Roman"/>
          <w:sz w:val="22"/>
          <w:szCs w:val="22"/>
        </w:rPr>
        <w:t xml:space="preserve"> Cir. 1992) (overruling FCC regulation).</w:t>
      </w:r>
    </w:p>
  </w:footnote>
  <w:footnote w:id="154">
    <w:p w14:paraId="4DAA8FFF" w14:textId="627A2A5B"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58 Fed. Reg. 28927 (1993)</w:t>
      </w:r>
    </w:p>
  </w:footnote>
  <w:footnote w:id="155">
    <w:p w14:paraId="79A5F206" w14:textId="58614A64"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See Hea</w:t>
      </w:r>
      <w:r w:rsidRPr="007E4D75">
        <w:rPr>
          <w:rFonts w:ascii="Times New Roman" w:hAnsi="Times New Roman" w:cs="Times New Roman"/>
          <w:sz w:val="22"/>
          <w:szCs w:val="22"/>
        </w:rPr>
        <w:t>rings on “A Review of Regulatory Reform Proposals,” Before the Senate Homeland Security and Governmental Affairs Committee, 114th Cong., 1st Sess. (September 16, 2015) (Testimony of Sidney A. Shapiro)</w:t>
      </w:r>
    </w:p>
  </w:footnote>
  <w:footnote w:id="156">
    <w:p w14:paraId="3C138FCA" w14:textId="725C9CB6"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 xml:space="preserve">See, e.g., </w:t>
      </w:r>
      <w:r w:rsidRPr="007E4D75">
        <w:rPr>
          <w:rFonts w:ascii="Times New Roman" w:hAnsi="Times New Roman" w:cs="Times New Roman"/>
          <w:sz w:val="22"/>
          <w:szCs w:val="22"/>
        </w:rPr>
        <w:t xml:space="preserve">Joe Vladeck, </w:t>
      </w:r>
      <w:r w:rsidRPr="007E4D75">
        <w:rPr>
          <w:rFonts w:ascii="Times New Roman" w:hAnsi="Times New Roman" w:cs="Times New Roman"/>
          <w:i/>
          <w:sz w:val="22"/>
          <w:szCs w:val="22"/>
        </w:rPr>
        <w:t>Valuing Regulatory Flexibility: A Real Options Approach to Cost-Benefit Analysis</w:t>
      </w:r>
      <w:r w:rsidRPr="007E4D75">
        <w:rPr>
          <w:rFonts w:ascii="Times New Roman" w:hAnsi="Times New Roman" w:cs="Times New Roman"/>
          <w:sz w:val="22"/>
          <w:szCs w:val="22"/>
        </w:rPr>
        <w:t xml:space="preserve">, 103 </w:t>
      </w:r>
      <w:r w:rsidRPr="007E4D75">
        <w:rPr>
          <w:rFonts w:ascii="Times New Roman" w:hAnsi="Times New Roman" w:cs="Times New Roman"/>
          <w:smallCaps/>
          <w:sz w:val="22"/>
          <w:szCs w:val="22"/>
        </w:rPr>
        <w:t>Geo. L. J</w:t>
      </w:r>
      <w:r w:rsidRPr="007E4D75">
        <w:rPr>
          <w:rFonts w:ascii="Times New Roman" w:hAnsi="Times New Roman" w:cs="Times New Roman"/>
          <w:sz w:val="22"/>
          <w:szCs w:val="22"/>
        </w:rPr>
        <w:t>. 797, 798 (2015).</w:t>
      </w:r>
    </w:p>
  </w:footnote>
  <w:footnote w:id="157">
    <w:p w14:paraId="0C3AEFA8" w14:textId="44807091"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w:t>
      </w:r>
      <w:r w:rsidRPr="007E4D75">
        <w:rPr>
          <w:rFonts w:ascii="Times New Roman" w:hAnsi="Times New Roman" w:cs="Times New Roman"/>
          <w:sz w:val="22"/>
          <w:szCs w:val="22"/>
        </w:rPr>
        <w:t xml:space="preserve">., Halogenated Cleaning Solvents case study, available at </w:t>
      </w:r>
      <w:hyperlink r:id="rId45" w:history="1">
        <w:r w:rsidRPr="007E4D75">
          <w:rPr>
            <w:rStyle w:val="Hyperlink"/>
            <w:rFonts w:ascii="Times New Roman" w:hAnsi="Times New Roman" w:cs="Times New Roman"/>
            <w:sz w:val="22"/>
            <w:szCs w:val="22"/>
          </w:rPr>
          <w:t>https://utexas.box.com/s/y959j936erpkyvzbenqc</w:t>
        </w:r>
      </w:hyperlink>
    </w:p>
  </w:footnote>
  <w:footnote w:id="158">
    <w:p w14:paraId="2362F5D7"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5 U.S.C. § 553(e)</w:t>
      </w:r>
    </w:p>
  </w:footnote>
  <w:footnote w:id="159">
    <w:p w14:paraId="267E0888" w14:textId="76C838BB" w:rsidR="00B41027" w:rsidRPr="00F944FD" w:rsidRDefault="00B41027" w:rsidP="00F944FD">
      <w:pPr>
        <w:spacing w:after="0" w:line="240" w:lineRule="auto"/>
        <w:contextualSpacing/>
        <w:rPr>
          <w:rFonts w:ascii="Times New Roman" w:eastAsia="Times New Roman" w:hAnsi="Times New Roman" w:cs="Times New Roman"/>
        </w:rPr>
      </w:pPr>
      <w:r w:rsidRPr="00F944FD">
        <w:rPr>
          <w:rStyle w:val="FootnoteReference"/>
          <w:rFonts w:ascii="Times New Roman" w:hAnsi="Times New Roman" w:cs="Times New Roman"/>
        </w:rPr>
        <w:footnoteRef/>
      </w:r>
      <w:r w:rsidRPr="00F944FD">
        <w:rPr>
          <w:rFonts w:ascii="Times New Roman" w:hAnsi="Times New Roman" w:cs="Times New Roman"/>
        </w:rPr>
        <w:t xml:space="preserve"> </w:t>
      </w:r>
      <w:r w:rsidRPr="00853ADF">
        <w:rPr>
          <w:rFonts w:ascii="Times New Roman" w:hAnsi="Times New Roman" w:cs="Times New Roman"/>
          <w:i/>
        </w:rPr>
        <w:t>See, e.g</w:t>
      </w:r>
      <w:r w:rsidRPr="00F944FD">
        <w:rPr>
          <w:rFonts w:ascii="Times New Roman" w:hAnsi="Times New Roman" w:cs="Times New Roman"/>
        </w:rPr>
        <w:t xml:space="preserve">., </w:t>
      </w:r>
      <w:r w:rsidRPr="00F944FD">
        <w:rPr>
          <w:rFonts w:ascii="Times New Roman" w:eastAsia="Times New Roman" w:hAnsi="Times New Roman" w:cs="Times New Roman"/>
        </w:rPr>
        <w:t xml:space="preserve">Steven D. Cook, </w:t>
      </w:r>
      <w:r w:rsidRPr="00853ADF">
        <w:rPr>
          <w:rFonts w:ascii="Times New Roman" w:eastAsia="Times New Roman" w:hAnsi="Times New Roman" w:cs="Times New Roman"/>
          <w:i/>
        </w:rPr>
        <w:t>EPA Sets Stricter Standards for Ozone, But at Level Weaker than Advisers Sought</w:t>
      </w:r>
      <w:r w:rsidRPr="00F944FD">
        <w:rPr>
          <w:rFonts w:ascii="Times New Roman" w:eastAsia="Times New Roman" w:hAnsi="Times New Roman" w:cs="Times New Roman"/>
        </w:rPr>
        <w:t xml:space="preserve">, 39 Env't Rep. Cur. Dev. (BNA) 493 (March 14, 2008). </w:t>
      </w:r>
    </w:p>
  </w:footnote>
  <w:footnote w:id="160">
    <w:p w14:paraId="1F312B7B" w14:textId="051D8814" w:rsidR="00B41027" w:rsidRPr="00D374D9" w:rsidRDefault="00B41027" w:rsidP="00F944FD">
      <w:pPr>
        <w:pStyle w:val="FootnoteText"/>
        <w:contextualSpacing/>
        <w:rPr>
          <w:rFonts w:ascii="Times New Roman" w:hAnsi="Times New Roman" w:cs="Times New Roman"/>
          <w:sz w:val="22"/>
          <w:szCs w:val="22"/>
        </w:rPr>
      </w:pPr>
      <w:r w:rsidRPr="00F944FD">
        <w:rPr>
          <w:rStyle w:val="FootnoteReference"/>
          <w:rFonts w:ascii="Times New Roman" w:hAnsi="Times New Roman" w:cs="Times New Roman"/>
          <w:sz w:val="22"/>
          <w:szCs w:val="22"/>
        </w:rPr>
        <w:footnoteRef/>
      </w:r>
      <w:r w:rsidRPr="00F944FD">
        <w:rPr>
          <w:rFonts w:ascii="Times New Roman" w:hAnsi="Times New Roman" w:cs="Times New Roman"/>
          <w:sz w:val="22"/>
          <w:szCs w:val="22"/>
        </w:rPr>
        <w:t xml:space="preserve"> Halogenated Cleaning Solvents case study, available at </w:t>
      </w:r>
      <w:hyperlink r:id="rId46" w:history="1">
        <w:r w:rsidRPr="00F944FD">
          <w:rPr>
            <w:rStyle w:val="Hyperlink"/>
            <w:rFonts w:ascii="Times New Roman" w:hAnsi="Times New Roman" w:cs="Times New Roman"/>
            <w:sz w:val="22"/>
            <w:szCs w:val="22"/>
          </w:rPr>
          <w:t>https://utexas.box.com/s/y959j936erpkyvzbenqc</w:t>
        </w:r>
      </w:hyperlink>
    </w:p>
  </w:footnote>
  <w:footnote w:id="161">
    <w:p w14:paraId="029AA3BC" w14:textId="3C97C0F0"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See, e.g., OSHA Formaldehyde Health Standard case study</w:t>
      </w:r>
      <w:r w:rsidRPr="007E4D75">
        <w:rPr>
          <w:rStyle w:val="tx"/>
          <w:rFonts w:ascii="Times New Roman" w:hAnsi="Times New Roman" w:cs="Times New Roman"/>
          <w:spacing w:val="1"/>
          <w:sz w:val="22"/>
          <w:szCs w:val="22"/>
          <w:bdr w:val="none" w:sz="0" w:space="0" w:color="auto" w:frame="1"/>
        </w:rPr>
        <w:t xml:space="preserve">, available at </w:t>
      </w:r>
      <w:r w:rsidRPr="007E4D75">
        <w:rPr>
          <w:rStyle w:val="tx"/>
          <w:rFonts w:ascii="Times New Roman" w:hAnsi="Times New Roman" w:cs="Times New Roman"/>
          <w:sz w:val="22"/>
          <w:szCs w:val="22"/>
          <w:bdr w:val="none" w:sz="0" w:space="0" w:color="auto" w:frame="1"/>
        </w:rPr>
        <w:t xml:space="preserve"> </w:t>
      </w:r>
      <w:hyperlink r:id="rId47" w:history="1">
        <w:r w:rsidRPr="007E4D75">
          <w:rPr>
            <w:rStyle w:val="Hyperlink"/>
            <w:rFonts w:ascii="Times New Roman" w:hAnsi="Times New Roman" w:cs="Times New Roman"/>
            <w:sz w:val="22"/>
            <w:szCs w:val="22"/>
            <w:bdr w:val="none" w:sz="0" w:space="0" w:color="auto" w:frame="1"/>
          </w:rPr>
          <w:t>https://utexas.box.com/s/zlv8wt93awecam6nn7am</w:t>
        </w:r>
      </w:hyperlink>
      <w:r w:rsidRPr="00D374D9">
        <w:rPr>
          <w:rStyle w:val="tx"/>
          <w:rFonts w:ascii="Times New Roman" w:hAnsi="Times New Roman" w:cs="Times New Roman"/>
          <w:sz w:val="22"/>
          <w:szCs w:val="22"/>
          <w:bdr w:val="none" w:sz="0" w:space="0" w:color="auto" w:frame="1"/>
        </w:rPr>
        <w:t xml:space="preserve"> .</w:t>
      </w:r>
    </w:p>
  </w:footnote>
  <w:footnote w:id="162">
    <w:p w14:paraId="5BC4F4E7" w14:textId="239A3CC5"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OSHA, </w:t>
      </w:r>
      <w:r w:rsidRPr="007E4D75">
        <w:rPr>
          <w:rFonts w:ascii="Times New Roman" w:hAnsi="Times New Roman" w:cs="Times New Roman"/>
          <w:sz w:val="22"/>
          <w:szCs w:val="22"/>
          <w:shd w:val="clear" w:color="auto" w:fill="FFFFFF"/>
        </w:rPr>
        <w:t xml:space="preserve">Concrete and Masonry Construction Safety Standards, at 2, available at </w:t>
      </w:r>
      <w:hyperlink r:id="rId48" w:history="1">
        <w:r w:rsidRPr="007E4D75">
          <w:rPr>
            <w:rStyle w:val="Hyperlink"/>
            <w:rFonts w:ascii="Times New Roman" w:hAnsi="Times New Roman" w:cs="Times New Roman"/>
            <w:sz w:val="22"/>
            <w:szCs w:val="22"/>
            <w:shd w:val="clear" w:color="auto" w:fill="FFFFFF"/>
          </w:rPr>
          <w:t>https://utexas.box.com/s/zlv8wt93awecam6nn7am</w:t>
        </w:r>
      </w:hyperlink>
    </w:p>
  </w:footnote>
  <w:footnote w:id="163">
    <w:p w14:paraId="24AB78D4" w14:textId="333B1D3C"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w:t>
      </w:r>
      <w:r w:rsidRPr="007E4D75">
        <w:rPr>
          <w:rFonts w:ascii="Times New Roman" w:hAnsi="Times New Roman" w:cs="Times New Roman"/>
          <w:sz w:val="22"/>
          <w:szCs w:val="22"/>
        </w:rPr>
        <w:t xml:space="preserve">., Eisner &amp; Kaleta,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at153.</w:t>
      </w:r>
    </w:p>
  </w:footnote>
  <w:footnote w:id="164">
    <w:p w14:paraId="7DE69EA5" w14:textId="316F37C6"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w:t>
      </w:r>
      <w:r w:rsidRPr="007E4D75">
        <w:rPr>
          <w:rFonts w:ascii="Times New Roman" w:hAnsi="Times New Roman" w:cs="Times New Roman"/>
          <w:sz w:val="22"/>
          <w:szCs w:val="22"/>
        </w:rPr>
        <w:t xml:space="preserve"> Sunstein,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_Ref440991687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6</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590.</w:t>
      </w:r>
    </w:p>
  </w:footnote>
  <w:footnote w:id="165">
    <w:p w14:paraId="13611775" w14:textId="3EC091CF"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w:t>
      </w:r>
      <w:r w:rsidRPr="007E4D75">
        <w:rPr>
          <w:rFonts w:ascii="Times New Roman" w:hAnsi="Times New Roman" w:cs="Times New Roman"/>
          <w:sz w:val="22"/>
          <w:szCs w:val="22"/>
        </w:rPr>
        <w:t xml:space="preserve"> Bull,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_Ref440983154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2</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7-10</w:t>
      </w:r>
    </w:p>
  </w:footnote>
  <w:footnote w:id="166">
    <w:p w14:paraId="0ECD8C31" w14:textId="1954CFF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See, e.g., Sunstein,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_Ref440991687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6</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590.</w:t>
      </w:r>
    </w:p>
  </w:footnote>
  <w:footnote w:id="167">
    <w:p w14:paraId="7E87FF7A" w14:textId="53359132"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Administrative Conference of the United States, Administrative Conference Recommendation 2014-5, Retrospective Review of Agency Rules at 1 (December 4, 2014).  </w:t>
      </w:r>
      <w:r w:rsidRPr="007E4D75">
        <w:rPr>
          <w:rFonts w:ascii="Times New Roman" w:hAnsi="Times New Roman" w:cs="Times New Roman"/>
          <w:i/>
          <w:sz w:val="22"/>
          <w:szCs w:val="22"/>
        </w:rPr>
        <w:t>See also</w:t>
      </w:r>
      <w:r w:rsidRPr="007E4D75">
        <w:rPr>
          <w:rFonts w:ascii="Times New Roman" w:hAnsi="Times New Roman" w:cs="Times New Roman"/>
          <w:sz w:val="22"/>
          <w:szCs w:val="22"/>
        </w:rPr>
        <w:t xml:space="preserve"> Sunstein,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_Ref440991687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6</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xml:space="preserve">, </w:t>
      </w:r>
      <w:r w:rsidRPr="007E4D75">
        <w:rPr>
          <w:rFonts w:ascii="Times New Roman" w:hAnsi="Times New Roman" w:cs="Times New Roman"/>
          <w:sz w:val="22"/>
          <w:szCs w:val="22"/>
        </w:rPr>
        <w:t>at 590.</w:t>
      </w:r>
    </w:p>
  </w:footnote>
  <w:footnote w:id="168">
    <w:p w14:paraId="4260D6B1" w14:textId="7777777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Administrative Conference of the United States, Administrative Conference Recommendation 2014-5, Retrospective Review of Agency Rules, December 4, 2014, at 1-2</w:t>
      </w:r>
    </w:p>
  </w:footnote>
  <w:footnote w:id="169">
    <w:p w14:paraId="18192962" w14:textId="14343EA6"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w:t>
      </w:r>
      <w:r w:rsidRPr="007E4D75">
        <w:rPr>
          <w:rFonts w:ascii="Times New Roman" w:hAnsi="Times New Roman" w:cs="Times New Roman"/>
          <w:sz w:val="22"/>
          <w:szCs w:val="22"/>
        </w:rPr>
        <w:t xml:space="preserve">., Aldy,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66-6</w:t>
      </w:r>
      <w:r w:rsidRPr="007E4D75">
        <w:rPr>
          <w:rFonts w:ascii="Times New Roman" w:hAnsi="Times New Roman" w:cs="Times New Roman"/>
          <w:sz w:val="22"/>
          <w:szCs w:val="22"/>
        </w:rPr>
        <w:t xml:space="preserve">7; Coglianese,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_Ref440991687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6</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62-63.</w:t>
      </w:r>
    </w:p>
  </w:footnote>
  <w:footnote w:id="170">
    <w:p w14:paraId="2B22804D" w14:textId="4089EFFF"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w:t>
      </w:r>
      <w:r w:rsidRPr="007E4D75">
        <w:rPr>
          <w:rFonts w:ascii="Times New Roman" w:hAnsi="Times New Roman" w:cs="Times New Roman"/>
          <w:sz w:val="22"/>
          <w:szCs w:val="22"/>
        </w:rPr>
        <w:t xml:space="preserve"> Aldy,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48 (suggesting that some of the rules promulgated as a result of formal retrospective reviews un</w:t>
      </w:r>
      <w:r w:rsidRPr="007E4D75">
        <w:rPr>
          <w:rFonts w:ascii="Times New Roman" w:hAnsi="Times New Roman" w:cs="Times New Roman"/>
          <w:sz w:val="22"/>
          <w:szCs w:val="22"/>
        </w:rPr>
        <w:t xml:space="preserve">der the executive orders “may have been already in progress”); </w:t>
      </w:r>
      <w:r w:rsidRPr="007E4D75">
        <w:rPr>
          <w:rFonts w:ascii="Times New Roman" w:hAnsi="Times New Roman" w:cs="Times New Roman"/>
          <w:i/>
          <w:sz w:val="22"/>
          <w:szCs w:val="22"/>
        </w:rPr>
        <w:t>id.</w:t>
      </w:r>
      <w:r w:rsidRPr="007E4D75">
        <w:rPr>
          <w:rFonts w:ascii="Times New Roman" w:hAnsi="Times New Roman" w:cs="Times New Roman"/>
          <w:sz w:val="22"/>
          <w:szCs w:val="22"/>
        </w:rPr>
        <w:t>, at 51 (concluding that agencies have identified rule modifications that were already in the pipeline as revised rules under the executive orders).</w:t>
      </w:r>
    </w:p>
  </w:footnote>
  <w:footnote w:id="171">
    <w:p w14:paraId="27FC89F3" w14:textId="61E8A6B8"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 xml:space="preserve">See, e.g., </w:t>
      </w:r>
      <w:r w:rsidRPr="007E4D75">
        <w:rPr>
          <w:rFonts w:ascii="Times New Roman" w:hAnsi="Times New Roman" w:cs="Times New Roman"/>
          <w:sz w:val="22"/>
          <w:szCs w:val="22"/>
        </w:rPr>
        <w:t xml:space="preserve">Eisner &amp; Kaleta,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148-49.</w:t>
      </w:r>
    </w:p>
  </w:footnote>
  <w:footnote w:id="172">
    <w:p w14:paraId="29E653F9" w14:textId="28E65EC0" w:rsidR="00B41027" w:rsidRPr="00D374D9" w:rsidRDefault="00B41027" w:rsidP="007E4D75">
      <w:pPr>
        <w:spacing w:after="0" w:line="240" w:lineRule="auto"/>
        <w:contextualSpacing/>
        <w:rPr>
          <w:rFonts w:ascii="Times New Roman" w:hAnsi="Times New Roman" w:cs="Times New Roman"/>
        </w:rPr>
      </w:pPr>
      <w:r w:rsidRPr="00D374D9">
        <w:rPr>
          <w:rStyle w:val="FootnoteReference"/>
          <w:rFonts w:ascii="Times New Roman" w:hAnsi="Times New Roman" w:cs="Times New Roman"/>
        </w:rPr>
        <w:footnoteRef/>
      </w:r>
      <w:r w:rsidRPr="00D374D9">
        <w:rPr>
          <w:rFonts w:ascii="Times New Roman" w:hAnsi="Times New Roman" w:cs="Times New Roman"/>
        </w:rPr>
        <w:t xml:space="preserve"> Some agencies, such as DOT, may also include such changes in updated status reports that remain available to the public for some time after the publication of a final rule.  EPA has instituted a</w:t>
      </w:r>
      <w:r w:rsidRPr="007E4D75">
        <w:rPr>
          <w:rFonts w:ascii="Times New Roman" w:hAnsi="Times New Roman" w:cs="Times New Roman"/>
        </w:rPr>
        <w:t xml:space="preserve">n online rule tracker that allows the public to follow the development and revision of rules that can be searched in various formats to learn about ongoing developments.  </w:t>
      </w:r>
      <w:r w:rsidRPr="007E4D75">
        <w:rPr>
          <w:rFonts w:ascii="Times New Roman" w:hAnsi="Times New Roman" w:cs="Times New Roman"/>
          <w:i/>
        </w:rPr>
        <w:t>See</w:t>
      </w:r>
      <w:r w:rsidRPr="007E4D75">
        <w:rPr>
          <w:rFonts w:ascii="Times New Roman" w:hAnsi="Times New Roman" w:cs="Times New Roman"/>
        </w:rPr>
        <w:t xml:space="preserve"> </w:t>
      </w:r>
      <w:hyperlink r:id="rId49" w:history="1">
        <w:r w:rsidRPr="007E4D75">
          <w:rPr>
            <w:rStyle w:val="Hyperlink"/>
            <w:rFonts w:ascii="Times New Roman" w:hAnsi="Times New Roman" w:cs="Times New Roman"/>
          </w:rPr>
          <w:t>http://yosemite.epa.gov/opei/RuleGate.nsf/</w:t>
        </w:r>
      </w:hyperlink>
      <w:r w:rsidRPr="00D374D9">
        <w:rPr>
          <w:rFonts w:ascii="Times New Roman" w:hAnsi="Times New Roman" w:cs="Times New Roman"/>
        </w:rPr>
        <w:t xml:space="preserve">. </w:t>
      </w:r>
    </w:p>
  </w:footnote>
  <w:footnote w:id="173">
    <w:p w14:paraId="451E57CF" w14:textId="0CCE647B" w:rsidR="00B41027" w:rsidRPr="00D374D9" w:rsidRDefault="00B41027" w:rsidP="00D374D9">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w:t>
      </w:r>
      <w:r w:rsidRPr="007E4D75">
        <w:rPr>
          <w:rFonts w:ascii="Times New Roman" w:hAnsi="Times New Roman" w:cs="Times New Roman"/>
          <w:sz w:val="22"/>
          <w:szCs w:val="22"/>
        </w:rPr>
        <w:t xml:space="preserve"> TSCA case studies, available at </w:t>
      </w:r>
      <w:hyperlink r:id="rId50" w:history="1">
        <w:r w:rsidRPr="007E4D75">
          <w:rPr>
            <w:rStyle w:val="Hyperlink"/>
            <w:rFonts w:ascii="Times New Roman" w:hAnsi="Times New Roman" w:cs="Times New Roman"/>
            <w:sz w:val="22"/>
            <w:szCs w:val="22"/>
          </w:rPr>
          <w:t>https://utexas.box.com/s/1v1ok2u2up3h829zzy4d</w:t>
        </w:r>
      </w:hyperlink>
      <w:r w:rsidRPr="00D374D9">
        <w:rPr>
          <w:rFonts w:ascii="Times New Roman" w:hAnsi="Times New Roman" w:cs="Times New Roman"/>
          <w:sz w:val="22"/>
          <w:szCs w:val="22"/>
        </w:rPr>
        <w:t>.</w:t>
      </w:r>
    </w:p>
  </w:footnote>
  <w:footnote w:id="174">
    <w:p w14:paraId="538DA381" w14:textId="1242CB03" w:rsidR="00B41027" w:rsidRPr="00D374D9" w:rsidRDefault="00B41027" w:rsidP="00D374D9">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665CF5">
        <w:rPr>
          <w:rFonts w:ascii="Times New Roman" w:hAnsi="Times New Roman" w:cs="Times New Roman"/>
          <w:i/>
          <w:sz w:val="22"/>
          <w:szCs w:val="22"/>
        </w:rPr>
        <w:t>See, e.g</w:t>
      </w:r>
      <w:r>
        <w:rPr>
          <w:rFonts w:ascii="Times New Roman" w:hAnsi="Times New Roman" w:cs="Times New Roman"/>
          <w:sz w:val="22"/>
          <w:szCs w:val="22"/>
        </w:rPr>
        <w:t xml:space="preserve">., EPA </w:t>
      </w:r>
      <w:r w:rsidRPr="00D374D9">
        <w:rPr>
          <w:rFonts w:ascii="Times New Roman" w:hAnsi="Times New Roman" w:cs="Times New Roman"/>
          <w:sz w:val="22"/>
          <w:szCs w:val="22"/>
        </w:rPr>
        <w:t xml:space="preserve">Secondary Aluminum case study at 7-8, available at </w:t>
      </w:r>
      <w:hyperlink r:id="rId51" w:history="1">
        <w:r w:rsidRPr="007E4D75">
          <w:rPr>
            <w:rStyle w:val="Hyperlink"/>
            <w:rFonts w:ascii="Times New Roman" w:hAnsi="Times New Roman" w:cs="Times New Roman"/>
            <w:sz w:val="22"/>
            <w:szCs w:val="22"/>
          </w:rPr>
          <w:t>https://utexas.box.com/s/bsq7rs1z7wcjp3dpwvv9</w:t>
        </w:r>
      </w:hyperlink>
      <w:r>
        <w:rPr>
          <w:rFonts w:ascii="Times New Roman" w:hAnsi="Times New Roman" w:cs="Times New Roman"/>
          <w:sz w:val="22"/>
          <w:szCs w:val="22"/>
        </w:rPr>
        <w:t xml:space="preserve">; </w:t>
      </w:r>
      <w:r w:rsidRPr="007E4D75">
        <w:rPr>
          <w:rFonts w:ascii="Times New Roman" w:hAnsi="Times New Roman" w:cs="Times New Roman"/>
          <w:sz w:val="22"/>
          <w:szCs w:val="22"/>
        </w:rPr>
        <w:t xml:space="preserve">OSHA, </w:t>
      </w:r>
      <w:r w:rsidRPr="007E4D75">
        <w:rPr>
          <w:rFonts w:ascii="Times New Roman" w:hAnsi="Times New Roman" w:cs="Times New Roman"/>
          <w:sz w:val="22"/>
          <w:szCs w:val="22"/>
          <w:shd w:val="clear" w:color="auto" w:fill="FFFFFF"/>
        </w:rPr>
        <w:t xml:space="preserve">Concrete and Masonry Construction Safety Standards, at 2, available at </w:t>
      </w:r>
      <w:hyperlink r:id="rId52" w:history="1">
        <w:r w:rsidRPr="007E4D75">
          <w:rPr>
            <w:rStyle w:val="Hyperlink"/>
            <w:rFonts w:ascii="Times New Roman" w:hAnsi="Times New Roman" w:cs="Times New Roman"/>
            <w:sz w:val="22"/>
            <w:szCs w:val="22"/>
            <w:shd w:val="clear" w:color="auto" w:fill="FFFFFF"/>
          </w:rPr>
          <w:t>https://utexas.box.com/s/zlv8wt93awecam6nn7am</w:t>
        </w:r>
      </w:hyperlink>
      <w:r>
        <w:rPr>
          <w:rStyle w:val="Hyperlink"/>
          <w:rFonts w:ascii="Times New Roman" w:hAnsi="Times New Roman" w:cs="Times New Roman"/>
          <w:sz w:val="22"/>
          <w:szCs w:val="22"/>
          <w:shd w:val="clear" w:color="auto" w:fill="FFFFFF"/>
        </w:rPr>
        <w:t>.</w:t>
      </w:r>
    </w:p>
  </w:footnote>
  <w:footnote w:id="175">
    <w:p w14:paraId="5B25DDB9" w14:textId="2B4EDECF"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E4D75">
        <w:rPr>
          <w:rFonts w:ascii="Times New Roman" w:hAnsi="Times New Roman" w:cs="Times New Roman"/>
          <w:i/>
          <w:sz w:val="22"/>
          <w:szCs w:val="22"/>
        </w:rPr>
        <w:t>See</w:t>
      </w:r>
      <w:r w:rsidRPr="007E4D75">
        <w:rPr>
          <w:rFonts w:ascii="Times New Roman" w:hAnsi="Times New Roman" w:cs="Times New Roman"/>
          <w:sz w:val="22"/>
          <w:szCs w:val="22"/>
        </w:rPr>
        <w:t xml:space="preserve"> TSCA case studies, available at </w:t>
      </w:r>
      <w:hyperlink r:id="rId53" w:history="1">
        <w:r w:rsidRPr="007E4D75">
          <w:rPr>
            <w:rStyle w:val="Hyperlink"/>
            <w:rFonts w:ascii="Times New Roman" w:hAnsi="Times New Roman" w:cs="Times New Roman"/>
            <w:sz w:val="22"/>
            <w:szCs w:val="22"/>
          </w:rPr>
          <w:t>https://utexas.box.com/s/1v1ok2u2up3h829zzy4d</w:t>
        </w:r>
      </w:hyperlink>
      <w:r w:rsidRPr="00D374D9">
        <w:rPr>
          <w:rFonts w:ascii="Times New Roman" w:hAnsi="Times New Roman" w:cs="Times New Roman"/>
          <w:sz w:val="22"/>
          <w:szCs w:val="22"/>
        </w:rPr>
        <w:t>.</w:t>
      </w:r>
    </w:p>
  </w:footnote>
  <w:footnote w:id="176">
    <w:p w14:paraId="267AFA6C" w14:textId="754A5AEA"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w:t>
      </w:r>
      <w:r w:rsidRPr="007E4D75">
        <w:rPr>
          <w:rFonts w:ascii="Times New Roman" w:hAnsi="Times New Roman" w:cs="Times New Roman"/>
          <w:sz w:val="22"/>
          <w:szCs w:val="22"/>
        </w:rPr>
        <w:t xml:space="preserve"> Eisner &amp; Kaleta,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155 (concluding that given the significant differences in agency rulemaking environments, it is more appropriate to provide “a list of good ideas from which agencies can choose” rather than off</w:t>
      </w:r>
      <w:r w:rsidRPr="007E4D75">
        <w:rPr>
          <w:rFonts w:ascii="Times New Roman" w:hAnsi="Times New Roman" w:cs="Times New Roman"/>
          <w:sz w:val="22"/>
          <w:szCs w:val="22"/>
        </w:rPr>
        <w:t>er specific prescriptive proposals for agency action).</w:t>
      </w:r>
    </w:p>
  </w:footnote>
  <w:footnote w:id="177">
    <w:p w14:paraId="6067CB01" w14:textId="40343CBE"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w:t>
      </w:r>
      <w:r w:rsidRPr="007E4D75">
        <w:rPr>
          <w:rFonts w:ascii="Times New Roman" w:hAnsi="Times New Roman" w:cs="Times New Roman"/>
          <w:sz w:val="22"/>
          <w:szCs w:val="22"/>
        </w:rPr>
        <w:t xml:space="preserve">., Raso,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_Ref440989863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55</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147, 152.</w:t>
      </w:r>
    </w:p>
  </w:footnote>
  <w:footnote w:id="178">
    <w:p w14:paraId="0BBC5140" w14:textId="599A6B39"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w:t>
      </w:r>
      <w:r w:rsidRPr="007E4D75">
        <w:rPr>
          <w:rFonts w:ascii="Times New Roman" w:hAnsi="Times New Roman" w:cs="Times New Roman"/>
          <w:sz w:val="22"/>
          <w:szCs w:val="22"/>
        </w:rPr>
        <w:t xml:space="preserve"> Aldy,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xml:space="preserve">, at 70 (urging agencies to engage in </w:t>
      </w:r>
      <w:r w:rsidRPr="007E4D75">
        <w:rPr>
          <w:rFonts w:ascii="Times New Roman" w:hAnsi="Times New Roman" w:cs="Times New Roman"/>
          <w:sz w:val="22"/>
          <w:szCs w:val="22"/>
        </w:rPr>
        <w:t>active outreach to stakeholders and the public when they engage in formal retrospective review of existing regulations).</w:t>
      </w:r>
    </w:p>
  </w:footnote>
  <w:footnote w:id="179">
    <w:p w14:paraId="7A49F578" w14:textId="4F667EBF"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w:t>
      </w:r>
      <w:r w:rsidRPr="007E4D75">
        <w:rPr>
          <w:rFonts w:ascii="Times New Roman" w:hAnsi="Times New Roman" w:cs="Times New Roman"/>
          <w:sz w:val="22"/>
          <w:szCs w:val="22"/>
        </w:rPr>
        <w:t xml:space="preserve"> Eisner &amp; Kaleta,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167-68.</w:t>
      </w:r>
    </w:p>
  </w:footnote>
  <w:footnote w:id="180">
    <w:p w14:paraId="4114F9A0" w14:textId="25AF84D7"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 xml:space="preserve">See </w:t>
      </w:r>
      <w:r w:rsidRPr="007E4D75">
        <w:rPr>
          <w:rFonts w:ascii="Times New Roman" w:hAnsi="Times New Roman" w:cs="Times New Roman"/>
          <w:sz w:val="22"/>
          <w:szCs w:val="22"/>
        </w:rPr>
        <w:t xml:space="preserve">Coglianese,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_Ref440991687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6</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62-63 (recommending that regulatory impact analyses for major rules include a plan for evaluating the costs and benefits of the underlying rule in light of experience with its application).</w:t>
      </w:r>
    </w:p>
  </w:footnote>
  <w:footnote w:id="181">
    <w:p w14:paraId="1EEA4676" w14:textId="0F61EA0C"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w:t>
      </w:r>
      <w:r w:rsidRPr="007E4D75">
        <w:rPr>
          <w:rFonts w:ascii="Times New Roman" w:hAnsi="Times New Roman" w:cs="Times New Roman"/>
          <w:sz w:val="22"/>
          <w:szCs w:val="22"/>
        </w:rPr>
        <w:t xml:space="preserve"> Aldy,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xml:space="preserve">, at 53 (“agencies do not have the time or personnel to undertake detailed analysis of every rule”); Bull,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_Ref440983154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2</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xml:space="preserve">, at 18.  </w:t>
      </w:r>
    </w:p>
  </w:footnote>
  <w:footnote w:id="182">
    <w:p w14:paraId="1C9DE866" w14:textId="0CF2FDA1" w:rsidR="00B41027" w:rsidRPr="00D374D9"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See, e.g</w:t>
      </w:r>
      <w:r w:rsidRPr="007E4D75">
        <w:rPr>
          <w:rFonts w:ascii="Times New Roman" w:hAnsi="Times New Roman" w:cs="Times New Roman"/>
          <w:sz w:val="22"/>
          <w:szCs w:val="22"/>
        </w:rPr>
        <w:t xml:space="preserve">., Eisner &amp; Kaleta, </w:t>
      </w:r>
      <w:r w:rsidRPr="007E4D75">
        <w:rPr>
          <w:rFonts w:ascii="Times New Roman" w:hAnsi="Times New Roman" w:cs="Times New Roman"/>
          <w:i/>
          <w:sz w:val="22"/>
          <w:szCs w:val="22"/>
        </w:rPr>
        <w:t>supra</w:t>
      </w:r>
      <w:r w:rsidRPr="007E4D75">
        <w:rPr>
          <w:rFonts w:ascii="Times New Roman" w:hAnsi="Times New Roman" w:cs="Times New Roman"/>
          <w:sz w:val="22"/>
          <w:szCs w:val="22"/>
        </w:rPr>
        <w:t xml:space="preserve"> note </w:t>
      </w:r>
      <w:r w:rsidRPr="007E4D75">
        <w:rPr>
          <w:rFonts w:ascii="Times New Roman" w:hAnsi="Times New Roman" w:cs="Times New Roman"/>
          <w:sz w:val="22"/>
          <w:szCs w:val="22"/>
        </w:rPr>
        <w:fldChar w:fldCharType="begin"/>
      </w:r>
      <w:r w:rsidRPr="007E4D75">
        <w:rPr>
          <w:rFonts w:ascii="Times New Roman" w:hAnsi="Times New Roman" w:cs="Times New Roman"/>
          <w:sz w:val="22"/>
          <w:szCs w:val="22"/>
        </w:rPr>
        <w:instrText xml:space="preserve"> NOTEREF _Ref440983121 \h  \* MERGEFORMAT </w:instrText>
      </w:r>
      <w:r w:rsidRPr="007E4D75">
        <w:rPr>
          <w:rFonts w:ascii="Times New Roman" w:hAnsi="Times New Roman" w:cs="Times New Roman"/>
          <w:sz w:val="22"/>
          <w:szCs w:val="22"/>
        </w:rPr>
      </w:r>
      <w:r w:rsidRPr="007E4D75">
        <w:rPr>
          <w:rFonts w:ascii="Times New Roman" w:hAnsi="Times New Roman" w:cs="Times New Roman"/>
          <w:sz w:val="22"/>
          <w:szCs w:val="22"/>
        </w:rPr>
        <w:fldChar w:fldCharType="separate"/>
      </w:r>
      <w:r>
        <w:rPr>
          <w:rFonts w:ascii="Times New Roman" w:hAnsi="Times New Roman" w:cs="Times New Roman"/>
          <w:sz w:val="22"/>
          <w:szCs w:val="22"/>
        </w:rPr>
        <w:t>3</w:t>
      </w:r>
      <w:r w:rsidRPr="007E4D75">
        <w:rPr>
          <w:rFonts w:ascii="Times New Roman" w:hAnsi="Times New Roman" w:cs="Times New Roman"/>
          <w:sz w:val="22"/>
          <w:szCs w:val="22"/>
        </w:rPr>
        <w:fldChar w:fldCharType="end"/>
      </w:r>
      <w:r w:rsidRPr="00D374D9">
        <w:rPr>
          <w:rFonts w:ascii="Times New Roman" w:hAnsi="Times New Roman" w:cs="Times New Roman"/>
          <w:sz w:val="22"/>
          <w:szCs w:val="22"/>
        </w:rPr>
        <w:t>, at 148.  One suspects that this may be a hidden motivation of some regulatory reformers calling for mandatory retrospective review of all significant agency rules.</w:t>
      </w:r>
    </w:p>
  </w:footnote>
  <w:footnote w:id="183">
    <w:p w14:paraId="70E94820" w14:textId="17E698E4" w:rsidR="00B41027" w:rsidRPr="007E4D75" w:rsidRDefault="00B41027" w:rsidP="007E4D75">
      <w:pPr>
        <w:pStyle w:val="FootnoteText"/>
        <w:contextualSpacing/>
        <w:rPr>
          <w:rFonts w:ascii="Times New Roman" w:hAnsi="Times New Roman" w:cs="Times New Roman"/>
          <w:sz w:val="22"/>
          <w:szCs w:val="22"/>
        </w:rPr>
      </w:pPr>
      <w:r w:rsidRPr="00D374D9">
        <w:rPr>
          <w:rStyle w:val="FootnoteReference"/>
          <w:rFonts w:ascii="Times New Roman" w:hAnsi="Times New Roman" w:cs="Times New Roman"/>
          <w:sz w:val="22"/>
          <w:szCs w:val="22"/>
        </w:rPr>
        <w:footnoteRef/>
      </w:r>
      <w:r w:rsidRPr="00D374D9">
        <w:rPr>
          <w:rFonts w:ascii="Times New Roman" w:hAnsi="Times New Roman" w:cs="Times New Roman"/>
          <w:sz w:val="22"/>
          <w:szCs w:val="22"/>
        </w:rPr>
        <w:t xml:space="preserve"> </w:t>
      </w:r>
      <w:r w:rsidRPr="007E4D75">
        <w:rPr>
          <w:rFonts w:ascii="Times New Roman" w:hAnsi="Times New Roman" w:cs="Times New Roman"/>
          <w:i/>
          <w:sz w:val="22"/>
          <w:szCs w:val="22"/>
        </w:rPr>
        <w:t>Id.</w:t>
      </w:r>
      <w:r w:rsidRPr="007E4D75">
        <w:rPr>
          <w:rFonts w:ascii="Times New Roman" w:hAnsi="Times New Roman" w:cs="Times New Roman"/>
          <w:sz w:val="22"/>
          <w:szCs w:val="22"/>
        </w:rPr>
        <w:t xml:space="preserve"> at 148-49.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E36"/>
    <w:multiLevelType w:val="hybridMultilevel"/>
    <w:tmpl w:val="B80C2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F1B7D"/>
    <w:multiLevelType w:val="hybridMultilevel"/>
    <w:tmpl w:val="8530F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7043E"/>
    <w:multiLevelType w:val="hybridMultilevel"/>
    <w:tmpl w:val="AE8E2A2C"/>
    <w:lvl w:ilvl="0" w:tplc="0E7AD9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49573B"/>
    <w:multiLevelType w:val="hybridMultilevel"/>
    <w:tmpl w:val="F2A08552"/>
    <w:lvl w:ilvl="0" w:tplc="31587E76">
      <w:start w:val="1"/>
      <w:numFmt w:val="decimal"/>
      <w:lvlText w:val="%1."/>
      <w:lvlJc w:val="left"/>
      <w:pPr>
        <w:ind w:left="360" w:hanging="360"/>
      </w:pPr>
      <w:rPr>
        <w:rFonts w:eastAsia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22E05"/>
    <w:multiLevelType w:val="hybridMultilevel"/>
    <w:tmpl w:val="A734F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3009B"/>
    <w:multiLevelType w:val="hybridMultilevel"/>
    <w:tmpl w:val="B82E46C2"/>
    <w:lvl w:ilvl="0" w:tplc="D40A1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830F5D"/>
    <w:multiLevelType w:val="hybridMultilevel"/>
    <w:tmpl w:val="D79AC5C8"/>
    <w:lvl w:ilvl="0" w:tplc="3D704E8C">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0755C80"/>
    <w:multiLevelType w:val="hybridMultilevel"/>
    <w:tmpl w:val="D2D0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64993"/>
    <w:multiLevelType w:val="hybridMultilevel"/>
    <w:tmpl w:val="A51A6166"/>
    <w:lvl w:ilvl="0" w:tplc="B6568B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3A6C1A"/>
    <w:multiLevelType w:val="hybridMultilevel"/>
    <w:tmpl w:val="C7F4739E"/>
    <w:lvl w:ilvl="0" w:tplc="9364DA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632580"/>
    <w:multiLevelType w:val="hybridMultilevel"/>
    <w:tmpl w:val="60643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E7369"/>
    <w:multiLevelType w:val="hybridMultilevel"/>
    <w:tmpl w:val="4EA22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92D83"/>
    <w:multiLevelType w:val="hybridMultilevel"/>
    <w:tmpl w:val="DBB68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E0D10"/>
    <w:multiLevelType w:val="hybridMultilevel"/>
    <w:tmpl w:val="9312B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95522"/>
    <w:multiLevelType w:val="hybridMultilevel"/>
    <w:tmpl w:val="7C4E572E"/>
    <w:lvl w:ilvl="0" w:tplc="9C26E4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3950F69"/>
    <w:multiLevelType w:val="hybridMultilevel"/>
    <w:tmpl w:val="94061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55DEA"/>
    <w:multiLevelType w:val="hybridMultilevel"/>
    <w:tmpl w:val="012C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37D88"/>
    <w:multiLevelType w:val="hybridMultilevel"/>
    <w:tmpl w:val="AC4C7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D449C"/>
    <w:multiLevelType w:val="hybridMultilevel"/>
    <w:tmpl w:val="ACC82ABA"/>
    <w:lvl w:ilvl="0" w:tplc="A4E67E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DC30FC7"/>
    <w:multiLevelType w:val="hybridMultilevel"/>
    <w:tmpl w:val="F5C89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62F93"/>
    <w:multiLevelType w:val="hybridMultilevel"/>
    <w:tmpl w:val="A288A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D166C"/>
    <w:multiLevelType w:val="hybridMultilevel"/>
    <w:tmpl w:val="72F46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63B28"/>
    <w:multiLevelType w:val="hybridMultilevel"/>
    <w:tmpl w:val="54DE5EC0"/>
    <w:lvl w:ilvl="0" w:tplc="46D01D5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964782"/>
    <w:multiLevelType w:val="hybridMultilevel"/>
    <w:tmpl w:val="5D3C509A"/>
    <w:lvl w:ilvl="0" w:tplc="81287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500A3E"/>
    <w:multiLevelType w:val="hybridMultilevel"/>
    <w:tmpl w:val="CDD06040"/>
    <w:lvl w:ilvl="0" w:tplc="FD266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16644"/>
    <w:multiLevelType w:val="hybridMultilevel"/>
    <w:tmpl w:val="5F0EFC90"/>
    <w:lvl w:ilvl="0" w:tplc="8A489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D3D51"/>
    <w:multiLevelType w:val="hybridMultilevel"/>
    <w:tmpl w:val="660436EC"/>
    <w:lvl w:ilvl="0" w:tplc="89366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725B2A"/>
    <w:multiLevelType w:val="hybridMultilevel"/>
    <w:tmpl w:val="7C4E572E"/>
    <w:lvl w:ilvl="0" w:tplc="9C26E4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9FA1677"/>
    <w:multiLevelType w:val="hybridMultilevel"/>
    <w:tmpl w:val="6750D7E6"/>
    <w:lvl w:ilvl="0" w:tplc="611AB5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734FD0"/>
    <w:multiLevelType w:val="hybridMultilevel"/>
    <w:tmpl w:val="D04C7E38"/>
    <w:lvl w:ilvl="0" w:tplc="3E64ED6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8032A9"/>
    <w:multiLevelType w:val="hybridMultilevel"/>
    <w:tmpl w:val="7FA20950"/>
    <w:lvl w:ilvl="0" w:tplc="F12E0E2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990E43"/>
    <w:multiLevelType w:val="hybridMultilevel"/>
    <w:tmpl w:val="94A066F8"/>
    <w:lvl w:ilvl="0" w:tplc="915274D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6F06E0"/>
    <w:multiLevelType w:val="hybridMultilevel"/>
    <w:tmpl w:val="AEBE1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A12DD"/>
    <w:multiLevelType w:val="hybridMultilevel"/>
    <w:tmpl w:val="E46EF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EE1D48"/>
    <w:multiLevelType w:val="hybridMultilevel"/>
    <w:tmpl w:val="D7F8CE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875674"/>
    <w:multiLevelType w:val="hybridMultilevel"/>
    <w:tmpl w:val="EF12047A"/>
    <w:lvl w:ilvl="0" w:tplc="6FCEADFA">
      <w:start w:val="1"/>
      <w:numFmt w:val="upperLetter"/>
      <w:lvlText w:val="%1."/>
      <w:lvlJc w:val="left"/>
      <w:pPr>
        <w:ind w:left="1800" w:hanging="360"/>
      </w:pPr>
      <w:rPr>
        <w:rFonts w:asciiTheme="minorHAnsi" w:hAnsiTheme="minorHAnsi" w:hint="default"/>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0AF45ED"/>
    <w:multiLevelType w:val="hybridMultilevel"/>
    <w:tmpl w:val="D5B89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F5EF9"/>
    <w:multiLevelType w:val="hybridMultilevel"/>
    <w:tmpl w:val="3034B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87EBC"/>
    <w:multiLevelType w:val="hybridMultilevel"/>
    <w:tmpl w:val="3DC4E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4B27B1"/>
    <w:multiLevelType w:val="hybridMultilevel"/>
    <w:tmpl w:val="05CCD3B6"/>
    <w:lvl w:ilvl="0" w:tplc="EB7ED35C">
      <w:start w:val="2"/>
      <w:numFmt w:val="bullet"/>
      <w:lvlText w:val=""/>
      <w:lvlJc w:val="left"/>
      <w:pPr>
        <w:ind w:left="1080" w:hanging="360"/>
      </w:pPr>
      <w:rPr>
        <w:rFonts w:ascii="Symbol" w:eastAsiaTheme="minorHAnsi" w:hAnsi="Symbol" w:cs="Times New Roman" w:hint="default"/>
        <w:color w:val="00000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6D0C98"/>
    <w:multiLevelType w:val="hybridMultilevel"/>
    <w:tmpl w:val="AC92C8AC"/>
    <w:lvl w:ilvl="0" w:tplc="2EF249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327492"/>
    <w:multiLevelType w:val="hybridMultilevel"/>
    <w:tmpl w:val="723A850A"/>
    <w:lvl w:ilvl="0" w:tplc="31586E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610CF8"/>
    <w:multiLevelType w:val="multilevel"/>
    <w:tmpl w:val="7060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4"/>
  </w:num>
  <w:num w:numId="3">
    <w:abstractNumId w:val="16"/>
  </w:num>
  <w:num w:numId="4">
    <w:abstractNumId w:val="13"/>
  </w:num>
  <w:num w:numId="5">
    <w:abstractNumId w:val="15"/>
  </w:num>
  <w:num w:numId="6">
    <w:abstractNumId w:val="22"/>
  </w:num>
  <w:num w:numId="7">
    <w:abstractNumId w:val="2"/>
  </w:num>
  <w:num w:numId="8">
    <w:abstractNumId w:val="29"/>
  </w:num>
  <w:num w:numId="9">
    <w:abstractNumId w:val="37"/>
  </w:num>
  <w:num w:numId="10">
    <w:abstractNumId w:val="7"/>
  </w:num>
  <w:num w:numId="11">
    <w:abstractNumId w:val="3"/>
  </w:num>
  <w:num w:numId="12">
    <w:abstractNumId w:val="0"/>
  </w:num>
  <w:num w:numId="13">
    <w:abstractNumId w:val="28"/>
  </w:num>
  <w:num w:numId="14">
    <w:abstractNumId w:val="25"/>
  </w:num>
  <w:num w:numId="15">
    <w:abstractNumId w:val="40"/>
  </w:num>
  <w:num w:numId="16">
    <w:abstractNumId w:val="21"/>
  </w:num>
  <w:num w:numId="17">
    <w:abstractNumId w:val="27"/>
  </w:num>
  <w:num w:numId="18">
    <w:abstractNumId w:val="14"/>
  </w:num>
  <w:num w:numId="19">
    <w:abstractNumId w:val="10"/>
  </w:num>
  <w:num w:numId="20">
    <w:abstractNumId w:val="32"/>
  </w:num>
  <w:num w:numId="21">
    <w:abstractNumId w:val="31"/>
  </w:num>
  <w:num w:numId="22">
    <w:abstractNumId w:val="33"/>
  </w:num>
  <w:num w:numId="23">
    <w:abstractNumId w:val="35"/>
  </w:num>
  <w:num w:numId="24">
    <w:abstractNumId w:val="20"/>
  </w:num>
  <w:num w:numId="25">
    <w:abstractNumId w:val="18"/>
  </w:num>
  <w:num w:numId="26">
    <w:abstractNumId w:val="11"/>
  </w:num>
  <w:num w:numId="27">
    <w:abstractNumId w:val="23"/>
  </w:num>
  <w:num w:numId="28">
    <w:abstractNumId w:val="8"/>
  </w:num>
  <w:num w:numId="29">
    <w:abstractNumId w:val="9"/>
  </w:num>
  <w:num w:numId="30">
    <w:abstractNumId w:val="41"/>
  </w:num>
  <w:num w:numId="31">
    <w:abstractNumId w:val="6"/>
  </w:num>
  <w:num w:numId="32">
    <w:abstractNumId w:val="26"/>
  </w:num>
  <w:num w:numId="33">
    <w:abstractNumId w:val="36"/>
  </w:num>
  <w:num w:numId="34">
    <w:abstractNumId w:val="12"/>
  </w:num>
  <w:num w:numId="35">
    <w:abstractNumId w:val="4"/>
  </w:num>
  <w:num w:numId="36">
    <w:abstractNumId w:val="17"/>
  </w:num>
  <w:num w:numId="37">
    <w:abstractNumId w:val="38"/>
  </w:num>
  <w:num w:numId="38">
    <w:abstractNumId w:val="19"/>
  </w:num>
  <w:num w:numId="39">
    <w:abstractNumId w:val="5"/>
  </w:num>
  <w:num w:numId="40">
    <w:abstractNumId w:val="1"/>
  </w:num>
  <w:num w:numId="41">
    <w:abstractNumId w:val="30"/>
  </w:num>
  <w:num w:numId="42">
    <w:abstractNumId w:val="39"/>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62"/>
    <w:rsid w:val="0000646D"/>
    <w:rsid w:val="00006FF4"/>
    <w:rsid w:val="00010105"/>
    <w:rsid w:val="0001010F"/>
    <w:rsid w:val="00010D49"/>
    <w:rsid w:val="00011CE9"/>
    <w:rsid w:val="000126C5"/>
    <w:rsid w:val="00013E08"/>
    <w:rsid w:val="00015AD3"/>
    <w:rsid w:val="00017029"/>
    <w:rsid w:val="00022D04"/>
    <w:rsid w:val="0002353C"/>
    <w:rsid w:val="000237D9"/>
    <w:rsid w:val="00024293"/>
    <w:rsid w:val="0002477C"/>
    <w:rsid w:val="00024AAE"/>
    <w:rsid w:val="00024CEE"/>
    <w:rsid w:val="00026355"/>
    <w:rsid w:val="00027678"/>
    <w:rsid w:val="000302FC"/>
    <w:rsid w:val="00031A9E"/>
    <w:rsid w:val="000326EE"/>
    <w:rsid w:val="00034BB2"/>
    <w:rsid w:val="00037285"/>
    <w:rsid w:val="000407AE"/>
    <w:rsid w:val="00040D8F"/>
    <w:rsid w:val="00042D5C"/>
    <w:rsid w:val="00045CD6"/>
    <w:rsid w:val="000539BD"/>
    <w:rsid w:val="000544E5"/>
    <w:rsid w:val="000556C3"/>
    <w:rsid w:val="000570BE"/>
    <w:rsid w:val="00057E96"/>
    <w:rsid w:val="000616BE"/>
    <w:rsid w:val="000652A1"/>
    <w:rsid w:val="000665F2"/>
    <w:rsid w:val="000700CF"/>
    <w:rsid w:val="00070DB2"/>
    <w:rsid w:val="00070EA0"/>
    <w:rsid w:val="000714B2"/>
    <w:rsid w:val="0007258A"/>
    <w:rsid w:val="000732CD"/>
    <w:rsid w:val="00076B57"/>
    <w:rsid w:val="0008070E"/>
    <w:rsid w:val="0008082C"/>
    <w:rsid w:val="00081060"/>
    <w:rsid w:val="00081562"/>
    <w:rsid w:val="000818A4"/>
    <w:rsid w:val="00085549"/>
    <w:rsid w:val="00093338"/>
    <w:rsid w:val="0009490D"/>
    <w:rsid w:val="000950CE"/>
    <w:rsid w:val="00096CD7"/>
    <w:rsid w:val="00097060"/>
    <w:rsid w:val="000978C4"/>
    <w:rsid w:val="000A194C"/>
    <w:rsid w:val="000A1C1F"/>
    <w:rsid w:val="000A38B0"/>
    <w:rsid w:val="000A6F20"/>
    <w:rsid w:val="000B0C22"/>
    <w:rsid w:val="000B5C68"/>
    <w:rsid w:val="000B6210"/>
    <w:rsid w:val="000B6F88"/>
    <w:rsid w:val="000C1EAB"/>
    <w:rsid w:val="000C378B"/>
    <w:rsid w:val="000C3868"/>
    <w:rsid w:val="000D0781"/>
    <w:rsid w:val="000D118F"/>
    <w:rsid w:val="000D3118"/>
    <w:rsid w:val="000D31A8"/>
    <w:rsid w:val="000D6493"/>
    <w:rsid w:val="000D7547"/>
    <w:rsid w:val="000E7C29"/>
    <w:rsid w:val="000F0832"/>
    <w:rsid w:val="000F11CA"/>
    <w:rsid w:val="000F1673"/>
    <w:rsid w:val="000F3563"/>
    <w:rsid w:val="000F4362"/>
    <w:rsid w:val="001007D4"/>
    <w:rsid w:val="00102073"/>
    <w:rsid w:val="001029EA"/>
    <w:rsid w:val="00110722"/>
    <w:rsid w:val="00112BE7"/>
    <w:rsid w:val="00114493"/>
    <w:rsid w:val="00114FA4"/>
    <w:rsid w:val="00116822"/>
    <w:rsid w:val="00116A28"/>
    <w:rsid w:val="00116BA8"/>
    <w:rsid w:val="001179DC"/>
    <w:rsid w:val="0012071D"/>
    <w:rsid w:val="00120A14"/>
    <w:rsid w:val="00122F66"/>
    <w:rsid w:val="00123B6B"/>
    <w:rsid w:val="00126D1E"/>
    <w:rsid w:val="00126FA3"/>
    <w:rsid w:val="00130B97"/>
    <w:rsid w:val="00130C1E"/>
    <w:rsid w:val="0013344A"/>
    <w:rsid w:val="001334D1"/>
    <w:rsid w:val="0013436D"/>
    <w:rsid w:val="00134373"/>
    <w:rsid w:val="001360F6"/>
    <w:rsid w:val="001376BE"/>
    <w:rsid w:val="00137BAC"/>
    <w:rsid w:val="00142C14"/>
    <w:rsid w:val="001455B6"/>
    <w:rsid w:val="001459FE"/>
    <w:rsid w:val="00147005"/>
    <w:rsid w:val="001502C6"/>
    <w:rsid w:val="0015158F"/>
    <w:rsid w:val="0015436F"/>
    <w:rsid w:val="00156078"/>
    <w:rsid w:val="001560DF"/>
    <w:rsid w:val="00156A0D"/>
    <w:rsid w:val="00156BBE"/>
    <w:rsid w:val="00162AAC"/>
    <w:rsid w:val="00165FBB"/>
    <w:rsid w:val="001718AF"/>
    <w:rsid w:val="00171AE4"/>
    <w:rsid w:val="00172631"/>
    <w:rsid w:val="00173411"/>
    <w:rsid w:val="00174502"/>
    <w:rsid w:val="00174CDF"/>
    <w:rsid w:val="00176DE0"/>
    <w:rsid w:val="001813FF"/>
    <w:rsid w:val="00181A86"/>
    <w:rsid w:val="0018344E"/>
    <w:rsid w:val="001837C6"/>
    <w:rsid w:val="00183E71"/>
    <w:rsid w:val="00184C51"/>
    <w:rsid w:val="001854EF"/>
    <w:rsid w:val="0018634E"/>
    <w:rsid w:val="001872AE"/>
    <w:rsid w:val="00187D89"/>
    <w:rsid w:val="00190075"/>
    <w:rsid w:val="001901B7"/>
    <w:rsid w:val="001904A8"/>
    <w:rsid w:val="0019314F"/>
    <w:rsid w:val="00193E76"/>
    <w:rsid w:val="00194BEA"/>
    <w:rsid w:val="00195013"/>
    <w:rsid w:val="001A078F"/>
    <w:rsid w:val="001A1575"/>
    <w:rsid w:val="001A2841"/>
    <w:rsid w:val="001A7F8E"/>
    <w:rsid w:val="001B0085"/>
    <w:rsid w:val="001B26CE"/>
    <w:rsid w:val="001B327F"/>
    <w:rsid w:val="001B4297"/>
    <w:rsid w:val="001B5365"/>
    <w:rsid w:val="001B7A19"/>
    <w:rsid w:val="001C1B8A"/>
    <w:rsid w:val="001C36C2"/>
    <w:rsid w:val="001C3F75"/>
    <w:rsid w:val="001C6662"/>
    <w:rsid w:val="001C6E2C"/>
    <w:rsid w:val="001C7B5F"/>
    <w:rsid w:val="001D02A5"/>
    <w:rsid w:val="001D179E"/>
    <w:rsid w:val="001D18F7"/>
    <w:rsid w:val="001D22B6"/>
    <w:rsid w:val="001D5AEC"/>
    <w:rsid w:val="001D6A24"/>
    <w:rsid w:val="001E0635"/>
    <w:rsid w:val="001E1289"/>
    <w:rsid w:val="001E38AE"/>
    <w:rsid w:val="001E5527"/>
    <w:rsid w:val="001E717E"/>
    <w:rsid w:val="001F2B84"/>
    <w:rsid w:val="001F332E"/>
    <w:rsid w:val="001F49B9"/>
    <w:rsid w:val="001F6190"/>
    <w:rsid w:val="001F790B"/>
    <w:rsid w:val="00200050"/>
    <w:rsid w:val="00200265"/>
    <w:rsid w:val="00200ED6"/>
    <w:rsid w:val="0020121B"/>
    <w:rsid w:val="002013AA"/>
    <w:rsid w:val="00201F2A"/>
    <w:rsid w:val="002022AF"/>
    <w:rsid w:val="00204192"/>
    <w:rsid w:val="00204C6E"/>
    <w:rsid w:val="002053BD"/>
    <w:rsid w:val="002053D2"/>
    <w:rsid w:val="002075D5"/>
    <w:rsid w:val="0021297D"/>
    <w:rsid w:val="00213110"/>
    <w:rsid w:val="00214B9C"/>
    <w:rsid w:val="00215BCE"/>
    <w:rsid w:val="00217B55"/>
    <w:rsid w:val="002209D5"/>
    <w:rsid w:val="00220D1D"/>
    <w:rsid w:val="00220F2E"/>
    <w:rsid w:val="00221482"/>
    <w:rsid w:val="0022507D"/>
    <w:rsid w:val="00225A30"/>
    <w:rsid w:val="00226B4D"/>
    <w:rsid w:val="00227060"/>
    <w:rsid w:val="002315D4"/>
    <w:rsid w:val="00231790"/>
    <w:rsid w:val="0023199F"/>
    <w:rsid w:val="00232CEF"/>
    <w:rsid w:val="0023304B"/>
    <w:rsid w:val="0023443E"/>
    <w:rsid w:val="00234B8C"/>
    <w:rsid w:val="00236A64"/>
    <w:rsid w:val="0023773A"/>
    <w:rsid w:val="002401AB"/>
    <w:rsid w:val="0024453C"/>
    <w:rsid w:val="00244F9A"/>
    <w:rsid w:val="00244FCA"/>
    <w:rsid w:val="00251856"/>
    <w:rsid w:val="0025218D"/>
    <w:rsid w:val="00252E23"/>
    <w:rsid w:val="00253C31"/>
    <w:rsid w:val="00254551"/>
    <w:rsid w:val="002546AA"/>
    <w:rsid w:val="0025521A"/>
    <w:rsid w:val="00256324"/>
    <w:rsid w:val="0025780A"/>
    <w:rsid w:val="00261D0B"/>
    <w:rsid w:val="00262BBD"/>
    <w:rsid w:val="00262D33"/>
    <w:rsid w:val="00265135"/>
    <w:rsid w:val="002671D8"/>
    <w:rsid w:val="00267BED"/>
    <w:rsid w:val="002709C9"/>
    <w:rsid w:val="00271469"/>
    <w:rsid w:val="00274E62"/>
    <w:rsid w:val="002753DB"/>
    <w:rsid w:val="0027581C"/>
    <w:rsid w:val="00276679"/>
    <w:rsid w:val="00276FF4"/>
    <w:rsid w:val="00277246"/>
    <w:rsid w:val="002774DC"/>
    <w:rsid w:val="0028244F"/>
    <w:rsid w:val="00282750"/>
    <w:rsid w:val="00283BE7"/>
    <w:rsid w:val="002847D6"/>
    <w:rsid w:val="002926DD"/>
    <w:rsid w:val="0029462F"/>
    <w:rsid w:val="002967AC"/>
    <w:rsid w:val="0029768C"/>
    <w:rsid w:val="002A009D"/>
    <w:rsid w:val="002A02F0"/>
    <w:rsid w:val="002A1666"/>
    <w:rsid w:val="002A2310"/>
    <w:rsid w:val="002A2ABB"/>
    <w:rsid w:val="002A2D9F"/>
    <w:rsid w:val="002A36C8"/>
    <w:rsid w:val="002A5635"/>
    <w:rsid w:val="002A664B"/>
    <w:rsid w:val="002B033E"/>
    <w:rsid w:val="002B2AA0"/>
    <w:rsid w:val="002B6C43"/>
    <w:rsid w:val="002B7338"/>
    <w:rsid w:val="002B7CB5"/>
    <w:rsid w:val="002B7FEB"/>
    <w:rsid w:val="002C04A4"/>
    <w:rsid w:val="002C3225"/>
    <w:rsid w:val="002C52B5"/>
    <w:rsid w:val="002C5553"/>
    <w:rsid w:val="002D09D3"/>
    <w:rsid w:val="002D34BD"/>
    <w:rsid w:val="002D45D0"/>
    <w:rsid w:val="002D4927"/>
    <w:rsid w:val="002D4B63"/>
    <w:rsid w:val="002D5F8A"/>
    <w:rsid w:val="002E076F"/>
    <w:rsid w:val="002E1305"/>
    <w:rsid w:val="002E1C04"/>
    <w:rsid w:val="002E1E08"/>
    <w:rsid w:val="002E33BD"/>
    <w:rsid w:val="002E46F3"/>
    <w:rsid w:val="002F0854"/>
    <w:rsid w:val="002F1EE2"/>
    <w:rsid w:val="002F2C6E"/>
    <w:rsid w:val="002F31C9"/>
    <w:rsid w:val="002F376D"/>
    <w:rsid w:val="002F38C1"/>
    <w:rsid w:val="002F570D"/>
    <w:rsid w:val="002F6426"/>
    <w:rsid w:val="002F7FB4"/>
    <w:rsid w:val="003014FF"/>
    <w:rsid w:val="00301BA9"/>
    <w:rsid w:val="00301FAC"/>
    <w:rsid w:val="003032E8"/>
    <w:rsid w:val="003038D2"/>
    <w:rsid w:val="0030578A"/>
    <w:rsid w:val="00311BAD"/>
    <w:rsid w:val="0031230C"/>
    <w:rsid w:val="003154D4"/>
    <w:rsid w:val="00315CFC"/>
    <w:rsid w:val="00317B80"/>
    <w:rsid w:val="00321AFD"/>
    <w:rsid w:val="00321FA1"/>
    <w:rsid w:val="003229E4"/>
    <w:rsid w:val="0032398C"/>
    <w:rsid w:val="00326889"/>
    <w:rsid w:val="00327990"/>
    <w:rsid w:val="00327CD5"/>
    <w:rsid w:val="003312E8"/>
    <w:rsid w:val="00332979"/>
    <w:rsid w:val="003362FE"/>
    <w:rsid w:val="003364B0"/>
    <w:rsid w:val="00340249"/>
    <w:rsid w:val="00346F83"/>
    <w:rsid w:val="00347CA5"/>
    <w:rsid w:val="00351661"/>
    <w:rsid w:val="003518ED"/>
    <w:rsid w:val="00351FE9"/>
    <w:rsid w:val="00352FB9"/>
    <w:rsid w:val="00361154"/>
    <w:rsid w:val="00361255"/>
    <w:rsid w:val="00363162"/>
    <w:rsid w:val="0036473A"/>
    <w:rsid w:val="00365C4F"/>
    <w:rsid w:val="003667F7"/>
    <w:rsid w:val="00367357"/>
    <w:rsid w:val="00367C6F"/>
    <w:rsid w:val="003712B5"/>
    <w:rsid w:val="003719EA"/>
    <w:rsid w:val="00372797"/>
    <w:rsid w:val="003736CA"/>
    <w:rsid w:val="00374C6F"/>
    <w:rsid w:val="003761C2"/>
    <w:rsid w:val="0038190B"/>
    <w:rsid w:val="003876A1"/>
    <w:rsid w:val="0039075B"/>
    <w:rsid w:val="00391060"/>
    <w:rsid w:val="003928C0"/>
    <w:rsid w:val="00395CF9"/>
    <w:rsid w:val="003A0954"/>
    <w:rsid w:val="003A12D2"/>
    <w:rsid w:val="003A4E51"/>
    <w:rsid w:val="003A6364"/>
    <w:rsid w:val="003A66F4"/>
    <w:rsid w:val="003B0049"/>
    <w:rsid w:val="003B3D80"/>
    <w:rsid w:val="003B4AE6"/>
    <w:rsid w:val="003B61D6"/>
    <w:rsid w:val="003C1A15"/>
    <w:rsid w:val="003C386C"/>
    <w:rsid w:val="003C577D"/>
    <w:rsid w:val="003C6295"/>
    <w:rsid w:val="003C67C4"/>
    <w:rsid w:val="003C6C8B"/>
    <w:rsid w:val="003C7D14"/>
    <w:rsid w:val="003C7EB0"/>
    <w:rsid w:val="003D2506"/>
    <w:rsid w:val="003D2932"/>
    <w:rsid w:val="003D365E"/>
    <w:rsid w:val="003D58A2"/>
    <w:rsid w:val="003D663F"/>
    <w:rsid w:val="003E050D"/>
    <w:rsid w:val="003E0595"/>
    <w:rsid w:val="003E075C"/>
    <w:rsid w:val="003E0E0E"/>
    <w:rsid w:val="003E1EB3"/>
    <w:rsid w:val="003E2F0E"/>
    <w:rsid w:val="003E3B81"/>
    <w:rsid w:val="003E4771"/>
    <w:rsid w:val="003E48EF"/>
    <w:rsid w:val="003E553C"/>
    <w:rsid w:val="003E78FD"/>
    <w:rsid w:val="003F0755"/>
    <w:rsid w:val="003F0AC4"/>
    <w:rsid w:val="003F0BF2"/>
    <w:rsid w:val="003F12B4"/>
    <w:rsid w:val="003F2011"/>
    <w:rsid w:val="003F3530"/>
    <w:rsid w:val="003F610F"/>
    <w:rsid w:val="003F6363"/>
    <w:rsid w:val="0040281F"/>
    <w:rsid w:val="00403A82"/>
    <w:rsid w:val="0040439C"/>
    <w:rsid w:val="0040708B"/>
    <w:rsid w:val="0041220D"/>
    <w:rsid w:val="004134F5"/>
    <w:rsid w:val="0041388F"/>
    <w:rsid w:val="00415EF1"/>
    <w:rsid w:val="00417A59"/>
    <w:rsid w:val="00417CF1"/>
    <w:rsid w:val="00420594"/>
    <w:rsid w:val="00420A66"/>
    <w:rsid w:val="00421DCE"/>
    <w:rsid w:val="00422283"/>
    <w:rsid w:val="00422D67"/>
    <w:rsid w:val="004250BA"/>
    <w:rsid w:val="00425CC9"/>
    <w:rsid w:val="00426814"/>
    <w:rsid w:val="00432671"/>
    <w:rsid w:val="00432A15"/>
    <w:rsid w:val="00436441"/>
    <w:rsid w:val="00440385"/>
    <w:rsid w:val="00441FDC"/>
    <w:rsid w:val="0044264E"/>
    <w:rsid w:val="00444FEE"/>
    <w:rsid w:val="00446583"/>
    <w:rsid w:val="0044695D"/>
    <w:rsid w:val="00446BCB"/>
    <w:rsid w:val="004572B8"/>
    <w:rsid w:val="00457347"/>
    <w:rsid w:val="00461285"/>
    <w:rsid w:val="00461D9A"/>
    <w:rsid w:val="00464BA6"/>
    <w:rsid w:val="00464E1D"/>
    <w:rsid w:val="0046575D"/>
    <w:rsid w:val="00465FE2"/>
    <w:rsid w:val="004662D6"/>
    <w:rsid w:val="004678D1"/>
    <w:rsid w:val="00470225"/>
    <w:rsid w:val="0047058F"/>
    <w:rsid w:val="00472409"/>
    <w:rsid w:val="00472888"/>
    <w:rsid w:val="0047476E"/>
    <w:rsid w:val="00475AC9"/>
    <w:rsid w:val="00481A00"/>
    <w:rsid w:val="00481F63"/>
    <w:rsid w:val="00482D2A"/>
    <w:rsid w:val="00483E41"/>
    <w:rsid w:val="0048545E"/>
    <w:rsid w:val="004856C8"/>
    <w:rsid w:val="00485AB3"/>
    <w:rsid w:val="00485E2F"/>
    <w:rsid w:val="00486156"/>
    <w:rsid w:val="00490C90"/>
    <w:rsid w:val="004934FE"/>
    <w:rsid w:val="0049479A"/>
    <w:rsid w:val="004958EB"/>
    <w:rsid w:val="00495F1D"/>
    <w:rsid w:val="004A1039"/>
    <w:rsid w:val="004A1456"/>
    <w:rsid w:val="004A1B9F"/>
    <w:rsid w:val="004A3364"/>
    <w:rsid w:val="004A3983"/>
    <w:rsid w:val="004A3E3A"/>
    <w:rsid w:val="004A709C"/>
    <w:rsid w:val="004B0645"/>
    <w:rsid w:val="004B1148"/>
    <w:rsid w:val="004B33C0"/>
    <w:rsid w:val="004B4636"/>
    <w:rsid w:val="004B4CB8"/>
    <w:rsid w:val="004B4DFF"/>
    <w:rsid w:val="004C0924"/>
    <w:rsid w:val="004C0CF9"/>
    <w:rsid w:val="004C445F"/>
    <w:rsid w:val="004D140C"/>
    <w:rsid w:val="004D172A"/>
    <w:rsid w:val="004D2718"/>
    <w:rsid w:val="004D45A8"/>
    <w:rsid w:val="004D4820"/>
    <w:rsid w:val="004D63F1"/>
    <w:rsid w:val="004D6502"/>
    <w:rsid w:val="004E0ED9"/>
    <w:rsid w:val="004E137C"/>
    <w:rsid w:val="004E1400"/>
    <w:rsid w:val="004E18F8"/>
    <w:rsid w:val="004E1918"/>
    <w:rsid w:val="004E2A13"/>
    <w:rsid w:val="004E34C3"/>
    <w:rsid w:val="004E4D3F"/>
    <w:rsid w:val="004E676E"/>
    <w:rsid w:val="004E7757"/>
    <w:rsid w:val="004F2739"/>
    <w:rsid w:val="004F595C"/>
    <w:rsid w:val="004F5B7C"/>
    <w:rsid w:val="004F6A37"/>
    <w:rsid w:val="005029F9"/>
    <w:rsid w:val="00504C6A"/>
    <w:rsid w:val="005064F0"/>
    <w:rsid w:val="00506A59"/>
    <w:rsid w:val="00507558"/>
    <w:rsid w:val="005107E3"/>
    <w:rsid w:val="00510869"/>
    <w:rsid w:val="005111E6"/>
    <w:rsid w:val="0051190A"/>
    <w:rsid w:val="0051235E"/>
    <w:rsid w:val="005149DB"/>
    <w:rsid w:val="00515BFF"/>
    <w:rsid w:val="00517543"/>
    <w:rsid w:val="00517C7E"/>
    <w:rsid w:val="00517FDB"/>
    <w:rsid w:val="0052393C"/>
    <w:rsid w:val="00526630"/>
    <w:rsid w:val="00530A1A"/>
    <w:rsid w:val="00531B3B"/>
    <w:rsid w:val="00532662"/>
    <w:rsid w:val="00534CE1"/>
    <w:rsid w:val="00535173"/>
    <w:rsid w:val="00535903"/>
    <w:rsid w:val="00535D37"/>
    <w:rsid w:val="00536212"/>
    <w:rsid w:val="00541E83"/>
    <w:rsid w:val="00545386"/>
    <w:rsid w:val="00546E06"/>
    <w:rsid w:val="00547208"/>
    <w:rsid w:val="0054778A"/>
    <w:rsid w:val="005503B7"/>
    <w:rsid w:val="00550858"/>
    <w:rsid w:val="00550C00"/>
    <w:rsid w:val="00555AE1"/>
    <w:rsid w:val="00555DEF"/>
    <w:rsid w:val="0056203D"/>
    <w:rsid w:val="005629F8"/>
    <w:rsid w:val="00566027"/>
    <w:rsid w:val="00566177"/>
    <w:rsid w:val="0056767D"/>
    <w:rsid w:val="005716F1"/>
    <w:rsid w:val="00571F9A"/>
    <w:rsid w:val="00572794"/>
    <w:rsid w:val="00575476"/>
    <w:rsid w:val="00576AEC"/>
    <w:rsid w:val="00576BBF"/>
    <w:rsid w:val="00577363"/>
    <w:rsid w:val="005774E4"/>
    <w:rsid w:val="005779D1"/>
    <w:rsid w:val="00581265"/>
    <w:rsid w:val="0058133C"/>
    <w:rsid w:val="005825FE"/>
    <w:rsid w:val="005843F8"/>
    <w:rsid w:val="00584A82"/>
    <w:rsid w:val="0058718D"/>
    <w:rsid w:val="0059018E"/>
    <w:rsid w:val="00590796"/>
    <w:rsid w:val="00590D0F"/>
    <w:rsid w:val="00591613"/>
    <w:rsid w:val="005924B6"/>
    <w:rsid w:val="0059385A"/>
    <w:rsid w:val="00595E36"/>
    <w:rsid w:val="00596832"/>
    <w:rsid w:val="0059750B"/>
    <w:rsid w:val="00597E19"/>
    <w:rsid w:val="005A4BF5"/>
    <w:rsid w:val="005A5C18"/>
    <w:rsid w:val="005A68D2"/>
    <w:rsid w:val="005B3415"/>
    <w:rsid w:val="005B3446"/>
    <w:rsid w:val="005B34D2"/>
    <w:rsid w:val="005B63F2"/>
    <w:rsid w:val="005B6B05"/>
    <w:rsid w:val="005C125C"/>
    <w:rsid w:val="005C19B0"/>
    <w:rsid w:val="005C2D05"/>
    <w:rsid w:val="005C369D"/>
    <w:rsid w:val="005C58FE"/>
    <w:rsid w:val="005D3729"/>
    <w:rsid w:val="005D5CDA"/>
    <w:rsid w:val="005D6B38"/>
    <w:rsid w:val="005D71E0"/>
    <w:rsid w:val="005D7626"/>
    <w:rsid w:val="005E0F85"/>
    <w:rsid w:val="005E1496"/>
    <w:rsid w:val="005E149E"/>
    <w:rsid w:val="005E4833"/>
    <w:rsid w:val="005E4FD7"/>
    <w:rsid w:val="005F25CC"/>
    <w:rsid w:val="005F287E"/>
    <w:rsid w:val="005F2A8B"/>
    <w:rsid w:val="005F2E70"/>
    <w:rsid w:val="005F2FCA"/>
    <w:rsid w:val="005F33B4"/>
    <w:rsid w:val="005F468C"/>
    <w:rsid w:val="005F55A8"/>
    <w:rsid w:val="005F66FB"/>
    <w:rsid w:val="005F70F7"/>
    <w:rsid w:val="005F72CB"/>
    <w:rsid w:val="006032E2"/>
    <w:rsid w:val="006038AB"/>
    <w:rsid w:val="0060784D"/>
    <w:rsid w:val="00611613"/>
    <w:rsid w:val="00611F86"/>
    <w:rsid w:val="006128BE"/>
    <w:rsid w:val="00613BAC"/>
    <w:rsid w:val="00614504"/>
    <w:rsid w:val="00621944"/>
    <w:rsid w:val="00621CFB"/>
    <w:rsid w:val="00621CFF"/>
    <w:rsid w:val="00621E65"/>
    <w:rsid w:val="00622B6B"/>
    <w:rsid w:val="006231CD"/>
    <w:rsid w:val="00623C3F"/>
    <w:rsid w:val="00623F0E"/>
    <w:rsid w:val="00631C1D"/>
    <w:rsid w:val="00632F04"/>
    <w:rsid w:val="00634532"/>
    <w:rsid w:val="00636894"/>
    <w:rsid w:val="0063707E"/>
    <w:rsid w:val="00637345"/>
    <w:rsid w:val="006377CA"/>
    <w:rsid w:val="00637ABF"/>
    <w:rsid w:val="00641BFF"/>
    <w:rsid w:val="0064298C"/>
    <w:rsid w:val="00643EEF"/>
    <w:rsid w:val="006449D2"/>
    <w:rsid w:val="00644B9A"/>
    <w:rsid w:val="0064522F"/>
    <w:rsid w:val="00645ACA"/>
    <w:rsid w:val="006477FE"/>
    <w:rsid w:val="00650D86"/>
    <w:rsid w:val="00653F54"/>
    <w:rsid w:val="0065425E"/>
    <w:rsid w:val="0065456F"/>
    <w:rsid w:val="006566C9"/>
    <w:rsid w:val="00656CB3"/>
    <w:rsid w:val="006609DA"/>
    <w:rsid w:val="0066154E"/>
    <w:rsid w:val="0066180E"/>
    <w:rsid w:val="006624FB"/>
    <w:rsid w:val="0066253B"/>
    <w:rsid w:val="0066486D"/>
    <w:rsid w:val="00664999"/>
    <w:rsid w:val="006655C5"/>
    <w:rsid w:val="00665CF5"/>
    <w:rsid w:val="00667696"/>
    <w:rsid w:val="006715AE"/>
    <w:rsid w:val="00671E5E"/>
    <w:rsid w:val="006720BB"/>
    <w:rsid w:val="00673FB3"/>
    <w:rsid w:val="00674194"/>
    <w:rsid w:val="00674EC5"/>
    <w:rsid w:val="00676213"/>
    <w:rsid w:val="0067639D"/>
    <w:rsid w:val="006775E0"/>
    <w:rsid w:val="00677DDC"/>
    <w:rsid w:val="006800E7"/>
    <w:rsid w:val="00680383"/>
    <w:rsid w:val="00680BC2"/>
    <w:rsid w:val="0068109F"/>
    <w:rsid w:val="00681CEA"/>
    <w:rsid w:val="0068390F"/>
    <w:rsid w:val="00691CCB"/>
    <w:rsid w:val="00692909"/>
    <w:rsid w:val="00694E92"/>
    <w:rsid w:val="00696152"/>
    <w:rsid w:val="00697886"/>
    <w:rsid w:val="006A0932"/>
    <w:rsid w:val="006A34F8"/>
    <w:rsid w:val="006A3FE7"/>
    <w:rsid w:val="006A4FF8"/>
    <w:rsid w:val="006A7E0E"/>
    <w:rsid w:val="006A7E2C"/>
    <w:rsid w:val="006B2516"/>
    <w:rsid w:val="006B26B4"/>
    <w:rsid w:val="006B349B"/>
    <w:rsid w:val="006B4839"/>
    <w:rsid w:val="006B49C8"/>
    <w:rsid w:val="006B570A"/>
    <w:rsid w:val="006B58A0"/>
    <w:rsid w:val="006C05F1"/>
    <w:rsid w:val="006C38CE"/>
    <w:rsid w:val="006C3FD0"/>
    <w:rsid w:val="006C474E"/>
    <w:rsid w:val="006C620A"/>
    <w:rsid w:val="006C62EB"/>
    <w:rsid w:val="006C6599"/>
    <w:rsid w:val="006D05F2"/>
    <w:rsid w:val="006D4E7D"/>
    <w:rsid w:val="006D6AEA"/>
    <w:rsid w:val="006D6C84"/>
    <w:rsid w:val="006D7B23"/>
    <w:rsid w:val="006E089E"/>
    <w:rsid w:val="006E0BEB"/>
    <w:rsid w:val="006E1811"/>
    <w:rsid w:val="006E1EF6"/>
    <w:rsid w:val="006E4262"/>
    <w:rsid w:val="006E436A"/>
    <w:rsid w:val="006E5DA3"/>
    <w:rsid w:val="006E5EBA"/>
    <w:rsid w:val="006E613C"/>
    <w:rsid w:val="006F06BF"/>
    <w:rsid w:val="006F135F"/>
    <w:rsid w:val="006F2F47"/>
    <w:rsid w:val="006F2F5A"/>
    <w:rsid w:val="006F7825"/>
    <w:rsid w:val="006F7A0E"/>
    <w:rsid w:val="00701191"/>
    <w:rsid w:val="00701970"/>
    <w:rsid w:val="00701DD1"/>
    <w:rsid w:val="00703763"/>
    <w:rsid w:val="00706158"/>
    <w:rsid w:val="00706974"/>
    <w:rsid w:val="00707C9E"/>
    <w:rsid w:val="00711BD1"/>
    <w:rsid w:val="00711DAD"/>
    <w:rsid w:val="00712DBA"/>
    <w:rsid w:val="007131D5"/>
    <w:rsid w:val="007145AC"/>
    <w:rsid w:val="0071531F"/>
    <w:rsid w:val="0071773A"/>
    <w:rsid w:val="00717C47"/>
    <w:rsid w:val="007212AF"/>
    <w:rsid w:val="00722E80"/>
    <w:rsid w:val="0072300C"/>
    <w:rsid w:val="00731B37"/>
    <w:rsid w:val="00732085"/>
    <w:rsid w:val="00733B51"/>
    <w:rsid w:val="007359D7"/>
    <w:rsid w:val="007452CC"/>
    <w:rsid w:val="00745607"/>
    <w:rsid w:val="00751524"/>
    <w:rsid w:val="00751774"/>
    <w:rsid w:val="00752052"/>
    <w:rsid w:val="00752286"/>
    <w:rsid w:val="007525DC"/>
    <w:rsid w:val="00752785"/>
    <w:rsid w:val="00754DDB"/>
    <w:rsid w:val="00755727"/>
    <w:rsid w:val="007576F4"/>
    <w:rsid w:val="00757777"/>
    <w:rsid w:val="00761F78"/>
    <w:rsid w:val="00761F96"/>
    <w:rsid w:val="00762001"/>
    <w:rsid w:val="007655A5"/>
    <w:rsid w:val="00766FB2"/>
    <w:rsid w:val="00767A69"/>
    <w:rsid w:val="007741D7"/>
    <w:rsid w:val="00775EDF"/>
    <w:rsid w:val="007766B6"/>
    <w:rsid w:val="0077777A"/>
    <w:rsid w:val="007807EF"/>
    <w:rsid w:val="00782192"/>
    <w:rsid w:val="00782A91"/>
    <w:rsid w:val="00782CC5"/>
    <w:rsid w:val="00782DDA"/>
    <w:rsid w:val="00784846"/>
    <w:rsid w:val="0078531A"/>
    <w:rsid w:val="00785813"/>
    <w:rsid w:val="007859DC"/>
    <w:rsid w:val="00786692"/>
    <w:rsid w:val="00786851"/>
    <w:rsid w:val="007906EA"/>
    <w:rsid w:val="00790C91"/>
    <w:rsid w:val="00791982"/>
    <w:rsid w:val="007919B8"/>
    <w:rsid w:val="00792293"/>
    <w:rsid w:val="007922EC"/>
    <w:rsid w:val="00792992"/>
    <w:rsid w:val="00793D01"/>
    <w:rsid w:val="007979C9"/>
    <w:rsid w:val="007A17E2"/>
    <w:rsid w:val="007A18BF"/>
    <w:rsid w:val="007A3CB0"/>
    <w:rsid w:val="007A5F08"/>
    <w:rsid w:val="007A5F6F"/>
    <w:rsid w:val="007A611C"/>
    <w:rsid w:val="007A672C"/>
    <w:rsid w:val="007A6A3A"/>
    <w:rsid w:val="007A7887"/>
    <w:rsid w:val="007A7ED7"/>
    <w:rsid w:val="007B1550"/>
    <w:rsid w:val="007B31FE"/>
    <w:rsid w:val="007B36C8"/>
    <w:rsid w:val="007B4B2A"/>
    <w:rsid w:val="007B7846"/>
    <w:rsid w:val="007C1A41"/>
    <w:rsid w:val="007C1B66"/>
    <w:rsid w:val="007C410B"/>
    <w:rsid w:val="007C4328"/>
    <w:rsid w:val="007C5042"/>
    <w:rsid w:val="007C6089"/>
    <w:rsid w:val="007D13BE"/>
    <w:rsid w:val="007D3206"/>
    <w:rsid w:val="007D3FB7"/>
    <w:rsid w:val="007D4FA6"/>
    <w:rsid w:val="007E01FA"/>
    <w:rsid w:val="007E0E6E"/>
    <w:rsid w:val="007E4139"/>
    <w:rsid w:val="007E4D75"/>
    <w:rsid w:val="007E5423"/>
    <w:rsid w:val="007E5A86"/>
    <w:rsid w:val="007E5C76"/>
    <w:rsid w:val="007E765D"/>
    <w:rsid w:val="007F09CD"/>
    <w:rsid w:val="007F2448"/>
    <w:rsid w:val="007F526F"/>
    <w:rsid w:val="007F59A0"/>
    <w:rsid w:val="007F6133"/>
    <w:rsid w:val="007F7746"/>
    <w:rsid w:val="00800CB3"/>
    <w:rsid w:val="008012B6"/>
    <w:rsid w:val="00805680"/>
    <w:rsid w:val="008117FC"/>
    <w:rsid w:val="00814EE8"/>
    <w:rsid w:val="0082296D"/>
    <w:rsid w:val="00823B2F"/>
    <w:rsid w:val="00823D6B"/>
    <w:rsid w:val="0082485E"/>
    <w:rsid w:val="00824E9E"/>
    <w:rsid w:val="0082769F"/>
    <w:rsid w:val="008310CA"/>
    <w:rsid w:val="00832BE4"/>
    <w:rsid w:val="00835375"/>
    <w:rsid w:val="00836F86"/>
    <w:rsid w:val="00840F0B"/>
    <w:rsid w:val="008432A3"/>
    <w:rsid w:val="00843E92"/>
    <w:rsid w:val="00845EEC"/>
    <w:rsid w:val="008502F2"/>
    <w:rsid w:val="00851BD0"/>
    <w:rsid w:val="008526BC"/>
    <w:rsid w:val="00852A8C"/>
    <w:rsid w:val="00853ADF"/>
    <w:rsid w:val="00854619"/>
    <w:rsid w:val="008560C1"/>
    <w:rsid w:val="008570E5"/>
    <w:rsid w:val="008615F2"/>
    <w:rsid w:val="0086258F"/>
    <w:rsid w:val="00863D7A"/>
    <w:rsid w:val="008653F1"/>
    <w:rsid w:val="00871870"/>
    <w:rsid w:val="008727C9"/>
    <w:rsid w:val="00872D04"/>
    <w:rsid w:val="008740FE"/>
    <w:rsid w:val="00874A0F"/>
    <w:rsid w:val="0087586F"/>
    <w:rsid w:val="00875ED1"/>
    <w:rsid w:val="008777B6"/>
    <w:rsid w:val="008779D4"/>
    <w:rsid w:val="00880A4C"/>
    <w:rsid w:val="00884575"/>
    <w:rsid w:val="00884A97"/>
    <w:rsid w:val="00884AC7"/>
    <w:rsid w:val="00884EA2"/>
    <w:rsid w:val="00884ED7"/>
    <w:rsid w:val="0088515A"/>
    <w:rsid w:val="0089038C"/>
    <w:rsid w:val="00890624"/>
    <w:rsid w:val="00891958"/>
    <w:rsid w:val="0089202B"/>
    <w:rsid w:val="00893BF9"/>
    <w:rsid w:val="0089488B"/>
    <w:rsid w:val="00896053"/>
    <w:rsid w:val="0089694F"/>
    <w:rsid w:val="00897361"/>
    <w:rsid w:val="008A0470"/>
    <w:rsid w:val="008A4A70"/>
    <w:rsid w:val="008A4CD7"/>
    <w:rsid w:val="008A6E0C"/>
    <w:rsid w:val="008A75E5"/>
    <w:rsid w:val="008A78B8"/>
    <w:rsid w:val="008A7F89"/>
    <w:rsid w:val="008B22DC"/>
    <w:rsid w:val="008B504B"/>
    <w:rsid w:val="008B55A1"/>
    <w:rsid w:val="008B75B4"/>
    <w:rsid w:val="008B7730"/>
    <w:rsid w:val="008C01B6"/>
    <w:rsid w:val="008C1A50"/>
    <w:rsid w:val="008C449A"/>
    <w:rsid w:val="008C7579"/>
    <w:rsid w:val="008D0C85"/>
    <w:rsid w:val="008D0C9B"/>
    <w:rsid w:val="008D40F9"/>
    <w:rsid w:val="008D525B"/>
    <w:rsid w:val="008E000F"/>
    <w:rsid w:val="008E0C4E"/>
    <w:rsid w:val="008E1444"/>
    <w:rsid w:val="008E2672"/>
    <w:rsid w:val="008E4C19"/>
    <w:rsid w:val="008E70A3"/>
    <w:rsid w:val="008E7B69"/>
    <w:rsid w:val="008F1519"/>
    <w:rsid w:val="008F2642"/>
    <w:rsid w:val="008F4BDC"/>
    <w:rsid w:val="008F59D3"/>
    <w:rsid w:val="008F6074"/>
    <w:rsid w:val="008F631C"/>
    <w:rsid w:val="008F6B5F"/>
    <w:rsid w:val="0090276E"/>
    <w:rsid w:val="00903E21"/>
    <w:rsid w:val="00905896"/>
    <w:rsid w:val="00911014"/>
    <w:rsid w:val="009133DE"/>
    <w:rsid w:val="00913B0E"/>
    <w:rsid w:val="009151C3"/>
    <w:rsid w:val="00920425"/>
    <w:rsid w:val="00925507"/>
    <w:rsid w:val="00925A32"/>
    <w:rsid w:val="00930436"/>
    <w:rsid w:val="00930C2F"/>
    <w:rsid w:val="00931CBF"/>
    <w:rsid w:val="00935520"/>
    <w:rsid w:val="00935F66"/>
    <w:rsid w:val="00943464"/>
    <w:rsid w:val="009438E4"/>
    <w:rsid w:val="0094652D"/>
    <w:rsid w:val="00946EBF"/>
    <w:rsid w:val="00947FCA"/>
    <w:rsid w:val="00951866"/>
    <w:rsid w:val="0095201F"/>
    <w:rsid w:val="009524D5"/>
    <w:rsid w:val="009535E7"/>
    <w:rsid w:val="009541B2"/>
    <w:rsid w:val="00954366"/>
    <w:rsid w:val="00954D75"/>
    <w:rsid w:val="00955427"/>
    <w:rsid w:val="00956F16"/>
    <w:rsid w:val="009574D5"/>
    <w:rsid w:val="009579BE"/>
    <w:rsid w:val="00957B7F"/>
    <w:rsid w:val="00960097"/>
    <w:rsid w:val="009633CE"/>
    <w:rsid w:val="00963514"/>
    <w:rsid w:val="00964B7F"/>
    <w:rsid w:val="00965C0F"/>
    <w:rsid w:val="0096611C"/>
    <w:rsid w:val="009669F6"/>
    <w:rsid w:val="0097543D"/>
    <w:rsid w:val="00976441"/>
    <w:rsid w:val="00977DA2"/>
    <w:rsid w:val="00977DE1"/>
    <w:rsid w:val="00981DFA"/>
    <w:rsid w:val="00981E05"/>
    <w:rsid w:val="0098386B"/>
    <w:rsid w:val="009866A9"/>
    <w:rsid w:val="009876A7"/>
    <w:rsid w:val="00990438"/>
    <w:rsid w:val="00990C9B"/>
    <w:rsid w:val="009913E5"/>
    <w:rsid w:val="00992845"/>
    <w:rsid w:val="00995553"/>
    <w:rsid w:val="00996298"/>
    <w:rsid w:val="00996756"/>
    <w:rsid w:val="00997BD6"/>
    <w:rsid w:val="009A083C"/>
    <w:rsid w:val="009A438C"/>
    <w:rsid w:val="009A4DB9"/>
    <w:rsid w:val="009B0EF9"/>
    <w:rsid w:val="009B18C4"/>
    <w:rsid w:val="009B5E00"/>
    <w:rsid w:val="009C3D22"/>
    <w:rsid w:val="009D3473"/>
    <w:rsid w:val="009D7B0A"/>
    <w:rsid w:val="009E0E33"/>
    <w:rsid w:val="009E4D51"/>
    <w:rsid w:val="009F07F3"/>
    <w:rsid w:val="009F1F38"/>
    <w:rsid w:val="009F31FD"/>
    <w:rsid w:val="009F4A27"/>
    <w:rsid w:val="009F585C"/>
    <w:rsid w:val="00A0086E"/>
    <w:rsid w:val="00A00BD8"/>
    <w:rsid w:val="00A00E5C"/>
    <w:rsid w:val="00A03C88"/>
    <w:rsid w:val="00A03F7E"/>
    <w:rsid w:val="00A04255"/>
    <w:rsid w:val="00A0657B"/>
    <w:rsid w:val="00A07F3B"/>
    <w:rsid w:val="00A12861"/>
    <w:rsid w:val="00A1333B"/>
    <w:rsid w:val="00A1381F"/>
    <w:rsid w:val="00A16B83"/>
    <w:rsid w:val="00A220F7"/>
    <w:rsid w:val="00A22F59"/>
    <w:rsid w:val="00A2646A"/>
    <w:rsid w:val="00A319F7"/>
    <w:rsid w:val="00A33447"/>
    <w:rsid w:val="00A33C28"/>
    <w:rsid w:val="00A33D01"/>
    <w:rsid w:val="00A35B83"/>
    <w:rsid w:val="00A35C8D"/>
    <w:rsid w:val="00A35EDE"/>
    <w:rsid w:val="00A36146"/>
    <w:rsid w:val="00A40FFB"/>
    <w:rsid w:val="00A433B2"/>
    <w:rsid w:val="00A43A02"/>
    <w:rsid w:val="00A43D96"/>
    <w:rsid w:val="00A46BB1"/>
    <w:rsid w:val="00A5094D"/>
    <w:rsid w:val="00A51E67"/>
    <w:rsid w:val="00A520A4"/>
    <w:rsid w:val="00A52679"/>
    <w:rsid w:val="00A5267C"/>
    <w:rsid w:val="00A52E80"/>
    <w:rsid w:val="00A55360"/>
    <w:rsid w:val="00A55F92"/>
    <w:rsid w:val="00A575F6"/>
    <w:rsid w:val="00A577BD"/>
    <w:rsid w:val="00A60845"/>
    <w:rsid w:val="00A60DB6"/>
    <w:rsid w:val="00A632B2"/>
    <w:rsid w:val="00A6341E"/>
    <w:rsid w:val="00A64DCC"/>
    <w:rsid w:val="00A65D1A"/>
    <w:rsid w:val="00A66511"/>
    <w:rsid w:val="00A67FA5"/>
    <w:rsid w:val="00A7032D"/>
    <w:rsid w:val="00A70B57"/>
    <w:rsid w:val="00A711D2"/>
    <w:rsid w:val="00A71B4D"/>
    <w:rsid w:val="00A72146"/>
    <w:rsid w:val="00A7475D"/>
    <w:rsid w:val="00A74847"/>
    <w:rsid w:val="00A757EF"/>
    <w:rsid w:val="00A76783"/>
    <w:rsid w:val="00A76B67"/>
    <w:rsid w:val="00A778D9"/>
    <w:rsid w:val="00A77DF8"/>
    <w:rsid w:val="00A81355"/>
    <w:rsid w:val="00A817A7"/>
    <w:rsid w:val="00A82177"/>
    <w:rsid w:val="00A82597"/>
    <w:rsid w:val="00A841EB"/>
    <w:rsid w:val="00A86127"/>
    <w:rsid w:val="00A903E6"/>
    <w:rsid w:val="00A905F1"/>
    <w:rsid w:val="00A906A6"/>
    <w:rsid w:val="00A91009"/>
    <w:rsid w:val="00A9293F"/>
    <w:rsid w:val="00A97F00"/>
    <w:rsid w:val="00AA5325"/>
    <w:rsid w:val="00AA764E"/>
    <w:rsid w:val="00AB3B1A"/>
    <w:rsid w:val="00AB489E"/>
    <w:rsid w:val="00AB4A20"/>
    <w:rsid w:val="00AB7613"/>
    <w:rsid w:val="00AC0007"/>
    <w:rsid w:val="00AC14EE"/>
    <w:rsid w:val="00AC19FE"/>
    <w:rsid w:val="00AC4004"/>
    <w:rsid w:val="00AC423F"/>
    <w:rsid w:val="00AC6302"/>
    <w:rsid w:val="00AD04AC"/>
    <w:rsid w:val="00AD3074"/>
    <w:rsid w:val="00AD3AB2"/>
    <w:rsid w:val="00AD45A1"/>
    <w:rsid w:val="00AD4704"/>
    <w:rsid w:val="00AD4F18"/>
    <w:rsid w:val="00AE14D0"/>
    <w:rsid w:val="00AE1775"/>
    <w:rsid w:val="00AE186A"/>
    <w:rsid w:val="00AE2D5A"/>
    <w:rsid w:val="00AE395D"/>
    <w:rsid w:val="00AE6B49"/>
    <w:rsid w:val="00AE793F"/>
    <w:rsid w:val="00AF044A"/>
    <w:rsid w:val="00AF1544"/>
    <w:rsid w:val="00AF1575"/>
    <w:rsid w:val="00AF1D62"/>
    <w:rsid w:val="00AF2931"/>
    <w:rsid w:val="00AF4760"/>
    <w:rsid w:val="00AF4B6E"/>
    <w:rsid w:val="00AF4BEA"/>
    <w:rsid w:val="00AF4D6F"/>
    <w:rsid w:val="00AF5443"/>
    <w:rsid w:val="00B009C9"/>
    <w:rsid w:val="00B03022"/>
    <w:rsid w:val="00B048D1"/>
    <w:rsid w:val="00B063E8"/>
    <w:rsid w:val="00B07F3A"/>
    <w:rsid w:val="00B1113E"/>
    <w:rsid w:val="00B11B43"/>
    <w:rsid w:val="00B13365"/>
    <w:rsid w:val="00B145E7"/>
    <w:rsid w:val="00B16D96"/>
    <w:rsid w:val="00B20277"/>
    <w:rsid w:val="00B215BF"/>
    <w:rsid w:val="00B22912"/>
    <w:rsid w:val="00B2332C"/>
    <w:rsid w:val="00B23853"/>
    <w:rsid w:val="00B24316"/>
    <w:rsid w:val="00B245A2"/>
    <w:rsid w:val="00B248E0"/>
    <w:rsid w:val="00B24FBE"/>
    <w:rsid w:val="00B26FC9"/>
    <w:rsid w:val="00B27E39"/>
    <w:rsid w:val="00B306DE"/>
    <w:rsid w:val="00B30F6B"/>
    <w:rsid w:val="00B315AF"/>
    <w:rsid w:val="00B31C16"/>
    <w:rsid w:val="00B31FE3"/>
    <w:rsid w:val="00B3315E"/>
    <w:rsid w:val="00B33439"/>
    <w:rsid w:val="00B35986"/>
    <w:rsid w:val="00B35FA8"/>
    <w:rsid w:val="00B37F09"/>
    <w:rsid w:val="00B41027"/>
    <w:rsid w:val="00B4406C"/>
    <w:rsid w:val="00B46DEF"/>
    <w:rsid w:val="00B51699"/>
    <w:rsid w:val="00B52177"/>
    <w:rsid w:val="00B52EFC"/>
    <w:rsid w:val="00B557E9"/>
    <w:rsid w:val="00B55864"/>
    <w:rsid w:val="00B55B62"/>
    <w:rsid w:val="00B56EF4"/>
    <w:rsid w:val="00B628B4"/>
    <w:rsid w:val="00B63028"/>
    <w:rsid w:val="00B64B3D"/>
    <w:rsid w:val="00B65D6A"/>
    <w:rsid w:val="00B708EA"/>
    <w:rsid w:val="00B70FDB"/>
    <w:rsid w:val="00B719C8"/>
    <w:rsid w:val="00B71A05"/>
    <w:rsid w:val="00B720D2"/>
    <w:rsid w:val="00B74720"/>
    <w:rsid w:val="00B7605D"/>
    <w:rsid w:val="00B76CB2"/>
    <w:rsid w:val="00B80D99"/>
    <w:rsid w:val="00B81547"/>
    <w:rsid w:val="00B843BA"/>
    <w:rsid w:val="00B90B4A"/>
    <w:rsid w:val="00B92A91"/>
    <w:rsid w:val="00B95BA7"/>
    <w:rsid w:val="00B969AF"/>
    <w:rsid w:val="00B97D60"/>
    <w:rsid w:val="00BA0AD2"/>
    <w:rsid w:val="00BA0FCE"/>
    <w:rsid w:val="00BA3656"/>
    <w:rsid w:val="00BA5282"/>
    <w:rsid w:val="00BA5CCA"/>
    <w:rsid w:val="00BA7084"/>
    <w:rsid w:val="00BB29F7"/>
    <w:rsid w:val="00BB3514"/>
    <w:rsid w:val="00BB3C1A"/>
    <w:rsid w:val="00BB3F2F"/>
    <w:rsid w:val="00BB4351"/>
    <w:rsid w:val="00BB5521"/>
    <w:rsid w:val="00BB69FB"/>
    <w:rsid w:val="00BB73EA"/>
    <w:rsid w:val="00BC0812"/>
    <w:rsid w:val="00BC0C17"/>
    <w:rsid w:val="00BC22D3"/>
    <w:rsid w:val="00BC2801"/>
    <w:rsid w:val="00BC2B8A"/>
    <w:rsid w:val="00BC3627"/>
    <w:rsid w:val="00BC3AEC"/>
    <w:rsid w:val="00BC3C09"/>
    <w:rsid w:val="00BC677C"/>
    <w:rsid w:val="00BC75C5"/>
    <w:rsid w:val="00BD09B5"/>
    <w:rsid w:val="00BD17E2"/>
    <w:rsid w:val="00BD27D6"/>
    <w:rsid w:val="00BD2DB3"/>
    <w:rsid w:val="00BD35BC"/>
    <w:rsid w:val="00BD7324"/>
    <w:rsid w:val="00BE1246"/>
    <w:rsid w:val="00BE1661"/>
    <w:rsid w:val="00BE26FF"/>
    <w:rsid w:val="00BE2E73"/>
    <w:rsid w:val="00BE4106"/>
    <w:rsid w:val="00BE4C04"/>
    <w:rsid w:val="00BE5FE2"/>
    <w:rsid w:val="00BE6271"/>
    <w:rsid w:val="00BE6937"/>
    <w:rsid w:val="00BE69A2"/>
    <w:rsid w:val="00BF014C"/>
    <w:rsid w:val="00BF0379"/>
    <w:rsid w:val="00BF0E08"/>
    <w:rsid w:val="00BF3FFA"/>
    <w:rsid w:val="00BF52B6"/>
    <w:rsid w:val="00BF68BD"/>
    <w:rsid w:val="00C00E24"/>
    <w:rsid w:val="00C024C9"/>
    <w:rsid w:val="00C029DD"/>
    <w:rsid w:val="00C04E6E"/>
    <w:rsid w:val="00C0642C"/>
    <w:rsid w:val="00C06F6A"/>
    <w:rsid w:val="00C11141"/>
    <w:rsid w:val="00C11CE1"/>
    <w:rsid w:val="00C124E6"/>
    <w:rsid w:val="00C12550"/>
    <w:rsid w:val="00C13014"/>
    <w:rsid w:val="00C2010D"/>
    <w:rsid w:val="00C20726"/>
    <w:rsid w:val="00C233B5"/>
    <w:rsid w:val="00C240F7"/>
    <w:rsid w:val="00C24396"/>
    <w:rsid w:val="00C257BF"/>
    <w:rsid w:val="00C26347"/>
    <w:rsid w:val="00C31438"/>
    <w:rsid w:val="00C330B1"/>
    <w:rsid w:val="00C34DA3"/>
    <w:rsid w:val="00C41D17"/>
    <w:rsid w:val="00C41D3E"/>
    <w:rsid w:val="00C43506"/>
    <w:rsid w:val="00C436BB"/>
    <w:rsid w:val="00C437B6"/>
    <w:rsid w:val="00C44839"/>
    <w:rsid w:val="00C457CB"/>
    <w:rsid w:val="00C47B44"/>
    <w:rsid w:val="00C51070"/>
    <w:rsid w:val="00C5225F"/>
    <w:rsid w:val="00C54F6C"/>
    <w:rsid w:val="00C55842"/>
    <w:rsid w:val="00C5653D"/>
    <w:rsid w:val="00C6043F"/>
    <w:rsid w:val="00C614D6"/>
    <w:rsid w:val="00C64C6F"/>
    <w:rsid w:val="00C6517D"/>
    <w:rsid w:val="00C67068"/>
    <w:rsid w:val="00C67C70"/>
    <w:rsid w:val="00C7028A"/>
    <w:rsid w:val="00C720D3"/>
    <w:rsid w:val="00C75402"/>
    <w:rsid w:val="00C75558"/>
    <w:rsid w:val="00C76FFF"/>
    <w:rsid w:val="00C802E5"/>
    <w:rsid w:val="00C803FC"/>
    <w:rsid w:val="00C82B3C"/>
    <w:rsid w:val="00C8358A"/>
    <w:rsid w:val="00C8371C"/>
    <w:rsid w:val="00C84395"/>
    <w:rsid w:val="00C864EF"/>
    <w:rsid w:val="00C90346"/>
    <w:rsid w:val="00C91A26"/>
    <w:rsid w:val="00C91CFD"/>
    <w:rsid w:val="00C93519"/>
    <w:rsid w:val="00C93DFA"/>
    <w:rsid w:val="00C94916"/>
    <w:rsid w:val="00CA168E"/>
    <w:rsid w:val="00CA5ACB"/>
    <w:rsid w:val="00CA73AE"/>
    <w:rsid w:val="00CA795E"/>
    <w:rsid w:val="00CB077C"/>
    <w:rsid w:val="00CB19AC"/>
    <w:rsid w:val="00CB2E8F"/>
    <w:rsid w:val="00CB439A"/>
    <w:rsid w:val="00CB578A"/>
    <w:rsid w:val="00CB5A77"/>
    <w:rsid w:val="00CC06C9"/>
    <w:rsid w:val="00CC422C"/>
    <w:rsid w:val="00CC4EB4"/>
    <w:rsid w:val="00CC56B1"/>
    <w:rsid w:val="00CD03F4"/>
    <w:rsid w:val="00CD0C30"/>
    <w:rsid w:val="00CD4D35"/>
    <w:rsid w:val="00CD4EE0"/>
    <w:rsid w:val="00CD7B64"/>
    <w:rsid w:val="00CE31DF"/>
    <w:rsid w:val="00CE4468"/>
    <w:rsid w:val="00CE45B2"/>
    <w:rsid w:val="00CE4B87"/>
    <w:rsid w:val="00CE6FD9"/>
    <w:rsid w:val="00CF14F7"/>
    <w:rsid w:val="00CF40A8"/>
    <w:rsid w:val="00CF469C"/>
    <w:rsid w:val="00CF478A"/>
    <w:rsid w:val="00CF75D8"/>
    <w:rsid w:val="00CF77C7"/>
    <w:rsid w:val="00D01E24"/>
    <w:rsid w:val="00D021CC"/>
    <w:rsid w:val="00D10BC8"/>
    <w:rsid w:val="00D10F7A"/>
    <w:rsid w:val="00D1138D"/>
    <w:rsid w:val="00D11662"/>
    <w:rsid w:val="00D14772"/>
    <w:rsid w:val="00D14D05"/>
    <w:rsid w:val="00D22DED"/>
    <w:rsid w:val="00D23335"/>
    <w:rsid w:val="00D2613C"/>
    <w:rsid w:val="00D26E4B"/>
    <w:rsid w:val="00D2703E"/>
    <w:rsid w:val="00D306D7"/>
    <w:rsid w:val="00D31348"/>
    <w:rsid w:val="00D3142D"/>
    <w:rsid w:val="00D33195"/>
    <w:rsid w:val="00D35CDA"/>
    <w:rsid w:val="00D35F8C"/>
    <w:rsid w:val="00D374D9"/>
    <w:rsid w:val="00D42B72"/>
    <w:rsid w:val="00D4781D"/>
    <w:rsid w:val="00D502B9"/>
    <w:rsid w:val="00D538CD"/>
    <w:rsid w:val="00D53E87"/>
    <w:rsid w:val="00D54614"/>
    <w:rsid w:val="00D563E6"/>
    <w:rsid w:val="00D564B2"/>
    <w:rsid w:val="00D60457"/>
    <w:rsid w:val="00D60F8F"/>
    <w:rsid w:val="00D620B0"/>
    <w:rsid w:val="00D64E7B"/>
    <w:rsid w:val="00D66170"/>
    <w:rsid w:val="00D66433"/>
    <w:rsid w:val="00D67B23"/>
    <w:rsid w:val="00D71067"/>
    <w:rsid w:val="00D7209A"/>
    <w:rsid w:val="00D75081"/>
    <w:rsid w:val="00D7567D"/>
    <w:rsid w:val="00D75F98"/>
    <w:rsid w:val="00D7686C"/>
    <w:rsid w:val="00D769C1"/>
    <w:rsid w:val="00D8139B"/>
    <w:rsid w:val="00D81915"/>
    <w:rsid w:val="00D8368D"/>
    <w:rsid w:val="00D8402A"/>
    <w:rsid w:val="00D85B68"/>
    <w:rsid w:val="00D871D0"/>
    <w:rsid w:val="00D87E03"/>
    <w:rsid w:val="00D90ADF"/>
    <w:rsid w:val="00D91A09"/>
    <w:rsid w:val="00D925FD"/>
    <w:rsid w:val="00D92A7C"/>
    <w:rsid w:val="00D933A1"/>
    <w:rsid w:val="00D940AB"/>
    <w:rsid w:val="00D977A8"/>
    <w:rsid w:val="00D97B65"/>
    <w:rsid w:val="00DA06CB"/>
    <w:rsid w:val="00DA11E4"/>
    <w:rsid w:val="00DA180E"/>
    <w:rsid w:val="00DA2409"/>
    <w:rsid w:val="00DA52D1"/>
    <w:rsid w:val="00DA6CAD"/>
    <w:rsid w:val="00DB0607"/>
    <w:rsid w:val="00DB104B"/>
    <w:rsid w:val="00DB284A"/>
    <w:rsid w:val="00DB4940"/>
    <w:rsid w:val="00DB4D4A"/>
    <w:rsid w:val="00DB770F"/>
    <w:rsid w:val="00DC0B1B"/>
    <w:rsid w:val="00DC0C6B"/>
    <w:rsid w:val="00DC125A"/>
    <w:rsid w:val="00DC1EFA"/>
    <w:rsid w:val="00DC2E88"/>
    <w:rsid w:val="00DC7254"/>
    <w:rsid w:val="00DD188F"/>
    <w:rsid w:val="00DD34D7"/>
    <w:rsid w:val="00DD475F"/>
    <w:rsid w:val="00DE03CC"/>
    <w:rsid w:val="00DE11F8"/>
    <w:rsid w:val="00DE3DF0"/>
    <w:rsid w:val="00DE5A64"/>
    <w:rsid w:val="00DE79F7"/>
    <w:rsid w:val="00DF0715"/>
    <w:rsid w:val="00DF0E1B"/>
    <w:rsid w:val="00DF2945"/>
    <w:rsid w:val="00DF4E3A"/>
    <w:rsid w:val="00DF5043"/>
    <w:rsid w:val="00E00401"/>
    <w:rsid w:val="00E01C34"/>
    <w:rsid w:val="00E021A0"/>
    <w:rsid w:val="00E02D77"/>
    <w:rsid w:val="00E05C04"/>
    <w:rsid w:val="00E06094"/>
    <w:rsid w:val="00E06539"/>
    <w:rsid w:val="00E06C3E"/>
    <w:rsid w:val="00E12839"/>
    <w:rsid w:val="00E12C53"/>
    <w:rsid w:val="00E14E54"/>
    <w:rsid w:val="00E159C2"/>
    <w:rsid w:val="00E16222"/>
    <w:rsid w:val="00E167DD"/>
    <w:rsid w:val="00E16F0E"/>
    <w:rsid w:val="00E207C9"/>
    <w:rsid w:val="00E21E8A"/>
    <w:rsid w:val="00E21E96"/>
    <w:rsid w:val="00E22606"/>
    <w:rsid w:val="00E23134"/>
    <w:rsid w:val="00E23C13"/>
    <w:rsid w:val="00E305EF"/>
    <w:rsid w:val="00E3200B"/>
    <w:rsid w:val="00E3224D"/>
    <w:rsid w:val="00E345E2"/>
    <w:rsid w:val="00E34973"/>
    <w:rsid w:val="00E379D7"/>
    <w:rsid w:val="00E37B3E"/>
    <w:rsid w:val="00E41F70"/>
    <w:rsid w:val="00E434A9"/>
    <w:rsid w:val="00E4390A"/>
    <w:rsid w:val="00E448EA"/>
    <w:rsid w:val="00E458B9"/>
    <w:rsid w:val="00E45F48"/>
    <w:rsid w:val="00E51F4E"/>
    <w:rsid w:val="00E542A7"/>
    <w:rsid w:val="00E5641F"/>
    <w:rsid w:val="00E57003"/>
    <w:rsid w:val="00E578BD"/>
    <w:rsid w:val="00E6140B"/>
    <w:rsid w:val="00E61543"/>
    <w:rsid w:val="00E6270C"/>
    <w:rsid w:val="00E6311A"/>
    <w:rsid w:val="00E63E64"/>
    <w:rsid w:val="00E67210"/>
    <w:rsid w:val="00E71594"/>
    <w:rsid w:val="00E71F2D"/>
    <w:rsid w:val="00E742A1"/>
    <w:rsid w:val="00E765E3"/>
    <w:rsid w:val="00E77FEC"/>
    <w:rsid w:val="00E86928"/>
    <w:rsid w:val="00E869D5"/>
    <w:rsid w:val="00E90084"/>
    <w:rsid w:val="00E936F6"/>
    <w:rsid w:val="00E96436"/>
    <w:rsid w:val="00EA0238"/>
    <w:rsid w:val="00EA02B5"/>
    <w:rsid w:val="00EA0DA8"/>
    <w:rsid w:val="00EA1D9B"/>
    <w:rsid w:val="00EA2A7B"/>
    <w:rsid w:val="00EA413B"/>
    <w:rsid w:val="00EA5366"/>
    <w:rsid w:val="00EA78AF"/>
    <w:rsid w:val="00EA7983"/>
    <w:rsid w:val="00EA7A8E"/>
    <w:rsid w:val="00EB10F7"/>
    <w:rsid w:val="00EB126F"/>
    <w:rsid w:val="00EB13CF"/>
    <w:rsid w:val="00EB29DD"/>
    <w:rsid w:val="00EB3C24"/>
    <w:rsid w:val="00EB3F13"/>
    <w:rsid w:val="00EB45E3"/>
    <w:rsid w:val="00EB4E87"/>
    <w:rsid w:val="00EC21CC"/>
    <w:rsid w:val="00EC45CF"/>
    <w:rsid w:val="00EC65A0"/>
    <w:rsid w:val="00EC7BDE"/>
    <w:rsid w:val="00ED25C0"/>
    <w:rsid w:val="00ED2ACB"/>
    <w:rsid w:val="00ED447B"/>
    <w:rsid w:val="00ED64E6"/>
    <w:rsid w:val="00EE0457"/>
    <w:rsid w:val="00EE1BB4"/>
    <w:rsid w:val="00EE44F7"/>
    <w:rsid w:val="00EE5272"/>
    <w:rsid w:val="00EE7935"/>
    <w:rsid w:val="00EF0B3B"/>
    <w:rsid w:val="00EF113D"/>
    <w:rsid w:val="00EF2606"/>
    <w:rsid w:val="00EF4583"/>
    <w:rsid w:val="00EF482D"/>
    <w:rsid w:val="00EF499F"/>
    <w:rsid w:val="00EF63F0"/>
    <w:rsid w:val="00F010DC"/>
    <w:rsid w:val="00F01B12"/>
    <w:rsid w:val="00F03801"/>
    <w:rsid w:val="00F05E11"/>
    <w:rsid w:val="00F06698"/>
    <w:rsid w:val="00F06B7F"/>
    <w:rsid w:val="00F06C27"/>
    <w:rsid w:val="00F070FA"/>
    <w:rsid w:val="00F07DCA"/>
    <w:rsid w:val="00F156F6"/>
    <w:rsid w:val="00F15E29"/>
    <w:rsid w:val="00F171D0"/>
    <w:rsid w:val="00F21468"/>
    <w:rsid w:val="00F22B73"/>
    <w:rsid w:val="00F22E1E"/>
    <w:rsid w:val="00F232A0"/>
    <w:rsid w:val="00F236CE"/>
    <w:rsid w:val="00F24E61"/>
    <w:rsid w:val="00F253E2"/>
    <w:rsid w:val="00F258C7"/>
    <w:rsid w:val="00F26166"/>
    <w:rsid w:val="00F26520"/>
    <w:rsid w:val="00F326D4"/>
    <w:rsid w:val="00F32B40"/>
    <w:rsid w:val="00F33694"/>
    <w:rsid w:val="00F33A7B"/>
    <w:rsid w:val="00F3475B"/>
    <w:rsid w:val="00F36018"/>
    <w:rsid w:val="00F42C7B"/>
    <w:rsid w:val="00F434C2"/>
    <w:rsid w:val="00F448DE"/>
    <w:rsid w:val="00F46815"/>
    <w:rsid w:val="00F46945"/>
    <w:rsid w:val="00F47198"/>
    <w:rsid w:val="00F506B1"/>
    <w:rsid w:val="00F5142F"/>
    <w:rsid w:val="00F51A2A"/>
    <w:rsid w:val="00F521B3"/>
    <w:rsid w:val="00F5232A"/>
    <w:rsid w:val="00F52E0D"/>
    <w:rsid w:val="00F54BBB"/>
    <w:rsid w:val="00F55492"/>
    <w:rsid w:val="00F55732"/>
    <w:rsid w:val="00F57FE9"/>
    <w:rsid w:val="00F603CF"/>
    <w:rsid w:val="00F64B9C"/>
    <w:rsid w:val="00F716DA"/>
    <w:rsid w:val="00F745EA"/>
    <w:rsid w:val="00F754A2"/>
    <w:rsid w:val="00F76B24"/>
    <w:rsid w:val="00F81A44"/>
    <w:rsid w:val="00F84037"/>
    <w:rsid w:val="00F84BB4"/>
    <w:rsid w:val="00F87075"/>
    <w:rsid w:val="00F90E9D"/>
    <w:rsid w:val="00F9263A"/>
    <w:rsid w:val="00F93C42"/>
    <w:rsid w:val="00F944FD"/>
    <w:rsid w:val="00F9450E"/>
    <w:rsid w:val="00F94704"/>
    <w:rsid w:val="00F94CED"/>
    <w:rsid w:val="00F971CC"/>
    <w:rsid w:val="00F9738E"/>
    <w:rsid w:val="00FA1E75"/>
    <w:rsid w:val="00FA4974"/>
    <w:rsid w:val="00FA5A9E"/>
    <w:rsid w:val="00FA6E6E"/>
    <w:rsid w:val="00FA7314"/>
    <w:rsid w:val="00FA7CAA"/>
    <w:rsid w:val="00FB05AF"/>
    <w:rsid w:val="00FB3872"/>
    <w:rsid w:val="00FB4D09"/>
    <w:rsid w:val="00FB7892"/>
    <w:rsid w:val="00FC01FF"/>
    <w:rsid w:val="00FC0BEF"/>
    <w:rsid w:val="00FC0C61"/>
    <w:rsid w:val="00FC4D91"/>
    <w:rsid w:val="00FC5092"/>
    <w:rsid w:val="00FC65E1"/>
    <w:rsid w:val="00FD2442"/>
    <w:rsid w:val="00FD2DCB"/>
    <w:rsid w:val="00FD41C5"/>
    <w:rsid w:val="00FD4C37"/>
    <w:rsid w:val="00FD4F34"/>
    <w:rsid w:val="00FD6E18"/>
    <w:rsid w:val="00FE402F"/>
    <w:rsid w:val="00FE42B9"/>
    <w:rsid w:val="00FE6DB9"/>
    <w:rsid w:val="00FE77D1"/>
    <w:rsid w:val="00FE7E55"/>
    <w:rsid w:val="00FF1DED"/>
    <w:rsid w:val="00FF2AF0"/>
    <w:rsid w:val="00FF5271"/>
    <w:rsid w:val="00FF621E"/>
    <w:rsid w:val="00FF702D"/>
    <w:rsid w:val="00FF70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8E0EC"/>
  <w15:docId w15:val="{9FDCDC35-27F1-4FDF-93F3-EF15BAAA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heading 2" w:uiPriority="9" w:qFormat="1"/>
    <w:lsdException w:name="heading 3"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619"/>
  </w:style>
  <w:style w:type="paragraph" w:styleId="Heading1">
    <w:name w:val="heading 1"/>
    <w:basedOn w:val="Normal"/>
    <w:next w:val="Normal"/>
    <w:link w:val="Heading1Char"/>
    <w:uiPriority w:val="9"/>
    <w:qFormat/>
    <w:rsid w:val="005774E4"/>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774E4"/>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774E4"/>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paragraph" w:styleId="Heading4">
    <w:name w:val="heading 4"/>
    <w:basedOn w:val="Normal"/>
    <w:next w:val="Normal"/>
    <w:link w:val="Heading4Char"/>
    <w:uiPriority w:val="9"/>
    <w:unhideWhenUsed/>
    <w:qFormat/>
    <w:rsid w:val="005774E4"/>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E62"/>
    <w:pPr>
      <w:ind w:left="720"/>
      <w:contextualSpacing/>
    </w:pPr>
  </w:style>
  <w:style w:type="paragraph" w:styleId="FootnoteText">
    <w:name w:val="footnote text"/>
    <w:basedOn w:val="Normal"/>
    <w:link w:val="FootnoteTextChar"/>
    <w:uiPriority w:val="99"/>
    <w:unhideWhenUsed/>
    <w:rsid w:val="00274E62"/>
    <w:pPr>
      <w:spacing w:after="0" w:line="240" w:lineRule="auto"/>
    </w:pPr>
    <w:rPr>
      <w:sz w:val="20"/>
      <w:szCs w:val="20"/>
    </w:rPr>
  </w:style>
  <w:style w:type="character" w:customStyle="1" w:styleId="FootnoteTextChar">
    <w:name w:val="Footnote Text Char"/>
    <w:basedOn w:val="DefaultParagraphFont"/>
    <w:link w:val="FootnoteText"/>
    <w:uiPriority w:val="99"/>
    <w:rsid w:val="00274E62"/>
    <w:rPr>
      <w:sz w:val="20"/>
      <w:szCs w:val="20"/>
    </w:rPr>
  </w:style>
  <w:style w:type="character" w:styleId="FootnoteReference">
    <w:name w:val="footnote reference"/>
    <w:basedOn w:val="DefaultParagraphFont"/>
    <w:uiPriority w:val="99"/>
    <w:unhideWhenUsed/>
    <w:rsid w:val="00274E62"/>
    <w:rPr>
      <w:vertAlign w:val="superscript"/>
    </w:rPr>
  </w:style>
  <w:style w:type="character" w:styleId="Hyperlink">
    <w:name w:val="Hyperlink"/>
    <w:basedOn w:val="DefaultParagraphFont"/>
    <w:uiPriority w:val="99"/>
    <w:unhideWhenUsed/>
    <w:rsid w:val="00274E62"/>
    <w:rPr>
      <w:color w:val="0563C1" w:themeColor="hyperlink"/>
      <w:u w:val="single"/>
    </w:rPr>
  </w:style>
  <w:style w:type="character" w:customStyle="1" w:styleId="tx">
    <w:name w:val="tx"/>
    <w:basedOn w:val="DefaultParagraphFont"/>
    <w:rsid w:val="00274E62"/>
  </w:style>
  <w:style w:type="character" w:customStyle="1" w:styleId="Heading1Char">
    <w:name w:val="Heading 1 Char"/>
    <w:basedOn w:val="DefaultParagraphFont"/>
    <w:link w:val="Heading1"/>
    <w:uiPriority w:val="9"/>
    <w:rsid w:val="005774E4"/>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9"/>
    <w:rsid w:val="005774E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774E4"/>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
    <w:rsid w:val="005774E4"/>
    <w:rPr>
      <w:rFonts w:asciiTheme="majorHAnsi" w:eastAsiaTheme="majorEastAsia" w:hAnsiTheme="majorHAnsi" w:cstheme="majorBidi"/>
      <w:b/>
      <w:bCs/>
      <w:i/>
      <w:iCs/>
      <w:color w:val="5B9BD5" w:themeColor="accent1"/>
      <w:sz w:val="24"/>
      <w:szCs w:val="24"/>
    </w:rPr>
  </w:style>
  <w:style w:type="paragraph" w:styleId="Header">
    <w:name w:val="header"/>
    <w:basedOn w:val="Normal"/>
    <w:link w:val="HeaderChar"/>
    <w:uiPriority w:val="99"/>
    <w:unhideWhenUsed/>
    <w:rsid w:val="00F50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6B1"/>
  </w:style>
  <w:style w:type="paragraph" w:styleId="Footer">
    <w:name w:val="footer"/>
    <w:basedOn w:val="Normal"/>
    <w:link w:val="FooterChar"/>
    <w:uiPriority w:val="99"/>
    <w:unhideWhenUsed/>
    <w:rsid w:val="00F50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6B1"/>
  </w:style>
  <w:style w:type="paragraph" w:styleId="BalloonText">
    <w:name w:val="Balloon Text"/>
    <w:basedOn w:val="Normal"/>
    <w:link w:val="BalloonTextChar"/>
    <w:uiPriority w:val="99"/>
    <w:semiHidden/>
    <w:unhideWhenUsed/>
    <w:rsid w:val="00F50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6B1"/>
    <w:rPr>
      <w:rFonts w:ascii="Segoe UI" w:hAnsi="Segoe UI" w:cs="Segoe UI"/>
      <w:sz w:val="18"/>
      <w:szCs w:val="18"/>
    </w:rPr>
  </w:style>
  <w:style w:type="character" w:styleId="CommentReference">
    <w:name w:val="annotation reference"/>
    <w:basedOn w:val="DefaultParagraphFont"/>
    <w:uiPriority w:val="99"/>
    <w:semiHidden/>
    <w:unhideWhenUsed/>
    <w:rsid w:val="00A03F7E"/>
    <w:rPr>
      <w:sz w:val="16"/>
      <w:szCs w:val="16"/>
    </w:rPr>
  </w:style>
  <w:style w:type="paragraph" w:styleId="CommentText">
    <w:name w:val="annotation text"/>
    <w:basedOn w:val="Normal"/>
    <w:link w:val="CommentTextChar"/>
    <w:uiPriority w:val="99"/>
    <w:semiHidden/>
    <w:unhideWhenUsed/>
    <w:rsid w:val="00A03F7E"/>
    <w:pPr>
      <w:spacing w:line="240" w:lineRule="auto"/>
    </w:pPr>
    <w:rPr>
      <w:sz w:val="20"/>
      <w:szCs w:val="20"/>
    </w:rPr>
  </w:style>
  <w:style w:type="character" w:customStyle="1" w:styleId="CommentTextChar">
    <w:name w:val="Comment Text Char"/>
    <w:basedOn w:val="DefaultParagraphFont"/>
    <w:link w:val="CommentText"/>
    <w:uiPriority w:val="99"/>
    <w:semiHidden/>
    <w:rsid w:val="00A03F7E"/>
    <w:rPr>
      <w:sz w:val="20"/>
      <w:szCs w:val="20"/>
    </w:rPr>
  </w:style>
  <w:style w:type="paragraph" w:styleId="CommentSubject">
    <w:name w:val="annotation subject"/>
    <w:basedOn w:val="CommentText"/>
    <w:next w:val="CommentText"/>
    <w:link w:val="CommentSubjectChar"/>
    <w:uiPriority w:val="99"/>
    <w:semiHidden/>
    <w:unhideWhenUsed/>
    <w:rsid w:val="00A03F7E"/>
    <w:rPr>
      <w:b/>
      <w:bCs/>
    </w:rPr>
  </w:style>
  <w:style w:type="character" w:customStyle="1" w:styleId="CommentSubjectChar">
    <w:name w:val="Comment Subject Char"/>
    <w:basedOn w:val="CommentTextChar"/>
    <w:link w:val="CommentSubject"/>
    <w:uiPriority w:val="99"/>
    <w:semiHidden/>
    <w:rsid w:val="00A03F7E"/>
    <w:rPr>
      <w:b/>
      <w:bCs/>
      <w:sz w:val="20"/>
      <w:szCs w:val="20"/>
    </w:rPr>
  </w:style>
  <w:style w:type="paragraph" w:styleId="NormalWeb">
    <w:name w:val="Normal (Web)"/>
    <w:basedOn w:val="Normal"/>
    <w:uiPriority w:val="99"/>
    <w:rsid w:val="009524D5"/>
    <w:pPr>
      <w:spacing w:beforeLines="1" w:afterLines="1" w:line="240" w:lineRule="auto"/>
    </w:pPr>
    <w:rPr>
      <w:rFonts w:ascii="Times" w:hAnsi="Times" w:cs="Times New Roman"/>
      <w:sz w:val="20"/>
      <w:szCs w:val="20"/>
    </w:rPr>
  </w:style>
  <w:style w:type="paragraph" w:styleId="Revision">
    <w:name w:val="Revision"/>
    <w:hidden/>
    <w:semiHidden/>
    <w:rsid w:val="00D7567D"/>
    <w:pPr>
      <w:spacing w:after="0" w:line="240" w:lineRule="auto"/>
    </w:pPr>
  </w:style>
  <w:style w:type="paragraph" w:styleId="PlainText">
    <w:name w:val="Plain Text"/>
    <w:basedOn w:val="Normal"/>
    <w:link w:val="PlainTextChar"/>
    <w:uiPriority w:val="99"/>
    <w:semiHidden/>
    <w:unhideWhenUsed/>
    <w:rsid w:val="001334D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334D1"/>
    <w:rPr>
      <w:rFonts w:ascii="Calibri" w:hAnsi="Calibri"/>
      <w:szCs w:val="21"/>
    </w:rPr>
  </w:style>
  <w:style w:type="character" w:styleId="FollowedHyperlink">
    <w:name w:val="FollowedHyperlink"/>
    <w:basedOn w:val="DefaultParagraphFont"/>
    <w:unhideWhenUsed/>
    <w:rsid w:val="0056767D"/>
    <w:rPr>
      <w:color w:val="954F72" w:themeColor="followedHyperlink"/>
      <w:u w:val="single"/>
    </w:rPr>
  </w:style>
  <w:style w:type="character" w:customStyle="1" w:styleId="apple-converted-space">
    <w:name w:val="apple-converted-space"/>
    <w:basedOn w:val="DefaultParagraphFont"/>
    <w:rsid w:val="009151C3"/>
  </w:style>
  <w:style w:type="paragraph" w:styleId="TOCHeading">
    <w:name w:val="TOC Heading"/>
    <w:basedOn w:val="Heading1"/>
    <w:next w:val="Normal"/>
    <w:uiPriority w:val="39"/>
    <w:unhideWhenUsed/>
    <w:qFormat/>
    <w:rsid w:val="00123B6B"/>
    <w:pPr>
      <w:spacing w:before="240" w:line="259" w:lineRule="auto"/>
      <w:outlineLvl w:val="9"/>
    </w:pPr>
    <w:rPr>
      <w:b w:val="0"/>
      <w:bCs w:val="0"/>
      <w:color w:val="2E74B5" w:themeColor="accent1" w:themeShade="BF"/>
    </w:rPr>
  </w:style>
  <w:style w:type="paragraph" w:styleId="TOC1">
    <w:name w:val="toc 1"/>
    <w:basedOn w:val="Normal"/>
    <w:next w:val="Normal"/>
    <w:autoRedefine/>
    <w:uiPriority w:val="39"/>
    <w:unhideWhenUsed/>
    <w:rsid w:val="00123B6B"/>
    <w:pPr>
      <w:spacing w:after="100"/>
    </w:pPr>
  </w:style>
  <w:style w:type="paragraph" w:styleId="TOC2">
    <w:name w:val="toc 2"/>
    <w:basedOn w:val="Normal"/>
    <w:next w:val="Normal"/>
    <w:autoRedefine/>
    <w:uiPriority w:val="39"/>
    <w:unhideWhenUsed/>
    <w:rsid w:val="00123B6B"/>
    <w:pPr>
      <w:spacing w:after="100"/>
      <w:ind w:left="220"/>
    </w:pPr>
  </w:style>
  <w:style w:type="paragraph" w:styleId="TOC3">
    <w:name w:val="toc 3"/>
    <w:basedOn w:val="Normal"/>
    <w:next w:val="Normal"/>
    <w:autoRedefine/>
    <w:uiPriority w:val="39"/>
    <w:unhideWhenUsed/>
    <w:rsid w:val="00123B6B"/>
    <w:pPr>
      <w:spacing w:after="100"/>
      <w:ind w:left="440"/>
    </w:pPr>
  </w:style>
  <w:style w:type="character" w:styleId="Strong">
    <w:name w:val="Strong"/>
    <w:basedOn w:val="DefaultParagraphFont"/>
    <w:uiPriority w:val="22"/>
    <w:qFormat/>
    <w:rsid w:val="00EA7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030">
      <w:bodyDiv w:val="1"/>
      <w:marLeft w:val="0"/>
      <w:marRight w:val="0"/>
      <w:marTop w:val="0"/>
      <w:marBottom w:val="0"/>
      <w:divBdr>
        <w:top w:val="none" w:sz="0" w:space="0" w:color="auto"/>
        <w:left w:val="none" w:sz="0" w:space="0" w:color="auto"/>
        <w:bottom w:val="none" w:sz="0" w:space="0" w:color="auto"/>
        <w:right w:val="none" w:sz="0" w:space="0" w:color="auto"/>
      </w:divBdr>
    </w:div>
    <w:div w:id="591397695">
      <w:bodyDiv w:val="1"/>
      <w:marLeft w:val="0"/>
      <w:marRight w:val="0"/>
      <w:marTop w:val="0"/>
      <w:marBottom w:val="0"/>
      <w:divBdr>
        <w:top w:val="none" w:sz="0" w:space="0" w:color="auto"/>
        <w:left w:val="none" w:sz="0" w:space="0" w:color="auto"/>
        <w:bottom w:val="none" w:sz="0" w:space="0" w:color="auto"/>
        <w:right w:val="none" w:sz="0" w:space="0" w:color="auto"/>
      </w:divBdr>
    </w:div>
    <w:div w:id="940795426">
      <w:bodyDiv w:val="1"/>
      <w:marLeft w:val="0"/>
      <w:marRight w:val="0"/>
      <w:marTop w:val="0"/>
      <w:marBottom w:val="0"/>
      <w:divBdr>
        <w:top w:val="none" w:sz="0" w:space="0" w:color="auto"/>
        <w:left w:val="none" w:sz="0" w:space="0" w:color="auto"/>
        <w:bottom w:val="none" w:sz="0" w:space="0" w:color="auto"/>
        <w:right w:val="none" w:sz="0" w:space="0" w:color="auto"/>
      </w:divBdr>
    </w:div>
    <w:div w:id="1042704011">
      <w:bodyDiv w:val="1"/>
      <w:marLeft w:val="0"/>
      <w:marRight w:val="0"/>
      <w:marTop w:val="0"/>
      <w:marBottom w:val="0"/>
      <w:divBdr>
        <w:top w:val="none" w:sz="0" w:space="0" w:color="auto"/>
        <w:left w:val="none" w:sz="0" w:space="0" w:color="auto"/>
        <w:bottom w:val="none" w:sz="0" w:space="0" w:color="auto"/>
        <w:right w:val="none" w:sz="0" w:space="0" w:color="auto"/>
      </w:divBdr>
    </w:div>
    <w:div w:id="1151097447">
      <w:bodyDiv w:val="1"/>
      <w:marLeft w:val="0"/>
      <w:marRight w:val="0"/>
      <w:marTop w:val="0"/>
      <w:marBottom w:val="0"/>
      <w:divBdr>
        <w:top w:val="none" w:sz="0" w:space="0" w:color="auto"/>
        <w:left w:val="none" w:sz="0" w:space="0" w:color="auto"/>
        <w:bottom w:val="none" w:sz="0" w:space="0" w:color="auto"/>
        <w:right w:val="none" w:sz="0" w:space="0" w:color="auto"/>
      </w:divBdr>
    </w:div>
    <w:div w:id="1306618954">
      <w:bodyDiv w:val="1"/>
      <w:marLeft w:val="0"/>
      <w:marRight w:val="0"/>
      <w:marTop w:val="0"/>
      <w:marBottom w:val="0"/>
      <w:divBdr>
        <w:top w:val="none" w:sz="0" w:space="0" w:color="auto"/>
        <w:left w:val="none" w:sz="0" w:space="0" w:color="auto"/>
        <w:bottom w:val="none" w:sz="0" w:space="0" w:color="auto"/>
        <w:right w:val="none" w:sz="0" w:space="0" w:color="auto"/>
      </w:divBdr>
      <w:divsChild>
        <w:div w:id="611517726">
          <w:marLeft w:val="0"/>
          <w:marRight w:val="0"/>
          <w:marTop w:val="0"/>
          <w:marBottom w:val="0"/>
          <w:divBdr>
            <w:top w:val="none" w:sz="0" w:space="0" w:color="auto"/>
            <w:left w:val="none" w:sz="0" w:space="0" w:color="auto"/>
            <w:bottom w:val="none" w:sz="0" w:space="0" w:color="auto"/>
            <w:right w:val="none" w:sz="0" w:space="0" w:color="auto"/>
          </w:divBdr>
          <w:divsChild>
            <w:div w:id="1736663808">
              <w:marLeft w:val="0"/>
              <w:marRight w:val="0"/>
              <w:marTop w:val="0"/>
              <w:marBottom w:val="0"/>
              <w:divBdr>
                <w:top w:val="none" w:sz="0" w:space="0" w:color="auto"/>
                <w:left w:val="none" w:sz="0" w:space="0" w:color="auto"/>
                <w:bottom w:val="none" w:sz="0" w:space="0" w:color="auto"/>
                <w:right w:val="none" w:sz="0" w:space="0" w:color="auto"/>
              </w:divBdr>
              <w:divsChild>
                <w:div w:id="2962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515">
      <w:bodyDiv w:val="1"/>
      <w:marLeft w:val="0"/>
      <w:marRight w:val="0"/>
      <w:marTop w:val="0"/>
      <w:marBottom w:val="0"/>
      <w:divBdr>
        <w:top w:val="none" w:sz="0" w:space="0" w:color="auto"/>
        <w:left w:val="none" w:sz="0" w:space="0" w:color="auto"/>
        <w:bottom w:val="none" w:sz="0" w:space="0" w:color="auto"/>
        <w:right w:val="none" w:sz="0" w:space="0" w:color="auto"/>
      </w:divBdr>
    </w:div>
    <w:div w:id="2074965646">
      <w:bodyDiv w:val="1"/>
      <w:marLeft w:val="0"/>
      <w:marRight w:val="0"/>
      <w:marTop w:val="0"/>
      <w:marBottom w:val="0"/>
      <w:divBdr>
        <w:top w:val="none" w:sz="0" w:space="0" w:color="auto"/>
        <w:left w:val="none" w:sz="0" w:space="0" w:color="auto"/>
        <w:bottom w:val="none" w:sz="0" w:space="0" w:color="auto"/>
        <w:right w:val="none" w:sz="0" w:space="0" w:color="auto"/>
      </w:divBdr>
    </w:div>
    <w:div w:id="21034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www3.epa.gov/airtoxics/mactfnlalph.html"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3.epa.gov/airtoxics/mactfnlalp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utexas.box.com/s/bsq7rs1z7wcjp3dpwvv9" TargetMode="External"/><Relationship Id="rId18" Type="http://schemas.openxmlformats.org/officeDocument/2006/relationships/hyperlink" Target="https://utexas.box.com/s/ntrinpdiwb5dhyyo1lqd" TargetMode="External"/><Relationship Id="rId26" Type="http://schemas.openxmlformats.org/officeDocument/2006/relationships/hyperlink" Target="https://utexas.box.com/s/bner5nzn7f6juimc9c3z" TargetMode="External"/><Relationship Id="rId39" Type="http://schemas.openxmlformats.org/officeDocument/2006/relationships/hyperlink" Target="https://www.whitehouse.gov/the-press-office/2012/05/10/executive-order-identifying-and-reducing-regulatory-burdens" TargetMode="External"/><Relationship Id="rId3" Type="http://schemas.openxmlformats.org/officeDocument/2006/relationships/hyperlink" Target="http://fas.org/sgp/crs/misc/RL32240.pdf" TargetMode="External"/><Relationship Id="rId21" Type="http://schemas.openxmlformats.org/officeDocument/2006/relationships/hyperlink" Target="https://www.osha.gov/dea/lookback.html" TargetMode="External"/><Relationship Id="rId34" Type="http://schemas.openxmlformats.org/officeDocument/2006/relationships/hyperlink" Target="https://utexas.box.com/s/1v1ok2u2up3h829zzy4d" TargetMode="External"/><Relationship Id="rId42" Type="http://schemas.openxmlformats.org/officeDocument/2006/relationships/hyperlink" Target="https://utexas.box.com/s/y959j936erpkyvzbenqc" TargetMode="External"/><Relationship Id="rId47" Type="http://schemas.openxmlformats.org/officeDocument/2006/relationships/hyperlink" Target="https://utexas.box.com/s/zlv8wt93awecam6nn7am" TargetMode="External"/><Relationship Id="rId50" Type="http://schemas.openxmlformats.org/officeDocument/2006/relationships/hyperlink" Target="https://utexas.box.com/s/ntrinpdiwb5dhyyo1lqd" TargetMode="External"/><Relationship Id="rId7" Type="http://schemas.openxmlformats.org/officeDocument/2006/relationships/hyperlink" Target="https://www.fas.org/sgp/crs/misc/RL34747.pdf" TargetMode="External"/><Relationship Id="rId12" Type="http://schemas.openxmlformats.org/officeDocument/2006/relationships/hyperlink" Target="https://utexas.box.com/s/ntrinpdiwb5dhyyo1lqd" TargetMode="External"/><Relationship Id="rId17" Type="http://schemas.openxmlformats.org/officeDocument/2006/relationships/hyperlink" Target="https://utexas.box.com/s/bsq7rs1z7wcjp3dpwvv9" TargetMode="External"/><Relationship Id="rId25" Type="http://schemas.openxmlformats.org/officeDocument/2006/relationships/hyperlink" Target="https://utexas.box.com/s/zlv8wt93awecam6nn7am" TargetMode="External"/><Relationship Id="rId33" Type="http://schemas.openxmlformats.org/officeDocument/2006/relationships/hyperlink" Target="https://www.osha.gov/history/OSHA_HISTORY_3360s.pdf" TargetMode="External"/><Relationship Id="rId38" Type="http://schemas.openxmlformats.org/officeDocument/2006/relationships/hyperlink" Target="https://utexas.box.com/s/bner5nzn7f6juimc9c3z" TargetMode="External"/><Relationship Id="rId46" Type="http://schemas.openxmlformats.org/officeDocument/2006/relationships/hyperlink" Target="https://utexas.box.com/s/y959j936erpkyvzbenqc" TargetMode="External"/><Relationship Id="rId2" Type="http://schemas.openxmlformats.org/officeDocument/2006/relationships/hyperlink" Target="http://fas.org/sgp/crs/misc/RL32240.pdf" TargetMode="External"/><Relationship Id="rId16" Type="http://schemas.openxmlformats.org/officeDocument/2006/relationships/hyperlink" Target="https://utexas.box.com/s/bsq7rs1z7wcjp3dpwvv9" TargetMode="External"/><Relationship Id="rId20" Type="http://schemas.openxmlformats.org/officeDocument/2006/relationships/hyperlink" Target="https://utexas.box.com/s/20avwul6wyxyavi6jsly" TargetMode="External"/><Relationship Id="rId29" Type="http://schemas.openxmlformats.org/officeDocument/2006/relationships/hyperlink" Target="https://utexas.box.com/s/bsq7rs1z7wcjp3dpwvv9" TargetMode="External"/><Relationship Id="rId41" Type="http://schemas.openxmlformats.org/officeDocument/2006/relationships/hyperlink" Target="https://utexas.box.com/s/zlv8wt93awecam6nn7am" TargetMode="External"/><Relationship Id="rId1" Type="http://schemas.openxmlformats.org/officeDocument/2006/relationships/hyperlink" Target="mailto:WWagner@law.utexas.edu" TargetMode="External"/><Relationship Id="rId6" Type="http://schemas.openxmlformats.org/officeDocument/2006/relationships/hyperlink" Target="https://www.acus.gov/sites/default/files/documents/Aldy%2520Retro%2520Review%2520Draft%252011-17-2014.pdf" TargetMode="External"/><Relationship Id="rId11" Type="http://schemas.openxmlformats.org/officeDocument/2006/relationships/hyperlink" Target="https://utexas.box.com/s/zlv8wt93awecam6nn7am" TargetMode="External"/><Relationship Id="rId24" Type="http://schemas.openxmlformats.org/officeDocument/2006/relationships/hyperlink" Target="https://utexas.box.com/s/bner5nzn7f6juimc9c3z" TargetMode="External"/><Relationship Id="rId32" Type="http://schemas.openxmlformats.org/officeDocument/2006/relationships/hyperlink" Target="http://www.reginfo.gov/public/jsp/EO/promptLetters.jsp" TargetMode="External"/><Relationship Id="rId37" Type="http://schemas.openxmlformats.org/officeDocument/2006/relationships/hyperlink" Target="https://utexas.box.com/s/zlv8wt93awecam6nn7am" TargetMode="External"/><Relationship Id="rId40" Type="http://schemas.openxmlformats.org/officeDocument/2006/relationships/hyperlink" Target="https://utexas.box.com/s/ntrinpdiwb5dhyyo1lqd" TargetMode="External"/><Relationship Id="rId45" Type="http://schemas.openxmlformats.org/officeDocument/2006/relationships/hyperlink" Target="https://utexas.box.com/s/y959j936erpkyvzbenqc" TargetMode="External"/><Relationship Id="rId53" Type="http://schemas.openxmlformats.org/officeDocument/2006/relationships/hyperlink" Target="https://utexas.box.com/s/ntrinpdiwb5dhyyo1lqd" TargetMode="External"/><Relationship Id="rId5" Type="http://schemas.openxmlformats.org/officeDocument/2006/relationships/hyperlink" Target="https://www.acus.gov/sites/default/files/documents/95-3.pdf" TargetMode="External"/><Relationship Id="rId15" Type="http://schemas.openxmlformats.org/officeDocument/2006/relationships/hyperlink" Target="https://utexas.box.com/s/ntrinpdiwb5dhyyo1lqd" TargetMode="External"/><Relationship Id="rId23" Type="http://schemas.openxmlformats.org/officeDocument/2006/relationships/hyperlink" Target="https://utexas.box.com/s/zlv8wt93awecam6nn7am" TargetMode="External"/><Relationship Id="rId28" Type="http://schemas.openxmlformats.org/officeDocument/2006/relationships/hyperlink" Target="https://utexas.box.com/s/zlv8wt93awecam6nn7am" TargetMode="External"/><Relationship Id="rId36" Type="http://schemas.openxmlformats.org/officeDocument/2006/relationships/hyperlink" Target="https://utexas.box.com/s/ntrinpdiwb5dhyyo1lqd" TargetMode="External"/><Relationship Id="rId49" Type="http://schemas.openxmlformats.org/officeDocument/2006/relationships/hyperlink" Target="http://yosemite.epa.gov/opei/RuleGate.nsf/" TargetMode="External"/><Relationship Id="rId10" Type="http://schemas.openxmlformats.org/officeDocument/2006/relationships/hyperlink" Target="https://utexas.box.com/s/ntrinpdiwb5dhyyo1lqd" TargetMode="External"/><Relationship Id="rId19" Type="http://schemas.openxmlformats.org/officeDocument/2006/relationships/hyperlink" Target="https://utexas.box.com/s/y959j936erpkyvzbenqc" TargetMode="External"/><Relationship Id="rId31" Type="http://schemas.openxmlformats.org/officeDocument/2006/relationships/hyperlink" Target="https://utexas.box.com/s/bsq7rs1z7wcjp3dpwvv9" TargetMode="External"/><Relationship Id="rId44" Type="http://schemas.openxmlformats.org/officeDocument/2006/relationships/hyperlink" Target="https://www.nrc.gov/reading-rm/doc-collections/cfr/part072-0214.html" TargetMode="External"/><Relationship Id="rId52" Type="http://schemas.openxmlformats.org/officeDocument/2006/relationships/hyperlink" Target="https://utexas.box.com/s/zlv8wt93awecam6nn7am" TargetMode="External"/><Relationship Id="rId4" Type="http://schemas.openxmlformats.org/officeDocument/2006/relationships/hyperlink" Target="http://www.progressivepolicy.org/wp-content/uploads/2013/05/05.2013-Mandel-Carew_Regulatory-Improvement-Commission_A-Politically-Viable-Approach-to-US-Regulatory-Reform.pdf" TargetMode="External"/><Relationship Id="rId9" Type="http://schemas.openxmlformats.org/officeDocument/2006/relationships/hyperlink" Target="https://utexas.box.com/s/ntrinpdiwb5dhyyo1lqd" TargetMode="External"/><Relationship Id="rId14" Type="http://schemas.openxmlformats.org/officeDocument/2006/relationships/hyperlink" Target="https://utexas.box.com/s/ntrinpdiwb5dhyyo1lqd" TargetMode="External"/><Relationship Id="rId22" Type="http://schemas.openxmlformats.org/officeDocument/2006/relationships/hyperlink" Target="https://www.acus.gov/sites/default/files/documents/Retro%2520Review%2520Draft%2520Tables%2520140922%2520%25282%2529.pdf" TargetMode="External"/><Relationship Id="rId27" Type="http://schemas.openxmlformats.org/officeDocument/2006/relationships/hyperlink" Target="https://utexas.box.com/s/bner5nzn7f6juimc9c3z" TargetMode="External"/><Relationship Id="rId30" Type="http://schemas.openxmlformats.org/officeDocument/2006/relationships/hyperlink" Target="https://utexas.box.com/s/bner5nzn7f6juimc9c3z" TargetMode="External"/><Relationship Id="rId35" Type="http://schemas.openxmlformats.org/officeDocument/2006/relationships/hyperlink" Target="https://utexas.box.com/s/bner5nzn7f6juimc9c3z" TargetMode="External"/><Relationship Id="rId43" Type="http://schemas.openxmlformats.org/officeDocument/2006/relationships/hyperlink" Target="https://utexas.box.com/s/bsq7rs1z7wcjp3dpwvv9" TargetMode="External"/><Relationship Id="rId48" Type="http://schemas.openxmlformats.org/officeDocument/2006/relationships/hyperlink" Target="https://utexas.box.com/s/zlv8wt93awecam6nn7am" TargetMode="External"/><Relationship Id="rId8" Type="http://schemas.openxmlformats.org/officeDocument/2006/relationships/hyperlink" Target="http://www.gao.gov/assets/660/651052.pdf" TargetMode="External"/><Relationship Id="rId51" Type="http://schemas.openxmlformats.org/officeDocument/2006/relationships/hyperlink" Target="https://utexas.box.com/s/bsq7rs1z7wcjp3dpwvv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wwagner\Documents\Documents\NSF%20proposal\summary%20table%20revised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wagner\Documents\Documents\NSF%20proposal\summary%20tab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wewagner\Documents\Documents\NSF%20proposal\tallies%20from%20revised%20rule%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wwagner\Documents\Documents\NSF%20proposal\tallies%20from%20revised%20rule%20data.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wwagner\Documents\Documents\NSF%20proposal\osha%20summary%20of%20revised%20rule%20stuff%20from%20pivot%20tabl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wwagner\Documents\Documents\NSF%20proposal\iterative%20rule%20graph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Revision Activity Across Agencies and Rules</a:t>
            </a:r>
          </a:p>
        </c:rich>
      </c:tx>
      <c:layout>
        <c:manualLayout>
          <c:xMode val="edge"/>
          <c:yMode val="edge"/>
          <c:x val="0.209666666666667"/>
          <c:y val="2.3148148148148098E-2"/>
        </c:manualLayout>
      </c:layout>
      <c:overlay val="0"/>
      <c:spPr>
        <a:noFill/>
        <a:ln>
          <a:noFill/>
        </a:ln>
        <a:effectLst/>
      </c:spPr>
    </c:title>
    <c:autoTitleDeleted val="0"/>
    <c:plotArea>
      <c:layout/>
      <c:barChart>
        <c:barDir val="col"/>
        <c:grouping val="clustered"/>
        <c:varyColors val="0"/>
        <c:ser>
          <c:idx val="0"/>
          <c:order val="0"/>
          <c:tx>
            <c:strRef>
              <c:f>Sheet1!$A$2</c:f>
              <c:strCache>
                <c:ptCount val="1"/>
                <c:pt idx="0">
                  <c:v>total parents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EPA Air toxics</c:v>
                </c:pt>
                <c:pt idx="1">
                  <c:v> </c:v>
                </c:pt>
                <c:pt idx="2">
                  <c:v>EPA TSCA</c:v>
                </c:pt>
                <c:pt idx="4">
                  <c:v>OSHA</c:v>
                </c:pt>
                <c:pt idx="6">
                  <c:v>FCC</c:v>
                </c:pt>
              </c:strCache>
            </c:strRef>
          </c:cat>
          <c:val>
            <c:numRef>
              <c:f>Sheet1!$B$2:$H$2</c:f>
              <c:numCache>
                <c:formatCode>General</c:formatCode>
                <c:ptCount val="7"/>
                <c:pt idx="0">
                  <c:v>81</c:v>
                </c:pt>
                <c:pt idx="2">
                  <c:v>21</c:v>
                </c:pt>
                <c:pt idx="4">
                  <c:v>40</c:v>
                </c:pt>
                <c:pt idx="6">
                  <c:v>41</c:v>
                </c:pt>
              </c:numCache>
            </c:numRef>
          </c:val>
          <c:extLst xmlns:c16r2="http://schemas.microsoft.com/office/drawing/2015/06/chart">
            <c:ext xmlns:c16="http://schemas.microsoft.com/office/drawing/2014/chart" uri="{C3380CC4-5D6E-409C-BE32-E72D297353CC}">
              <c16:uniqueId val="{00000000-6F3E-45CF-8806-084EF21909EF}"/>
            </c:ext>
          </c:extLst>
        </c:ser>
        <c:ser>
          <c:idx val="1"/>
          <c:order val="1"/>
          <c:tx>
            <c:strRef>
              <c:f>Sheet1!$A$3</c:f>
              <c:strCache>
                <c:ptCount val="1"/>
                <c:pt idx="0">
                  <c:v># parents revised at least once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EPA Air toxics</c:v>
                </c:pt>
                <c:pt idx="1">
                  <c:v> </c:v>
                </c:pt>
                <c:pt idx="2">
                  <c:v>EPA TSCA</c:v>
                </c:pt>
                <c:pt idx="4">
                  <c:v>OSHA</c:v>
                </c:pt>
                <c:pt idx="6">
                  <c:v>FCC</c:v>
                </c:pt>
              </c:strCache>
            </c:strRef>
          </c:cat>
          <c:val>
            <c:numRef>
              <c:f>Sheet1!$B$3:$H$3</c:f>
              <c:numCache>
                <c:formatCode>General</c:formatCode>
                <c:ptCount val="7"/>
                <c:pt idx="0">
                  <c:v>67</c:v>
                </c:pt>
                <c:pt idx="2">
                  <c:v>21</c:v>
                </c:pt>
                <c:pt idx="4">
                  <c:v>22</c:v>
                </c:pt>
                <c:pt idx="6">
                  <c:v>23</c:v>
                </c:pt>
              </c:numCache>
            </c:numRef>
          </c:val>
          <c:extLst xmlns:c16r2="http://schemas.microsoft.com/office/drawing/2015/06/chart">
            <c:ext xmlns:c16="http://schemas.microsoft.com/office/drawing/2014/chart" uri="{C3380CC4-5D6E-409C-BE32-E72D297353CC}">
              <c16:uniqueId val="{00000001-6F3E-45CF-8806-084EF21909EF}"/>
            </c:ext>
          </c:extLst>
        </c:ser>
        <c:dLbls>
          <c:showLegendKey val="0"/>
          <c:showVal val="0"/>
          <c:showCatName val="0"/>
          <c:showSerName val="0"/>
          <c:showPercent val="0"/>
          <c:showBubbleSize val="0"/>
        </c:dLbls>
        <c:gapWidth val="219"/>
        <c:overlap val="-27"/>
        <c:axId val="265216248"/>
        <c:axId val="269241016"/>
      </c:barChart>
      <c:catAx>
        <c:axId val="265216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241016"/>
        <c:crosses val="autoZero"/>
        <c:auto val="1"/>
        <c:lblAlgn val="ctr"/>
        <c:lblOffset val="100"/>
        <c:noMultiLvlLbl val="0"/>
      </c:catAx>
      <c:valAx>
        <c:axId val="269241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Rules in Set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216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 Extent</a:t>
            </a:r>
            <a:r>
              <a:rPr lang="en-US" baseline="0"/>
              <a:t> of Revision Activity per Revised Rule </a:t>
            </a:r>
          </a:p>
          <a:p>
            <a:pPr>
              <a:defRPr sz="1400" b="0" i="0" u="none" strike="noStrike" kern="1200" spc="0" baseline="0">
                <a:solidFill>
                  <a:schemeClr val="tx1">
                    <a:lumMod val="65000"/>
                    <a:lumOff val="35000"/>
                  </a:schemeClr>
                </a:solidFill>
                <a:latin typeface="+mn-lt"/>
                <a:ea typeface="+mn-ea"/>
                <a:cs typeface="+mn-cs"/>
              </a:defRPr>
            </a:pPr>
            <a:r>
              <a:rPr lang="en-US" sz="1100" baseline="0"/>
              <a:t>(numbers are total for all published revised rules associated with a single parent)</a:t>
            </a:r>
            <a:endParaRPr lang="en-US" sz="1100"/>
          </a:p>
        </c:rich>
      </c:tx>
      <c:overlay val="0"/>
      <c:spPr>
        <a:noFill/>
        <a:ln>
          <a:noFill/>
        </a:ln>
        <a:effectLst/>
      </c:spPr>
    </c:title>
    <c:autoTitleDeleted val="0"/>
    <c:plotArea>
      <c:layout/>
      <c:barChart>
        <c:barDir val="bar"/>
        <c:grouping val="clustered"/>
        <c:varyColors val="0"/>
        <c:ser>
          <c:idx val="1"/>
          <c:order val="1"/>
          <c:tx>
            <c:strRef>
              <c:f>Sheet1!$I$54</c:f>
              <c:strCache>
                <c:ptCount val="1"/>
                <c:pt idx="0">
                  <c:v>EPA TSCA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Sheet1!$G$55:$G$60</c:f>
              <c:strCache>
                <c:ptCount val="6"/>
                <c:pt idx="0">
                  <c:v>pages revision mean</c:v>
                </c:pt>
                <c:pt idx="1">
                  <c:v>pages revision median</c:v>
                </c:pt>
                <c:pt idx="2">
                  <c:v>pages revision max</c:v>
                </c:pt>
                <c:pt idx="3">
                  <c:v>no. changes mean</c:v>
                </c:pt>
                <c:pt idx="4">
                  <c:v>no. changes median</c:v>
                </c:pt>
                <c:pt idx="5">
                  <c:v>no. changes max</c:v>
                </c:pt>
              </c:strCache>
            </c:strRef>
          </c:cat>
          <c:val>
            <c:numRef>
              <c:f>Sheet1!$I$55:$I$60</c:f>
              <c:numCache>
                <c:formatCode>General</c:formatCode>
                <c:ptCount val="6"/>
                <c:pt idx="0">
                  <c:v>11</c:v>
                </c:pt>
                <c:pt idx="1">
                  <c:v>9</c:v>
                </c:pt>
                <c:pt idx="2">
                  <c:v>24</c:v>
                </c:pt>
                <c:pt idx="3">
                  <c:v>7</c:v>
                </c:pt>
                <c:pt idx="4">
                  <c:v>5</c:v>
                </c:pt>
                <c:pt idx="5">
                  <c:v>22</c:v>
                </c:pt>
              </c:numCache>
            </c:numRef>
          </c:val>
          <c:extLst xmlns:c16r2="http://schemas.microsoft.com/office/drawing/2015/06/chart">
            <c:ext xmlns:c16="http://schemas.microsoft.com/office/drawing/2014/chart" uri="{C3380CC4-5D6E-409C-BE32-E72D297353CC}">
              <c16:uniqueId val="{00000000-ECF0-4C15-800B-23CA4B253087}"/>
            </c:ext>
          </c:extLst>
        </c:ser>
        <c:ser>
          <c:idx val="2"/>
          <c:order val="2"/>
          <c:tx>
            <c:strRef>
              <c:f>Sheet1!$J$54</c:f>
              <c:strCache>
                <c:ptCount val="1"/>
                <c:pt idx="0">
                  <c:v>OSHA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Sheet1!$G$55:$G$60</c:f>
              <c:strCache>
                <c:ptCount val="6"/>
                <c:pt idx="0">
                  <c:v>pages revision mean</c:v>
                </c:pt>
                <c:pt idx="1">
                  <c:v>pages revision median</c:v>
                </c:pt>
                <c:pt idx="2">
                  <c:v>pages revision max</c:v>
                </c:pt>
                <c:pt idx="3">
                  <c:v>no. changes mean</c:v>
                </c:pt>
                <c:pt idx="4">
                  <c:v>no. changes median</c:v>
                </c:pt>
                <c:pt idx="5">
                  <c:v>no. changes max</c:v>
                </c:pt>
              </c:strCache>
            </c:strRef>
          </c:cat>
          <c:val>
            <c:numRef>
              <c:f>Sheet1!$J$55:$J$60</c:f>
              <c:numCache>
                <c:formatCode>General</c:formatCode>
                <c:ptCount val="6"/>
                <c:pt idx="0">
                  <c:v>70</c:v>
                </c:pt>
                <c:pt idx="1">
                  <c:v>9.5</c:v>
                </c:pt>
                <c:pt idx="2">
                  <c:v>361</c:v>
                </c:pt>
                <c:pt idx="3">
                  <c:v>40</c:v>
                </c:pt>
                <c:pt idx="4">
                  <c:v>12</c:v>
                </c:pt>
                <c:pt idx="5">
                  <c:v>189</c:v>
                </c:pt>
              </c:numCache>
            </c:numRef>
          </c:val>
          <c:extLst xmlns:c16r2="http://schemas.microsoft.com/office/drawing/2015/06/chart">
            <c:ext xmlns:c16="http://schemas.microsoft.com/office/drawing/2014/chart" uri="{C3380CC4-5D6E-409C-BE32-E72D297353CC}">
              <c16:uniqueId val="{00000001-ECF0-4C15-800B-23CA4B253087}"/>
            </c:ext>
          </c:extLst>
        </c:ser>
        <c:ser>
          <c:idx val="3"/>
          <c:order val="3"/>
          <c:tx>
            <c:strRef>
              <c:f>Sheet1!$K$54</c:f>
              <c:strCache>
                <c:ptCount val="1"/>
                <c:pt idx="0">
                  <c:v>FCC</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Sheet1!$G$55:$G$60</c:f>
              <c:strCache>
                <c:ptCount val="6"/>
                <c:pt idx="0">
                  <c:v>pages revision mean</c:v>
                </c:pt>
                <c:pt idx="1">
                  <c:v>pages revision median</c:v>
                </c:pt>
                <c:pt idx="2">
                  <c:v>pages revision max</c:v>
                </c:pt>
                <c:pt idx="3">
                  <c:v>no. changes mean</c:v>
                </c:pt>
                <c:pt idx="4">
                  <c:v>no. changes median</c:v>
                </c:pt>
                <c:pt idx="5">
                  <c:v>no. changes max</c:v>
                </c:pt>
              </c:strCache>
            </c:strRef>
          </c:cat>
          <c:val>
            <c:numRef>
              <c:f>Sheet1!$K$55:$K$60</c:f>
              <c:numCache>
                <c:formatCode>General</c:formatCode>
                <c:ptCount val="6"/>
                <c:pt idx="0">
                  <c:v>17</c:v>
                </c:pt>
                <c:pt idx="1">
                  <c:v>13</c:v>
                </c:pt>
                <c:pt idx="2">
                  <c:v>63</c:v>
                </c:pt>
                <c:pt idx="3">
                  <c:v>10</c:v>
                </c:pt>
                <c:pt idx="4">
                  <c:v>10</c:v>
                </c:pt>
                <c:pt idx="5">
                  <c:v>34</c:v>
                </c:pt>
              </c:numCache>
            </c:numRef>
          </c:val>
          <c:extLst xmlns:c16r2="http://schemas.microsoft.com/office/drawing/2015/06/chart">
            <c:ext xmlns:c16="http://schemas.microsoft.com/office/drawing/2014/chart" uri="{C3380CC4-5D6E-409C-BE32-E72D297353CC}">
              <c16:uniqueId val="{00000002-ECF0-4C15-800B-23CA4B253087}"/>
            </c:ext>
          </c:extLst>
        </c:ser>
        <c:dLbls>
          <c:showLegendKey val="0"/>
          <c:showVal val="0"/>
          <c:showCatName val="0"/>
          <c:showSerName val="0"/>
          <c:showPercent val="0"/>
          <c:showBubbleSize val="0"/>
        </c:dLbls>
        <c:gapWidth val="182"/>
        <c:axId val="269239056"/>
        <c:axId val="269240232"/>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Sheet1!$H$54</c15:sqref>
                        </c15:formulaRef>
                      </c:ext>
                    </c:extLst>
                    <c:strCache>
                      <c:ptCount val="1"/>
                    </c:strCache>
                  </c:strRef>
                </c:tx>
                <c:spPr>
                  <a:solidFill>
                    <a:schemeClr val="accent6"/>
                  </a:solidFill>
                  <a:ln>
                    <a:noFill/>
                  </a:ln>
                  <a:effectLst/>
                </c:spPr>
                <c:invertIfNegative val="0"/>
                <c:cat>
                  <c:strRef>
                    <c:extLst xmlns:c16r2="http://schemas.microsoft.com/office/drawing/2015/06/chart">
                      <c:ext uri="{02D57815-91ED-43cb-92C2-25804820EDAC}">
                        <c15:formulaRef>
                          <c15:sqref>Sheet1!$G$55:$G$60</c15:sqref>
                        </c15:formulaRef>
                      </c:ext>
                    </c:extLst>
                    <c:strCache>
                      <c:ptCount val="6"/>
                      <c:pt idx="0">
                        <c:v>pages revision mean</c:v>
                      </c:pt>
                      <c:pt idx="1">
                        <c:v>pages revision median</c:v>
                      </c:pt>
                      <c:pt idx="2">
                        <c:v>pages revision max</c:v>
                      </c:pt>
                      <c:pt idx="3">
                        <c:v>no. changes mean</c:v>
                      </c:pt>
                      <c:pt idx="4">
                        <c:v>no. changes median</c:v>
                      </c:pt>
                      <c:pt idx="5">
                        <c:v>no. changes max</c:v>
                      </c:pt>
                    </c:strCache>
                  </c:strRef>
                </c:cat>
                <c:val>
                  <c:numRef>
                    <c:extLst xmlns:c16r2="http://schemas.microsoft.com/office/drawing/2015/06/chart">
                      <c:ext uri="{02D57815-91ED-43cb-92C2-25804820EDAC}">
                        <c15:formulaRef>
                          <c15:sqref>Sheet1!$H$55:$H$60</c15:sqref>
                        </c15:formulaRef>
                      </c:ext>
                    </c:extLst>
                    <c:numCache>
                      <c:formatCode>General</c:formatCode>
                      <c:ptCount val="6"/>
                    </c:numCache>
                  </c:numRef>
                </c:val>
                <c:extLst xmlns:c16r2="http://schemas.microsoft.com/office/drawing/2015/06/chart">
                  <c:ext xmlns:c16="http://schemas.microsoft.com/office/drawing/2014/chart" uri="{C3380CC4-5D6E-409C-BE32-E72D297353CC}">
                    <c16:uniqueId val="{00000003-ECF0-4C15-800B-23CA4B253087}"/>
                  </c:ext>
                </c:extLst>
              </c15:ser>
            </c15:filteredBarSeries>
          </c:ext>
        </c:extLst>
      </c:barChart>
      <c:catAx>
        <c:axId val="269239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240232"/>
        <c:crosses val="autoZero"/>
        <c:auto val="1"/>
        <c:lblAlgn val="ctr"/>
        <c:lblOffset val="100"/>
        <c:noMultiLvlLbl val="0"/>
      </c:catAx>
      <c:valAx>
        <c:axId val="269240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239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3:  </a:t>
            </a:r>
            <a:r>
              <a:rPr lang="en-US"/>
              <a:t>Agencies'</a:t>
            </a:r>
            <a:r>
              <a:rPr lang="en-US" baseline="0"/>
              <a:t> Characterization of Revisions </a:t>
            </a:r>
          </a:p>
          <a:p>
            <a:pPr>
              <a:defRPr sz="1400" b="0" i="0" u="none" strike="noStrike" kern="1200" spc="0" baseline="0">
                <a:solidFill>
                  <a:schemeClr val="tx1">
                    <a:lumMod val="65000"/>
                    <a:lumOff val="35000"/>
                  </a:schemeClr>
                </a:solidFill>
                <a:latin typeface="+mn-lt"/>
                <a:ea typeface="+mn-ea"/>
                <a:cs typeface="+mn-cs"/>
              </a:defRPr>
            </a:pPr>
            <a:r>
              <a:rPr lang="en-US" sz="1100" baseline="0"/>
              <a:t>(numbers are the percentages of each type of revision within the larger set of revised rules for each agency)</a:t>
            </a:r>
          </a:p>
        </c:rich>
      </c:tx>
      <c:layout>
        <c:manualLayout>
          <c:xMode val="edge"/>
          <c:yMode val="edge"/>
          <c:x val="0.15383202099737533"/>
          <c:y val="9.678980480722698E-3"/>
        </c:manualLayout>
      </c:layout>
      <c:overlay val="0"/>
      <c:spPr>
        <a:noFill/>
        <a:ln>
          <a:noFill/>
        </a:ln>
        <a:effectLst/>
      </c:spPr>
    </c:title>
    <c:autoTitleDeleted val="0"/>
    <c:plotArea>
      <c:layout/>
      <c:barChart>
        <c:barDir val="col"/>
        <c:grouping val="stacked"/>
        <c:varyColors val="0"/>
        <c:ser>
          <c:idx val="0"/>
          <c:order val="0"/>
          <c:tx>
            <c:strRef>
              <c:f>Sheet1!$B$22</c:f>
              <c:strCache>
                <c:ptCount val="1"/>
                <c:pt idx="0">
                  <c:v>EPA Air Toxics</c:v>
                </c:pt>
              </c:strCache>
            </c:strRef>
          </c:tx>
          <c:spPr>
            <a:solidFill>
              <a:schemeClr val="accent1"/>
            </a:solidFill>
            <a:ln>
              <a:noFill/>
            </a:ln>
            <a:effectLst/>
          </c:spPr>
          <c:invertIfNegative val="0"/>
          <c:cat>
            <c:strRef>
              <c:f>Sheet1!$A$23:$A$30</c:f>
              <c:strCache>
                <c:ptCount val="8"/>
                <c:pt idx="0">
                  <c:v>amendment</c:v>
                </c:pt>
                <c:pt idx="1">
                  <c:v>correction</c:v>
                </c:pt>
                <c:pt idx="2">
                  <c:v>final rule</c:v>
                </c:pt>
                <c:pt idx="3">
                  <c:v>direct final rule</c:v>
                </c:pt>
                <c:pt idx="4">
                  <c:v>stay</c:v>
                </c:pt>
                <c:pt idx="5">
                  <c:v>extension</c:v>
                </c:pt>
                <c:pt idx="6">
                  <c:v>technical amendment/consent order</c:v>
                </c:pt>
                <c:pt idx="7">
                  <c:v> other</c:v>
                </c:pt>
              </c:strCache>
            </c:strRef>
          </c:cat>
          <c:val>
            <c:numRef>
              <c:f>Sheet1!$B$23:$B$30</c:f>
              <c:numCache>
                <c:formatCode>General</c:formatCode>
                <c:ptCount val="8"/>
                <c:pt idx="0">
                  <c:v>23</c:v>
                </c:pt>
                <c:pt idx="1">
                  <c:v>25</c:v>
                </c:pt>
                <c:pt idx="2">
                  <c:v>26</c:v>
                </c:pt>
                <c:pt idx="3">
                  <c:v>21</c:v>
                </c:pt>
                <c:pt idx="4">
                  <c:v>2</c:v>
                </c:pt>
                <c:pt idx="5">
                  <c:v>2</c:v>
                </c:pt>
                <c:pt idx="6">
                  <c:v>0</c:v>
                </c:pt>
                <c:pt idx="7">
                  <c:v>1</c:v>
                </c:pt>
              </c:numCache>
            </c:numRef>
          </c:val>
          <c:extLst xmlns:c16r2="http://schemas.microsoft.com/office/drawing/2015/06/chart">
            <c:ext xmlns:c16="http://schemas.microsoft.com/office/drawing/2014/chart" uri="{C3380CC4-5D6E-409C-BE32-E72D297353CC}">
              <c16:uniqueId val="{00000000-2C4C-4016-869B-141B69A7294C}"/>
            </c:ext>
          </c:extLst>
        </c:ser>
        <c:ser>
          <c:idx val="1"/>
          <c:order val="1"/>
          <c:tx>
            <c:strRef>
              <c:f>Sheet1!$C$22</c:f>
              <c:strCache>
                <c:ptCount val="1"/>
                <c:pt idx="0">
                  <c:v>EPA TSCA</c:v>
                </c:pt>
              </c:strCache>
            </c:strRef>
          </c:tx>
          <c:spPr>
            <a:solidFill>
              <a:schemeClr val="accent2"/>
            </a:solidFill>
            <a:ln>
              <a:noFill/>
            </a:ln>
            <a:effectLst/>
          </c:spPr>
          <c:invertIfNegative val="0"/>
          <c:cat>
            <c:strRef>
              <c:f>Sheet1!$A$23:$A$30</c:f>
              <c:strCache>
                <c:ptCount val="8"/>
                <c:pt idx="0">
                  <c:v>amendment</c:v>
                </c:pt>
                <c:pt idx="1">
                  <c:v>correction</c:v>
                </c:pt>
                <c:pt idx="2">
                  <c:v>final rule</c:v>
                </c:pt>
                <c:pt idx="3">
                  <c:v>direct final rule</c:v>
                </c:pt>
                <c:pt idx="4">
                  <c:v>stay</c:v>
                </c:pt>
                <c:pt idx="5">
                  <c:v>extension</c:v>
                </c:pt>
                <c:pt idx="6">
                  <c:v>technical amendment/consent order</c:v>
                </c:pt>
                <c:pt idx="7">
                  <c:v> other</c:v>
                </c:pt>
              </c:strCache>
            </c:strRef>
          </c:cat>
          <c:val>
            <c:numRef>
              <c:f>Sheet1!$C$23:$C$30</c:f>
              <c:numCache>
                <c:formatCode>General</c:formatCode>
                <c:ptCount val="8"/>
                <c:pt idx="0">
                  <c:v>2</c:v>
                </c:pt>
                <c:pt idx="1">
                  <c:v>13</c:v>
                </c:pt>
                <c:pt idx="2">
                  <c:v>6</c:v>
                </c:pt>
                <c:pt idx="3">
                  <c:v>0</c:v>
                </c:pt>
                <c:pt idx="4">
                  <c:v>0</c:v>
                </c:pt>
                <c:pt idx="5">
                  <c:v>2</c:v>
                </c:pt>
                <c:pt idx="6">
                  <c:v>73</c:v>
                </c:pt>
                <c:pt idx="7">
                  <c:v>4</c:v>
                </c:pt>
              </c:numCache>
            </c:numRef>
          </c:val>
          <c:extLst xmlns:c16r2="http://schemas.microsoft.com/office/drawing/2015/06/chart">
            <c:ext xmlns:c16="http://schemas.microsoft.com/office/drawing/2014/chart" uri="{C3380CC4-5D6E-409C-BE32-E72D297353CC}">
              <c16:uniqueId val="{00000001-2C4C-4016-869B-141B69A7294C}"/>
            </c:ext>
          </c:extLst>
        </c:ser>
        <c:ser>
          <c:idx val="2"/>
          <c:order val="2"/>
          <c:tx>
            <c:strRef>
              <c:f>Sheet1!$D$22</c:f>
              <c:strCache>
                <c:ptCount val="1"/>
                <c:pt idx="0">
                  <c:v>OSHA</c:v>
                </c:pt>
              </c:strCache>
            </c:strRef>
          </c:tx>
          <c:spPr>
            <a:solidFill>
              <a:schemeClr val="accent3"/>
            </a:solidFill>
            <a:ln>
              <a:noFill/>
            </a:ln>
            <a:effectLst/>
          </c:spPr>
          <c:invertIfNegative val="0"/>
          <c:cat>
            <c:strRef>
              <c:f>Sheet1!$A$23:$A$30</c:f>
              <c:strCache>
                <c:ptCount val="8"/>
                <c:pt idx="0">
                  <c:v>amendment</c:v>
                </c:pt>
                <c:pt idx="1">
                  <c:v>correction</c:v>
                </c:pt>
                <c:pt idx="2">
                  <c:v>final rule</c:v>
                </c:pt>
                <c:pt idx="3">
                  <c:v>direct final rule</c:v>
                </c:pt>
                <c:pt idx="4">
                  <c:v>stay</c:v>
                </c:pt>
                <c:pt idx="5">
                  <c:v>extension</c:v>
                </c:pt>
                <c:pt idx="6">
                  <c:v>technical amendment/consent order</c:v>
                </c:pt>
                <c:pt idx="7">
                  <c:v> other</c:v>
                </c:pt>
              </c:strCache>
            </c:strRef>
          </c:cat>
          <c:val>
            <c:numRef>
              <c:f>Sheet1!$D$23:$D$30</c:f>
              <c:numCache>
                <c:formatCode>General</c:formatCode>
                <c:ptCount val="8"/>
                <c:pt idx="0">
                  <c:v>5</c:v>
                </c:pt>
                <c:pt idx="1">
                  <c:v>25</c:v>
                </c:pt>
                <c:pt idx="2">
                  <c:v>31</c:v>
                </c:pt>
                <c:pt idx="3">
                  <c:v>4</c:v>
                </c:pt>
                <c:pt idx="4">
                  <c:v>22</c:v>
                </c:pt>
                <c:pt idx="5">
                  <c:v>10</c:v>
                </c:pt>
                <c:pt idx="6">
                  <c:v>2</c:v>
                </c:pt>
                <c:pt idx="7">
                  <c:v>5</c:v>
                </c:pt>
              </c:numCache>
            </c:numRef>
          </c:val>
          <c:extLst xmlns:c16r2="http://schemas.microsoft.com/office/drawing/2015/06/chart">
            <c:ext xmlns:c16="http://schemas.microsoft.com/office/drawing/2014/chart" uri="{C3380CC4-5D6E-409C-BE32-E72D297353CC}">
              <c16:uniqueId val="{00000002-2C4C-4016-869B-141B69A7294C}"/>
            </c:ext>
          </c:extLst>
        </c:ser>
        <c:ser>
          <c:idx val="3"/>
          <c:order val="3"/>
          <c:tx>
            <c:strRef>
              <c:f>Sheet1!$E$22</c:f>
              <c:strCache>
                <c:ptCount val="1"/>
                <c:pt idx="0">
                  <c:v>FCC</c:v>
                </c:pt>
              </c:strCache>
            </c:strRef>
          </c:tx>
          <c:spPr>
            <a:solidFill>
              <a:schemeClr val="accent4"/>
            </a:solidFill>
            <a:ln>
              <a:noFill/>
            </a:ln>
            <a:effectLst/>
          </c:spPr>
          <c:invertIfNegative val="0"/>
          <c:cat>
            <c:strRef>
              <c:f>Sheet1!$A$23:$A$30</c:f>
              <c:strCache>
                <c:ptCount val="8"/>
                <c:pt idx="0">
                  <c:v>amendment</c:v>
                </c:pt>
                <c:pt idx="1">
                  <c:v>correction</c:v>
                </c:pt>
                <c:pt idx="2">
                  <c:v>final rule</c:v>
                </c:pt>
                <c:pt idx="3">
                  <c:v>direct final rule</c:v>
                </c:pt>
                <c:pt idx="4">
                  <c:v>stay</c:v>
                </c:pt>
                <c:pt idx="5">
                  <c:v>extension</c:v>
                </c:pt>
                <c:pt idx="6">
                  <c:v>technical amendment/consent order</c:v>
                </c:pt>
                <c:pt idx="7">
                  <c:v> other</c:v>
                </c:pt>
              </c:strCache>
            </c:strRef>
          </c:cat>
          <c:val>
            <c:numRef>
              <c:f>Sheet1!$E$23:$E$30</c:f>
              <c:numCache>
                <c:formatCode>General</c:formatCode>
                <c:ptCount val="8"/>
                <c:pt idx="0">
                  <c:v>7</c:v>
                </c:pt>
                <c:pt idx="1">
                  <c:v>27</c:v>
                </c:pt>
                <c:pt idx="2">
                  <c:v>55</c:v>
                </c:pt>
                <c:pt idx="3">
                  <c:v>0</c:v>
                </c:pt>
                <c:pt idx="4">
                  <c:v>2</c:v>
                </c:pt>
                <c:pt idx="5">
                  <c:v>1</c:v>
                </c:pt>
                <c:pt idx="6">
                  <c:v>0</c:v>
                </c:pt>
                <c:pt idx="7">
                  <c:v>8</c:v>
                </c:pt>
              </c:numCache>
            </c:numRef>
          </c:val>
          <c:extLst xmlns:c16r2="http://schemas.microsoft.com/office/drawing/2015/06/chart">
            <c:ext xmlns:c16="http://schemas.microsoft.com/office/drawing/2014/chart" uri="{C3380CC4-5D6E-409C-BE32-E72D297353CC}">
              <c16:uniqueId val="{00000003-2C4C-4016-869B-141B69A7294C}"/>
            </c:ext>
          </c:extLst>
        </c:ser>
        <c:dLbls>
          <c:showLegendKey val="0"/>
          <c:showVal val="0"/>
          <c:showCatName val="0"/>
          <c:showSerName val="0"/>
          <c:showPercent val="0"/>
          <c:showBubbleSize val="0"/>
        </c:dLbls>
        <c:gapWidth val="150"/>
        <c:overlap val="100"/>
        <c:axId val="269239448"/>
        <c:axId val="269244152"/>
      </c:barChart>
      <c:catAx>
        <c:axId val="269239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244152"/>
        <c:crosses val="autoZero"/>
        <c:auto val="1"/>
        <c:lblAlgn val="ctr"/>
        <c:lblOffset val="100"/>
        <c:noMultiLvlLbl val="0"/>
      </c:catAx>
      <c:valAx>
        <c:axId val="269244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239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Figure 4: Means of Engaging Public</a:t>
            </a:r>
            <a:r>
              <a:rPr lang="en-US" baseline="0">
                <a:solidFill>
                  <a:sysClr val="windowText" lastClr="000000"/>
                </a:solidFill>
              </a:rPr>
              <a:t> Input</a:t>
            </a:r>
            <a:endParaRPr lang="en-US">
              <a:solidFill>
                <a:sysClr val="windowText" lastClr="000000"/>
              </a:solidFill>
            </a:endParaRPr>
          </a:p>
        </c:rich>
      </c:tx>
      <c:overlay val="0"/>
      <c:spPr>
        <a:noFill/>
        <a:ln>
          <a:noFill/>
        </a:ln>
        <a:effectLst/>
      </c:spPr>
    </c:title>
    <c:autoTitleDeleted val="0"/>
    <c:plotArea>
      <c:layout>
        <c:manualLayout>
          <c:layoutTarget val="inner"/>
          <c:xMode val="edge"/>
          <c:yMode val="edge"/>
          <c:x val="5.65509783380082E-2"/>
          <c:y val="7.0144032921810706E-2"/>
          <c:w val="0.94344902166199196"/>
          <c:h val="0.76252341142542401"/>
        </c:manualLayout>
      </c:layout>
      <c:barChart>
        <c:barDir val="col"/>
        <c:grouping val="stacked"/>
        <c:varyColors val="0"/>
        <c:ser>
          <c:idx val="0"/>
          <c:order val="0"/>
          <c:tx>
            <c:strRef>
              <c:f>Sheet2!$D$16</c:f>
              <c:strCache>
                <c:ptCount val="1"/>
                <c:pt idx="0">
                  <c:v>N&amp;C</c:v>
                </c:pt>
              </c:strCache>
            </c:strRef>
          </c:tx>
          <c:spPr>
            <a:solidFill>
              <a:schemeClr val="accent1"/>
            </a:solidFill>
            <a:ln>
              <a:noFill/>
            </a:ln>
            <a:effectLst/>
          </c:spPr>
          <c:invertIfNegative val="0"/>
          <c:cat>
            <c:strRef>
              <c:f>Sheet2!$C$17:$C$20</c:f>
              <c:strCache>
                <c:ptCount val="4"/>
                <c:pt idx="0">
                  <c:v>FCC</c:v>
                </c:pt>
                <c:pt idx="1">
                  <c:v>EPA TSCA</c:v>
                </c:pt>
                <c:pt idx="2">
                  <c:v>OSHA</c:v>
                </c:pt>
                <c:pt idx="3">
                  <c:v>EPA Air Toxics*</c:v>
                </c:pt>
              </c:strCache>
            </c:strRef>
          </c:cat>
          <c:val>
            <c:numRef>
              <c:f>Sheet2!$D$17:$D$20</c:f>
              <c:numCache>
                <c:formatCode>General</c:formatCode>
                <c:ptCount val="4"/>
                <c:pt idx="0">
                  <c:v>33</c:v>
                </c:pt>
                <c:pt idx="1">
                  <c:v>4</c:v>
                </c:pt>
                <c:pt idx="2">
                  <c:v>26</c:v>
                </c:pt>
                <c:pt idx="3">
                  <c:v>119</c:v>
                </c:pt>
              </c:numCache>
            </c:numRef>
          </c:val>
          <c:extLst xmlns:c16r2="http://schemas.microsoft.com/office/drawing/2015/06/chart">
            <c:ext xmlns:c16="http://schemas.microsoft.com/office/drawing/2014/chart" uri="{C3380CC4-5D6E-409C-BE32-E72D297353CC}">
              <c16:uniqueId val="{00000000-EE82-475C-A903-2A765F31E40F}"/>
            </c:ext>
          </c:extLst>
        </c:ser>
        <c:ser>
          <c:idx val="1"/>
          <c:order val="1"/>
          <c:tx>
            <c:strRef>
              <c:f>Sheet2!$E$16</c:f>
              <c:strCache>
                <c:ptCount val="1"/>
                <c:pt idx="0">
                  <c:v>No N&amp;C or indication of informal engagement</c:v>
                </c:pt>
              </c:strCache>
            </c:strRef>
          </c:tx>
          <c:spPr>
            <a:solidFill>
              <a:schemeClr val="accent2"/>
            </a:solidFill>
            <a:ln>
              <a:noFill/>
            </a:ln>
            <a:effectLst/>
          </c:spPr>
          <c:invertIfNegative val="0"/>
          <c:cat>
            <c:strRef>
              <c:f>Sheet2!$C$17:$C$20</c:f>
              <c:strCache>
                <c:ptCount val="4"/>
                <c:pt idx="0">
                  <c:v>FCC</c:v>
                </c:pt>
                <c:pt idx="1">
                  <c:v>EPA TSCA</c:v>
                </c:pt>
                <c:pt idx="2">
                  <c:v>OSHA</c:v>
                </c:pt>
                <c:pt idx="3">
                  <c:v>EPA Air Toxics*</c:v>
                </c:pt>
              </c:strCache>
            </c:strRef>
          </c:cat>
          <c:val>
            <c:numRef>
              <c:f>Sheet2!$E$17:$E$20</c:f>
              <c:numCache>
                <c:formatCode>General</c:formatCode>
                <c:ptCount val="4"/>
                <c:pt idx="0">
                  <c:v>33</c:v>
                </c:pt>
                <c:pt idx="1">
                  <c:v>9</c:v>
                </c:pt>
                <c:pt idx="2">
                  <c:v>50</c:v>
                </c:pt>
                <c:pt idx="3">
                  <c:v>72</c:v>
                </c:pt>
              </c:numCache>
            </c:numRef>
          </c:val>
          <c:extLst xmlns:c16r2="http://schemas.microsoft.com/office/drawing/2015/06/chart">
            <c:ext xmlns:c16="http://schemas.microsoft.com/office/drawing/2014/chart" uri="{C3380CC4-5D6E-409C-BE32-E72D297353CC}">
              <c16:uniqueId val="{00000001-EE82-475C-A903-2A765F31E40F}"/>
            </c:ext>
          </c:extLst>
        </c:ser>
        <c:ser>
          <c:idx val="2"/>
          <c:order val="2"/>
          <c:tx>
            <c:strRef>
              <c:f>Sheet2!$F$16</c:f>
              <c:strCache>
                <c:ptCount val="1"/>
                <c:pt idx="0">
                  <c:v>Informal Agreeement</c:v>
                </c:pt>
              </c:strCache>
            </c:strRef>
          </c:tx>
          <c:spPr>
            <a:solidFill>
              <a:schemeClr val="accent3"/>
            </a:solidFill>
            <a:ln>
              <a:noFill/>
            </a:ln>
            <a:effectLst/>
          </c:spPr>
          <c:invertIfNegative val="0"/>
          <c:cat>
            <c:strRef>
              <c:f>Sheet2!$C$17:$C$20</c:f>
              <c:strCache>
                <c:ptCount val="4"/>
                <c:pt idx="0">
                  <c:v>FCC</c:v>
                </c:pt>
                <c:pt idx="1">
                  <c:v>EPA TSCA</c:v>
                </c:pt>
                <c:pt idx="2">
                  <c:v>OSHA</c:v>
                </c:pt>
                <c:pt idx="3">
                  <c:v>EPA Air Toxics*</c:v>
                </c:pt>
              </c:strCache>
            </c:strRef>
          </c:cat>
          <c:val>
            <c:numRef>
              <c:f>Sheet2!$F$17:$F$20</c:f>
              <c:numCache>
                <c:formatCode>General</c:formatCode>
                <c:ptCount val="4"/>
                <c:pt idx="0">
                  <c:v>0</c:v>
                </c:pt>
                <c:pt idx="1">
                  <c:v>36</c:v>
                </c:pt>
                <c:pt idx="2">
                  <c:v>0</c:v>
                </c:pt>
              </c:numCache>
            </c:numRef>
          </c:val>
          <c:extLst xmlns:c16r2="http://schemas.microsoft.com/office/drawing/2015/06/chart">
            <c:ext xmlns:c16="http://schemas.microsoft.com/office/drawing/2014/chart" uri="{C3380CC4-5D6E-409C-BE32-E72D297353CC}">
              <c16:uniqueId val="{00000002-EE82-475C-A903-2A765F31E40F}"/>
            </c:ext>
          </c:extLst>
        </c:ser>
        <c:ser>
          <c:idx val="3"/>
          <c:order val="3"/>
          <c:tx>
            <c:strRef>
              <c:f>Sheet2!$G$16</c:f>
              <c:strCache>
                <c:ptCount val="1"/>
                <c:pt idx="0">
                  <c:v>Direct final (comments after pub)</c:v>
                </c:pt>
              </c:strCache>
            </c:strRef>
          </c:tx>
          <c:spPr>
            <a:solidFill>
              <a:schemeClr val="accent4"/>
            </a:solidFill>
            <a:ln>
              <a:noFill/>
            </a:ln>
            <a:effectLst/>
          </c:spPr>
          <c:invertIfNegative val="0"/>
          <c:cat>
            <c:strRef>
              <c:f>Sheet2!$C$17:$C$20</c:f>
              <c:strCache>
                <c:ptCount val="4"/>
                <c:pt idx="0">
                  <c:v>FCC</c:v>
                </c:pt>
                <c:pt idx="1">
                  <c:v>EPA TSCA</c:v>
                </c:pt>
                <c:pt idx="2">
                  <c:v>OSHA</c:v>
                </c:pt>
                <c:pt idx="3">
                  <c:v>EPA Air Toxics*</c:v>
                </c:pt>
              </c:strCache>
            </c:strRef>
          </c:cat>
          <c:val>
            <c:numRef>
              <c:f>Sheet2!$G$17:$G$20</c:f>
              <c:numCache>
                <c:formatCode>General</c:formatCode>
                <c:ptCount val="4"/>
                <c:pt idx="0">
                  <c:v>0</c:v>
                </c:pt>
                <c:pt idx="1">
                  <c:v>0</c:v>
                </c:pt>
                <c:pt idx="2">
                  <c:v>2</c:v>
                </c:pt>
                <c:pt idx="3">
                  <c:v>56</c:v>
                </c:pt>
              </c:numCache>
            </c:numRef>
          </c:val>
          <c:extLst xmlns:c16r2="http://schemas.microsoft.com/office/drawing/2015/06/chart">
            <c:ext xmlns:c16="http://schemas.microsoft.com/office/drawing/2014/chart" uri="{C3380CC4-5D6E-409C-BE32-E72D297353CC}">
              <c16:uniqueId val="{00000003-EE82-475C-A903-2A765F31E40F}"/>
            </c:ext>
          </c:extLst>
        </c:ser>
        <c:ser>
          <c:idx val="4"/>
          <c:order val="4"/>
          <c:tx>
            <c:strRef>
              <c:f>Sheet2!$H$16</c:f>
              <c:strCache>
                <c:ptCount val="1"/>
                <c:pt idx="0">
                  <c:v>No N&amp;C but some engagement (petition, informal input)</c:v>
                </c:pt>
              </c:strCache>
            </c:strRef>
          </c:tx>
          <c:spPr>
            <a:solidFill>
              <a:schemeClr val="accent5"/>
            </a:solidFill>
            <a:ln>
              <a:noFill/>
            </a:ln>
            <a:effectLst/>
          </c:spPr>
          <c:invertIfNegative val="0"/>
          <c:cat>
            <c:strRef>
              <c:f>Sheet2!$C$17:$C$20</c:f>
              <c:strCache>
                <c:ptCount val="4"/>
                <c:pt idx="0">
                  <c:v>FCC</c:v>
                </c:pt>
                <c:pt idx="1">
                  <c:v>EPA TSCA</c:v>
                </c:pt>
                <c:pt idx="2">
                  <c:v>OSHA</c:v>
                </c:pt>
                <c:pt idx="3">
                  <c:v>EPA Air Toxics*</c:v>
                </c:pt>
              </c:strCache>
            </c:strRef>
          </c:cat>
          <c:val>
            <c:numRef>
              <c:f>Sheet2!$H$17:$H$20</c:f>
              <c:numCache>
                <c:formatCode>General</c:formatCode>
                <c:ptCount val="4"/>
                <c:pt idx="0">
                  <c:v>20</c:v>
                </c:pt>
                <c:pt idx="1">
                  <c:v>2</c:v>
                </c:pt>
                <c:pt idx="2">
                  <c:v>11</c:v>
                </c:pt>
                <c:pt idx="3">
                  <c:v>13</c:v>
                </c:pt>
              </c:numCache>
            </c:numRef>
          </c:val>
          <c:extLst xmlns:c16r2="http://schemas.microsoft.com/office/drawing/2015/06/chart">
            <c:ext xmlns:c16="http://schemas.microsoft.com/office/drawing/2014/chart" uri="{C3380CC4-5D6E-409C-BE32-E72D297353CC}">
              <c16:uniqueId val="{00000004-EE82-475C-A903-2A765F31E40F}"/>
            </c:ext>
          </c:extLst>
        </c:ser>
        <c:ser>
          <c:idx val="5"/>
          <c:order val="5"/>
          <c:tx>
            <c:strRef>
              <c:f>Sheet2!$I$16</c:f>
              <c:strCache>
                <c:ptCount val="1"/>
                <c:pt idx="0">
                  <c:v>Can't tell</c:v>
                </c:pt>
              </c:strCache>
            </c:strRef>
          </c:tx>
          <c:spPr>
            <a:solidFill>
              <a:schemeClr val="accent6"/>
            </a:solidFill>
            <a:ln>
              <a:noFill/>
            </a:ln>
            <a:effectLst/>
          </c:spPr>
          <c:invertIfNegative val="0"/>
          <c:cat>
            <c:strRef>
              <c:f>Sheet2!$C$17:$C$20</c:f>
              <c:strCache>
                <c:ptCount val="4"/>
                <c:pt idx="0">
                  <c:v>FCC</c:v>
                </c:pt>
                <c:pt idx="1">
                  <c:v>EPA TSCA</c:v>
                </c:pt>
                <c:pt idx="2">
                  <c:v>OSHA</c:v>
                </c:pt>
                <c:pt idx="3">
                  <c:v>EPA Air Toxics*</c:v>
                </c:pt>
              </c:strCache>
            </c:strRef>
          </c:cat>
          <c:val>
            <c:numRef>
              <c:f>Sheet2!$I$17:$I$20</c:f>
              <c:numCache>
                <c:formatCode>General</c:formatCode>
                <c:ptCount val="4"/>
                <c:pt idx="0">
                  <c:v>2</c:v>
                </c:pt>
              </c:numCache>
            </c:numRef>
          </c:val>
          <c:extLst xmlns:c16r2="http://schemas.microsoft.com/office/drawing/2015/06/chart">
            <c:ext xmlns:c16="http://schemas.microsoft.com/office/drawing/2014/chart" uri="{C3380CC4-5D6E-409C-BE32-E72D297353CC}">
              <c16:uniqueId val="{00000005-EE82-475C-A903-2A765F31E40F}"/>
            </c:ext>
          </c:extLst>
        </c:ser>
        <c:dLbls>
          <c:showLegendKey val="0"/>
          <c:showVal val="0"/>
          <c:showCatName val="0"/>
          <c:showSerName val="0"/>
          <c:showPercent val="0"/>
          <c:showBubbleSize val="0"/>
        </c:dLbls>
        <c:gapWidth val="150"/>
        <c:overlap val="100"/>
        <c:axId val="268536504"/>
        <c:axId val="268537288"/>
      </c:barChart>
      <c:catAx>
        <c:axId val="268536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537288"/>
        <c:crosses val="autoZero"/>
        <c:auto val="1"/>
        <c:lblAlgn val="ctr"/>
        <c:lblOffset val="100"/>
        <c:noMultiLvlLbl val="0"/>
      </c:catAx>
      <c:valAx>
        <c:axId val="268537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536504"/>
        <c:crosses val="autoZero"/>
        <c:crossBetween val="between"/>
      </c:valAx>
      <c:spPr>
        <a:noFill/>
        <a:ln>
          <a:noFill/>
        </a:ln>
        <a:effectLst/>
      </c:spPr>
    </c:plotArea>
    <c:legend>
      <c:legendPos val="b"/>
      <c:layout>
        <c:manualLayout>
          <c:xMode val="edge"/>
          <c:yMode val="edge"/>
          <c:x val="5.40519751207569E-2"/>
          <c:y val="0.87420878053548201"/>
          <c:w val="0.91500529345596504"/>
          <c:h val="0.1124918733490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5: Number of Revised Rules within each Agency Program Explicitly Linked to Various Triggering Events</a:t>
            </a:r>
          </a:p>
        </c:rich>
      </c:tx>
      <c:overlay val="0"/>
      <c:spPr>
        <a:noFill/>
        <a:ln>
          <a:noFill/>
        </a:ln>
        <a:effectLst/>
      </c:spPr>
    </c:title>
    <c:autoTitleDeleted val="0"/>
    <c:plotArea>
      <c:layout/>
      <c:barChart>
        <c:barDir val="col"/>
        <c:grouping val="clustered"/>
        <c:varyColors val="0"/>
        <c:ser>
          <c:idx val="0"/>
          <c:order val="0"/>
          <c:tx>
            <c:strRef>
              <c:f>Sheet1!$N$63</c:f>
              <c:strCache>
                <c:ptCount val="1"/>
                <c:pt idx="0">
                  <c:v>EPA-TSCA</c:v>
                </c:pt>
              </c:strCache>
            </c:strRef>
          </c:tx>
          <c:spPr>
            <a:solidFill>
              <a:schemeClr val="accent1"/>
            </a:solidFill>
            <a:ln>
              <a:noFill/>
            </a:ln>
            <a:effectLst/>
          </c:spPr>
          <c:invertIfNegative val="0"/>
          <c:cat>
            <c:strRef>
              <c:f>Sheet1!$M$64:$M$70</c:f>
              <c:strCache>
                <c:ptCount val="7"/>
                <c:pt idx="0">
                  <c:v>Agency</c:v>
                </c:pt>
                <c:pt idx="1">
                  <c:v>Court order</c:v>
                </c:pt>
                <c:pt idx="2">
                  <c:v>Interest group</c:v>
                </c:pt>
                <c:pt idx="3">
                  <c:v>Petition</c:v>
                </c:pt>
                <c:pt idx="4">
                  <c:v>Motion for reconsideration</c:v>
                </c:pt>
                <c:pt idx="5">
                  <c:v>Congress</c:v>
                </c:pt>
                <c:pt idx="6">
                  <c:v>Other</c:v>
                </c:pt>
              </c:strCache>
            </c:strRef>
          </c:cat>
          <c:val>
            <c:numRef>
              <c:f>Sheet1!$N$64:$N$70</c:f>
              <c:numCache>
                <c:formatCode>General</c:formatCode>
                <c:ptCount val="7"/>
                <c:pt idx="0">
                  <c:v>12</c:v>
                </c:pt>
                <c:pt idx="1">
                  <c:v>0</c:v>
                </c:pt>
                <c:pt idx="2">
                  <c:v>36</c:v>
                </c:pt>
                <c:pt idx="3">
                  <c:v>1</c:v>
                </c:pt>
                <c:pt idx="4">
                  <c:v>0</c:v>
                </c:pt>
                <c:pt idx="5">
                  <c:v>0</c:v>
                </c:pt>
                <c:pt idx="6">
                  <c:v>1</c:v>
                </c:pt>
              </c:numCache>
            </c:numRef>
          </c:val>
          <c:extLst xmlns:c16r2="http://schemas.microsoft.com/office/drawing/2015/06/chart">
            <c:ext xmlns:c16="http://schemas.microsoft.com/office/drawing/2014/chart" uri="{C3380CC4-5D6E-409C-BE32-E72D297353CC}">
              <c16:uniqueId val="{00000000-5564-4628-90C3-C21B1E603693}"/>
            </c:ext>
          </c:extLst>
        </c:ser>
        <c:ser>
          <c:idx val="1"/>
          <c:order val="1"/>
          <c:tx>
            <c:strRef>
              <c:f>Sheet1!$O$63</c:f>
              <c:strCache>
                <c:ptCount val="1"/>
                <c:pt idx="0">
                  <c:v>OSHA</c:v>
                </c:pt>
              </c:strCache>
            </c:strRef>
          </c:tx>
          <c:spPr>
            <a:solidFill>
              <a:schemeClr val="accent2"/>
            </a:solidFill>
            <a:ln>
              <a:noFill/>
            </a:ln>
            <a:effectLst/>
          </c:spPr>
          <c:invertIfNegative val="0"/>
          <c:cat>
            <c:strRef>
              <c:f>Sheet1!$M$64:$M$70</c:f>
              <c:strCache>
                <c:ptCount val="7"/>
                <c:pt idx="0">
                  <c:v>Agency</c:v>
                </c:pt>
                <c:pt idx="1">
                  <c:v>Court order</c:v>
                </c:pt>
                <c:pt idx="2">
                  <c:v>Interest group</c:v>
                </c:pt>
                <c:pt idx="3">
                  <c:v>Petition</c:v>
                </c:pt>
                <c:pt idx="4">
                  <c:v>Motion for reconsideration</c:v>
                </c:pt>
                <c:pt idx="5">
                  <c:v>Congress</c:v>
                </c:pt>
                <c:pt idx="6">
                  <c:v>Other</c:v>
                </c:pt>
              </c:strCache>
            </c:strRef>
          </c:cat>
          <c:val>
            <c:numRef>
              <c:f>Sheet1!$O$64:$O$70</c:f>
              <c:numCache>
                <c:formatCode>General</c:formatCode>
                <c:ptCount val="7"/>
                <c:pt idx="0">
                  <c:v>52</c:v>
                </c:pt>
                <c:pt idx="1">
                  <c:v>5</c:v>
                </c:pt>
                <c:pt idx="2">
                  <c:v>10</c:v>
                </c:pt>
                <c:pt idx="3">
                  <c:v>9</c:v>
                </c:pt>
                <c:pt idx="4">
                  <c:v>0</c:v>
                </c:pt>
                <c:pt idx="5">
                  <c:v>2</c:v>
                </c:pt>
                <c:pt idx="6">
                  <c:v>10</c:v>
                </c:pt>
              </c:numCache>
            </c:numRef>
          </c:val>
          <c:extLst xmlns:c16r2="http://schemas.microsoft.com/office/drawing/2015/06/chart">
            <c:ext xmlns:c16="http://schemas.microsoft.com/office/drawing/2014/chart" uri="{C3380CC4-5D6E-409C-BE32-E72D297353CC}">
              <c16:uniqueId val="{00000001-5564-4628-90C3-C21B1E603693}"/>
            </c:ext>
          </c:extLst>
        </c:ser>
        <c:ser>
          <c:idx val="2"/>
          <c:order val="2"/>
          <c:tx>
            <c:strRef>
              <c:f>Sheet1!$P$63</c:f>
              <c:strCache>
                <c:ptCount val="1"/>
                <c:pt idx="0">
                  <c:v>FCC</c:v>
                </c:pt>
              </c:strCache>
            </c:strRef>
          </c:tx>
          <c:spPr>
            <a:solidFill>
              <a:schemeClr val="accent3"/>
            </a:solidFill>
            <a:ln>
              <a:noFill/>
            </a:ln>
            <a:effectLst/>
          </c:spPr>
          <c:invertIfNegative val="0"/>
          <c:cat>
            <c:strRef>
              <c:f>Sheet1!$M$64:$M$70</c:f>
              <c:strCache>
                <c:ptCount val="7"/>
                <c:pt idx="0">
                  <c:v>Agency</c:v>
                </c:pt>
                <c:pt idx="1">
                  <c:v>Court order</c:v>
                </c:pt>
                <c:pt idx="2">
                  <c:v>Interest group</c:v>
                </c:pt>
                <c:pt idx="3">
                  <c:v>Petition</c:v>
                </c:pt>
                <c:pt idx="4">
                  <c:v>Motion for reconsideration</c:v>
                </c:pt>
                <c:pt idx="5">
                  <c:v>Congress</c:v>
                </c:pt>
                <c:pt idx="6">
                  <c:v>Other</c:v>
                </c:pt>
              </c:strCache>
            </c:strRef>
          </c:cat>
          <c:val>
            <c:numRef>
              <c:f>Sheet1!$P$64:$P$70</c:f>
              <c:numCache>
                <c:formatCode>General</c:formatCode>
                <c:ptCount val="7"/>
                <c:pt idx="0">
                  <c:v>28</c:v>
                </c:pt>
                <c:pt idx="1">
                  <c:v>1</c:v>
                </c:pt>
                <c:pt idx="2">
                  <c:v>3</c:v>
                </c:pt>
                <c:pt idx="3">
                  <c:v>28</c:v>
                </c:pt>
                <c:pt idx="4">
                  <c:v>15</c:v>
                </c:pt>
                <c:pt idx="5">
                  <c:v>10</c:v>
                </c:pt>
                <c:pt idx="6">
                  <c:v>4</c:v>
                </c:pt>
              </c:numCache>
            </c:numRef>
          </c:val>
          <c:extLst xmlns:c16r2="http://schemas.microsoft.com/office/drawing/2015/06/chart">
            <c:ext xmlns:c16="http://schemas.microsoft.com/office/drawing/2014/chart" uri="{C3380CC4-5D6E-409C-BE32-E72D297353CC}">
              <c16:uniqueId val="{00000002-5564-4628-90C3-C21B1E603693}"/>
            </c:ext>
          </c:extLst>
        </c:ser>
        <c:dLbls>
          <c:showLegendKey val="0"/>
          <c:showVal val="0"/>
          <c:showCatName val="0"/>
          <c:showSerName val="0"/>
          <c:showPercent val="0"/>
          <c:showBubbleSize val="0"/>
        </c:dLbls>
        <c:gapWidth val="150"/>
        <c:axId val="269244544"/>
        <c:axId val="269244936"/>
      </c:barChart>
      <c:catAx>
        <c:axId val="2692445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Triggering Event identified by Agency</a:t>
                </a:r>
              </a:p>
              <a:p>
                <a:pPr>
                  <a:defRPr sz="1000" b="0" i="0" u="none" strike="noStrike" kern="1200" baseline="0">
                    <a:solidFill>
                      <a:schemeClr val="tx1">
                        <a:lumMod val="65000"/>
                        <a:lumOff val="35000"/>
                      </a:schemeClr>
                    </a:solidFill>
                    <a:latin typeface="+mn-lt"/>
                    <a:ea typeface="+mn-ea"/>
                    <a:cs typeface="+mn-cs"/>
                  </a:defRPr>
                </a:pPr>
                <a:endParaRPr lang="en-US"/>
              </a:p>
            </c:rich>
          </c:tx>
          <c:layout>
            <c:manualLayout>
              <c:xMode val="edge"/>
              <c:yMode val="edge"/>
              <c:x val="0.40435009031249403"/>
              <c:y val="0.8132124715214590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244936"/>
        <c:crosses val="autoZero"/>
        <c:auto val="1"/>
        <c:lblAlgn val="ctr"/>
        <c:lblOffset val="100"/>
        <c:noMultiLvlLbl val="0"/>
      </c:catAx>
      <c:valAx>
        <c:axId val="269244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Revised Rules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244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6: Count of revisions that involve N&amp;C over time in OSHA</a:t>
            </a:r>
          </a:p>
          <a:p>
            <a:pPr>
              <a:defRPr sz="1400" b="0" i="0" u="none" strike="noStrike" kern="1200" spc="0" baseline="0">
                <a:solidFill>
                  <a:schemeClr val="tx1">
                    <a:lumMod val="65000"/>
                    <a:lumOff val="35000"/>
                  </a:schemeClr>
                </a:solidFill>
                <a:latin typeface="+mn-lt"/>
                <a:ea typeface="+mn-ea"/>
                <a:cs typeface="+mn-cs"/>
              </a:defRPr>
            </a:pPr>
            <a:r>
              <a:rPr lang="en-US"/>
              <a:t>(arrows mark changes in Presidential</a:t>
            </a:r>
            <a:r>
              <a:rPr lang="en-US" baseline="0"/>
              <a:t> Administration)</a:t>
            </a:r>
            <a:endParaRPr lang="en-US"/>
          </a:p>
        </c:rich>
      </c:tx>
      <c:layout>
        <c:manualLayout>
          <c:xMode val="edge"/>
          <c:yMode val="edge"/>
          <c:x val="0.11080029470000501"/>
          <c:y val="3.4433285509325701E-2"/>
        </c:manualLayout>
      </c:layout>
      <c:overlay val="0"/>
      <c:spPr>
        <a:noFill/>
        <a:ln>
          <a:noFill/>
        </a:ln>
        <a:effectLst/>
      </c:spPr>
    </c:title>
    <c:autoTitleDeleted val="0"/>
    <c:plotArea>
      <c:layout/>
      <c:scatterChart>
        <c:scatterStyle val="lineMarker"/>
        <c:varyColors val="0"/>
        <c:ser>
          <c:idx val="0"/>
          <c:order val="0"/>
          <c:tx>
            <c:strRef>
              <c:f>Sheet1!$A$572</c:f>
              <c:strCache>
                <c:ptCount val="1"/>
                <c:pt idx="0">
                  <c:v>Count of Fed. Reg. cite</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Sheet1!$B$571:$T$571</c:f>
              <c:numCache>
                <c:formatCode>General</c:formatCode>
                <c:ptCount val="19"/>
                <c:pt idx="0">
                  <c:v>1976</c:v>
                </c:pt>
                <c:pt idx="1">
                  <c:v>1980</c:v>
                </c:pt>
                <c:pt idx="2">
                  <c:v>1986</c:v>
                </c:pt>
                <c:pt idx="3">
                  <c:v>1987</c:v>
                </c:pt>
                <c:pt idx="4">
                  <c:v>1988</c:v>
                </c:pt>
                <c:pt idx="5">
                  <c:v>1989</c:v>
                </c:pt>
                <c:pt idx="6">
                  <c:v>1990</c:v>
                </c:pt>
                <c:pt idx="7">
                  <c:v>1992</c:v>
                </c:pt>
                <c:pt idx="8">
                  <c:v>1994</c:v>
                </c:pt>
                <c:pt idx="9">
                  <c:v>1998</c:v>
                </c:pt>
                <c:pt idx="10">
                  <c:v>2000</c:v>
                </c:pt>
                <c:pt idx="11">
                  <c:v>2002</c:v>
                </c:pt>
                <c:pt idx="12">
                  <c:v>2004</c:v>
                </c:pt>
                <c:pt idx="13">
                  <c:v>2005</c:v>
                </c:pt>
                <c:pt idx="14">
                  <c:v>2006</c:v>
                </c:pt>
                <c:pt idx="15">
                  <c:v>2007</c:v>
                </c:pt>
                <c:pt idx="16">
                  <c:v>2008</c:v>
                </c:pt>
                <c:pt idx="17">
                  <c:v>2011</c:v>
                </c:pt>
                <c:pt idx="18">
                  <c:v>2012</c:v>
                </c:pt>
              </c:numCache>
            </c:numRef>
          </c:xVal>
          <c:yVal>
            <c:numRef>
              <c:f>Sheet1!$B$572:$T$572</c:f>
              <c:numCache>
                <c:formatCode>General</c:formatCode>
                <c:ptCount val="19"/>
                <c:pt idx="0">
                  <c:v>1</c:v>
                </c:pt>
                <c:pt idx="1">
                  <c:v>1</c:v>
                </c:pt>
                <c:pt idx="2">
                  <c:v>3</c:v>
                </c:pt>
                <c:pt idx="3">
                  <c:v>1</c:v>
                </c:pt>
                <c:pt idx="4">
                  <c:v>2</c:v>
                </c:pt>
                <c:pt idx="5">
                  <c:v>1</c:v>
                </c:pt>
                <c:pt idx="6">
                  <c:v>1</c:v>
                </c:pt>
                <c:pt idx="7">
                  <c:v>2</c:v>
                </c:pt>
                <c:pt idx="8">
                  <c:v>2</c:v>
                </c:pt>
                <c:pt idx="9">
                  <c:v>2</c:v>
                </c:pt>
                <c:pt idx="10">
                  <c:v>1</c:v>
                </c:pt>
                <c:pt idx="11">
                  <c:v>1</c:v>
                </c:pt>
                <c:pt idx="12">
                  <c:v>1</c:v>
                </c:pt>
                <c:pt idx="13">
                  <c:v>1</c:v>
                </c:pt>
                <c:pt idx="14">
                  <c:v>2</c:v>
                </c:pt>
                <c:pt idx="15">
                  <c:v>1</c:v>
                </c:pt>
                <c:pt idx="16">
                  <c:v>1</c:v>
                </c:pt>
                <c:pt idx="17">
                  <c:v>1</c:v>
                </c:pt>
                <c:pt idx="18">
                  <c:v>1</c:v>
                </c:pt>
              </c:numCache>
            </c:numRef>
          </c:yVal>
          <c:smooth val="0"/>
          <c:extLst xmlns:c16r2="http://schemas.microsoft.com/office/drawing/2015/06/chart">
            <c:ext xmlns:c16="http://schemas.microsoft.com/office/drawing/2014/chart" uri="{C3380CC4-5D6E-409C-BE32-E72D297353CC}">
              <c16:uniqueId val="{00000000-33C5-44C5-A914-A09C00748B75}"/>
            </c:ext>
          </c:extLst>
        </c:ser>
        <c:dLbls>
          <c:showLegendKey val="0"/>
          <c:showVal val="0"/>
          <c:showCatName val="0"/>
          <c:showSerName val="0"/>
          <c:showPercent val="0"/>
          <c:showBubbleSize val="0"/>
        </c:dLbls>
        <c:axId val="269245720"/>
        <c:axId val="269091888"/>
      </c:scatterChart>
      <c:valAx>
        <c:axId val="269245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091888"/>
        <c:crosses val="autoZero"/>
        <c:crossBetween val="midCat"/>
      </c:valAx>
      <c:valAx>
        <c:axId val="26909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2457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8: Clarity of Agency's Explanations</a:t>
            </a:r>
            <a:r>
              <a:rPr lang="en-US" baseline="0"/>
              <a:t> for Revision</a:t>
            </a:r>
          </a:p>
          <a:p>
            <a:pPr>
              <a:defRPr sz="1400" b="0" i="0" u="none" strike="noStrike" kern="1200" spc="0" baseline="0">
                <a:solidFill>
                  <a:schemeClr val="tx1">
                    <a:lumMod val="65000"/>
                    <a:lumOff val="35000"/>
                  </a:schemeClr>
                </a:solidFill>
                <a:latin typeface="+mn-lt"/>
                <a:ea typeface="+mn-ea"/>
                <a:cs typeface="+mn-cs"/>
              </a:defRPr>
            </a:pPr>
            <a:r>
              <a:rPr lang="en-US" sz="1100"/>
              <a:t>(% revised rules falling into each category)</a:t>
            </a:r>
          </a:p>
        </c:rich>
      </c:tx>
      <c:overlay val="0"/>
      <c:spPr>
        <a:noFill/>
        <a:ln>
          <a:noFill/>
        </a:ln>
        <a:effectLst/>
      </c:spPr>
    </c:title>
    <c:autoTitleDeleted val="0"/>
    <c:plotArea>
      <c:layout/>
      <c:barChart>
        <c:barDir val="col"/>
        <c:grouping val="clustered"/>
        <c:varyColors val="0"/>
        <c:ser>
          <c:idx val="0"/>
          <c:order val="0"/>
          <c:tx>
            <c:strRef>
              <c:f>Sheet1!$T$38</c:f>
              <c:strCache>
                <c:ptCount val="1"/>
                <c:pt idx="0">
                  <c:v>EPA TSCA</c:v>
                </c:pt>
              </c:strCache>
            </c:strRef>
          </c:tx>
          <c:spPr>
            <a:solidFill>
              <a:schemeClr val="accent1"/>
            </a:solidFill>
            <a:ln>
              <a:noFill/>
            </a:ln>
            <a:effectLst/>
          </c:spPr>
          <c:invertIfNegative val="0"/>
          <c:cat>
            <c:strRef>
              <c:f>Sheet1!$S$39:$S$41</c:f>
              <c:strCache>
                <c:ptCount val="3"/>
                <c:pt idx="0">
                  <c:v>Clear</c:v>
                </c:pt>
                <c:pt idx="1">
                  <c:v>Some explanation</c:v>
                </c:pt>
                <c:pt idx="2">
                  <c:v>Unclear</c:v>
                </c:pt>
              </c:strCache>
            </c:strRef>
          </c:cat>
          <c:val>
            <c:numRef>
              <c:f>Sheet1!$T$39:$T$41</c:f>
              <c:numCache>
                <c:formatCode>General</c:formatCode>
                <c:ptCount val="3"/>
                <c:pt idx="0">
                  <c:v>21</c:v>
                </c:pt>
                <c:pt idx="1">
                  <c:v>8</c:v>
                </c:pt>
                <c:pt idx="2">
                  <c:v>71</c:v>
                </c:pt>
              </c:numCache>
            </c:numRef>
          </c:val>
          <c:extLst xmlns:c16r2="http://schemas.microsoft.com/office/drawing/2015/06/chart">
            <c:ext xmlns:c16="http://schemas.microsoft.com/office/drawing/2014/chart" uri="{C3380CC4-5D6E-409C-BE32-E72D297353CC}">
              <c16:uniqueId val="{00000000-E656-4659-B195-DED9A35D700C}"/>
            </c:ext>
          </c:extLst>
        </c:ser>
        <c:ser>
          <c:idx val="1"/>
          <c:order val="1"/>
          <c:tx>
            <c:strRef>
              <c:f>Sheet1!$U$38</c:f>
              <c:strCache>
                <c:ptCount val="1"/>
                <c:pt idx="0">
                  <c:v>OSHA</c:v>
                </c:pt>
              </c:strCache>
            </c:strRef>
          </c:tx>
          <c:spPr>
            <a:solidFill>
              <a:schemeClr val="accent2"/>
            </a:solidFill>
            <a:ln>
              <a:noFill/>
            </a:ln>
            <a:effectLst/>
          </c:spPr>
          <c:invertIfNegative val="0"/>
          <c:cat>
            <c:strRef>
              <c:f>Sheet1!$S$39:$S$41</c:f>
              <c:strCache>
                <c:ptCount val="3"/>
                <c:pt idx="0">
                  <c:v>Clear</c:v>
                </c:pt>
                <c:pt idx="1">
                  <c:v>Some explanation</c:v>
                </c:pt>
                <c:pt idx="2">
                  <c:v>Unclear</c:v>
                </c:pt>
              </c:strCache>
            </c:strRef>
          </c:cat>
          <c:val>
            <c:numRef>
              <c:f>Sheet1!$U$39:$U$41</c:f>
              <c:numCache>
                <c:formatCode>General</c:formatCode>
                <c:ptCount val="3"/>
                <c:pt idx="0">
                  <c:v>89</c:v>
                </c:pt>
                <c:pt idx="1">
                  <c:v>8</c:v>
                </c:pt>
                <c:pt idx="2">
                  <c:v>3</c:v>
                </c:pt>
              </c:numCache>
            </c:numRef>
          </c:val>
          <c:extLst xmlns:c16r2="http://schemas.microsoft.com/office/drawing/2015/06/chart">
            <c:ext xmlns:c16="http://schemas.microsoft.com/office/drawing/2014/chart" uri="{C3380CC4-5D6E-409C-BE32-E72D297353CC}">
              <c16:uniqueId val="{00000001-E656-4659-B195-DED9A35D700C}"/>
            </c:ext>
          </c:extLst>
        </c:ser>
        <c:ser>
          <c:idx val="2"/>
          <c:order val="2"/>
          <c:tx>
            <c:strRef>
              <c:f>Sheet1!$V$38</c:f>
              <c:strCache>
                <c:ptCount val="1"/>
                <c:pt idx="0">
                  <c:v>FCC</c:v>
                </c:pt>
              </c:strCache>
            </c:strRef>
          </c:tx>
          <c:spPr>
            <a:solidFill>
              <a:schemeClr val="accent3"/>
            </a:solidFill>
            <a:ln>
              <a:noFill/>
            </a:ln>
            <a:effectLst/>
          </c:spPr>
          <c:invertIfNegative val="0"/>
          <c:cat>
            <c:strRef>
              <c:f>Sheet1!$S$39:$S$41</c:f>
              <c:strCache>
                <c:ptCount val="3"/>
                <c:pt idx="0">
                  <c:v>Clear</c:v>
                </c:pt>
                <c:pt idx="1">
                  <c:v>Some explanation</c:v>
                </c:pt>
                <c:pt idx="2">
                  <c:v>Unclear</c:v>
                </c:pt>
              </c:strCache>
            </c:strRef>
          </c:cat>
          <c:val>
            <c:numRef>
              <c:f>Sheet1!$V$39:$V$41</c:f>
              <c:numCache>
                <c:formatCode>General</c:formatCode>
                <c:ptCount val="3"/>
                <c:pt idx="0">
                  <c:v>70</c:v>
                </c:pt>
                <c:pt idx="1">
                  <c:v>25</c:v>
                </c:pt>
                <c:pt idx="2">
                  <c:v>5</c:v>
                </c:pt>
              </c:numCache>
            </c:numRef>
          </c:val>
          <c:extLst xmlns:c16r2="http://schemas.microsoft.com/office/drawing/2015/06/chart">
            <c:ext xmlns:c16="http://schemas.microsoft.com/office/drawing/2014/chart" uri="{C3380CC4-5D6E-409C-BE32-E72D297353CC}">
              <c16:uniqueId val="{00000002-E656-4659-B195-DED9A35D700C}"/>
            </c:ext>
          </c:extLst>
        </c:ser>
        <c:dLbls>
          <c:showLegendKey val="0"/>
          <c:showVal val="0"/>
          <c:showCatName val="0"/>
          <c:showSerName val="0"/>
          <c:showPercent val="0"/>
          <c:showBubbleSize val="0"/>
        </c:dLbls>
        <c:gapWidth val="219"/>
        <c:overlap val="-27"/>
        <c:axId val="269090320"/>
        <c:axId val="269087184"/>
      </c:barChart>
      <c:catAx>
        <c:axId val="26909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087184"/>
        <c:crosses val="autoZero"/>
        <c:auto val="1"/>
        <c:lblAlgn val="ctr"/>
        <c:lblOffset val="100"/>
        <c:noMultiLvlLbl val="0"/>
      </c:catAx>
      <c:valAx>
        <c:axId val="26908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09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0.26089</cdr:x>
      <cdr:y>0.18438</cdr:y>
    </cdr:from>
    <cdr:to>
      <cdr:x>0.26364</cdr:x>
      <cdr:y>0.40553</cdr:y>
    </cdr:to>
    <cdr:cxnSp macro="">
      <cdr:nvCxnSpPr>
        <cdr:cNvPr id="3" name="Straight Arrow Connector 2"/>
        <cdr:cNvCxnSpPr/>
      </cdr:nvCxnSpPr>
      <cdr:spPr>
        <a:xfrm xmlns:a="http://schemas.openxmlformats.org/drawingml/2006/main" flipH="1">
          <a:off x="1359793" y="488819"/>
          <a:ext cx="14333" cy="586296"/>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0.43558</cdr:x>
      <cdr:y>0.18206</cdr:y>
    </cdr:from>
    <cdr:to>
      <cdr:x>0.43834</cdr:x>
      <cdr:y>0.40321</cdr:y>
    </cdr:to>
    <cdr:cxnSp macro="">
      <cdr:nvCxnSpPr>
        <cdr:cNvPr id="5" name="Straight Arrow Connector 4"/>
        <cdr:cNvCxnSpPr/>
      </cdr:nvCxnSpPr>
      <cdr:spPr>
        <a:xfrm xmlns:a="http://schemas.openxmlformats.org/drawingml/2006/main">
          <a:off x="2270291" y="482653"/>
          <a:ext cx="14385" cy="586296"/>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0.51809</cdr:x>
      <cdr:y>0.21925</cdr:y>
    </cdr:from>
    <cdr:to>
      <cdr:x>0.51947</cdr:x>
      <cdr:y>0.49143</cdr:y>
    </cdr:to>
    <cdr:cxnSp macro="">
      <cdr:nvCxnSpPr>
        <cdr:cNvPr id="7" name="Straight Arrow Connector 6"/>
        <cdr:cNvCxnSpPr/>
      </cdr:nvCxnSpPr>
      <cdr:spPr>
        <a:xfrm xmlns:a="http://schemas.openxmlformats.org/drawingml/2006/main">
          <a:off x="2700352" y="581263"/>
          <a:ext cx="7193" cy="721583"/>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0.67721</cdr:x>
      <cdr:y>0.17329</cdr:y>
    </cdr:from>
    <cdr:to>
      <cdr:x>0.67721</cdr:x>
      <cdr:y>0.50379</cdr:y>
    </cdr:to>
    <cdr:cxnSp macro="">
      <cdr:nvCxnSpPr>
        <cdr:cNvPr id="11" name="Straight Arrow Connector 10"/>
        <cdr:cNvCxnSpPr/>
      </cdr:nvCxnSpPr>
      <cdr:spPr>
        <a:xfrm xmlns:a="http://schemas.openxmlformats.org/drawingml/2006/main">
          <a:off x="3529660" y="459414"/>
          <a:ext cx="0" cy="876196"/>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0.84822</cdr:x>
      <cdr:y>0.17815</cdr:y>
    </cdr:from>
    <cdr:to>
      <cdr:x>0.84822</cdr:x>
      <cdr:y>0.48921</cdr:y>
    </cdr:to>
    <cdr:cxnSp macro="">
      <cdr:nvCxnSpPr>
        <cdr:cNvPr id="13" name="Straight Arrow Connector 12"/>
        <cdr:cNvCxnSpPr/>
      </cdr:nvCxnSpPr>
      <cdr:spPr>
        <a:xfrm xmlns:a="http://schemas.openxmlformats.org/drawingml/2006/main">
          <a:off x="4421016" y="472298"/>
          <a:ext cx="0" cy="824659"/>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A833F-C8C4-4BA2-920E-D0565A23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20329</Words>
  <Characters>115880</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135938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Wagner</dc:creator>
  <cp:keywords/>
  <dc:description/>
  <cp:lastModifiedBy>WWest</cp:lastModifiedBy>
  <cp:revision>3</cp:revision>
  <cp:lastPrinted>2016-02-20T20:24:00Z</cp:lastPrinted>
  <dcterms:created xsi:type="dcterms:W3CDTF">2016-02-21T19:50:00Z</dcterms:created>
  <dcterms:modified xsi:type="dcterms:W3CDTF">2016-02-21T19:50:00Z</dcterms:modified>
</cp:coreProperties>
</file>