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747FD" w14:textId="77777777" w:rsidR="006245A0" w:rsidRDefault="00EC77DA">
      <w:pPr>
        <w:pStyle w:val="Body"/>
        <w:spacing w:after="0"/>
      </w:pPr>
      <w:r>
        <w:rPr>
          <w:rFonts w:ascii="Times New Roman"/>
        </w:rPr>
        <w:t xml:space="preserve">Jan </w:t>
      </w:r>
      <w:proofErr w:type="spellStart"/>
      <w:r>
        <w:rPr>
          <w:rFonts w:ascii="Times New Roman"/>
        </w:rPr>
        <w:t>Dutkiewicz</w:t>
      </w:r>
      <w:proofErr w:type="spellEnd"/>
    </w:p>
    <w:p w14:paraId="22D19D70" w14:textId="77777777" w:rsidR="006245A0" w:rsidRDefault="00EC77DA">
      <w:pPr>
        <w:pStyle w:val="Body"/>
        <w:spacing w:after="0"/>
      </w:pPr>
      <w:r>
        <w:rPr>
          <w:rFonts w:ascii="Times New Roman"/>
        </w:rPr>
        <w:t>New School for Social Research</w:t>
      </w:r>
    </w:p>
    <w:p w14:paraId="5E919413" w14:textId="77777777" w:rsidR="006245A0" w:rsidRDefault="00EC77DA">
      <w:pPr>
        <w:pStyle w:val="Body"/>
        <w:spacing w:after="0"/>
        <w:rPr>
          <w:rFonts w:ascii="Times New Roman"/>
        </w:rPr>
      </w:pPr>
      <w:r>
        <w:rPr>
          <w:rFonts w:ascii="Times New Roman"/>
        </w:rPr>
        <w:t>Department of Politics</w:t>
      </w:r>
    </w:p>
    <w:p w14:paraId="11EA7432" w14:textId="77777777" w:rsidR="006245A0" w:rsidRDefault="00EC77DA">
      <w:pPr>
        <w:pStyle w:val="Body"/>
        <w:spacing w:after="0"/>
      </w:pPr>
      <w:r>
        <w:rPr>
          <w:rFonts w:ascii="Times New Roman"/>
        </w:rPr>
        <w:t>dutkj415@newschool.edu</w:t>
      </w:r>
    </w:p>
    <w:p w14:paraId="6A786D17" w14:textId="77777777" w:rsidR="006245A0" w:rsidRDefault="00EC77DA">
      <w:pPr>
        <w:pStyle w:val="Body"/>
        <w:spacing w:after="0"/>
        <w:jc w:val="center"/>
        <w:rPr>
          <w:rFonts w:ascii="Times New Roman" w:eastAsia="Times New Roman" w:hAnsi="Times New Roman" w:cs="Times New Roman"/>
          <w:b/>
          <w:bCs/>
        </w:rPr>
      </w:pPr>
      <w:r>
        <w:rPr>
          <w:rFonts w:ascii="Times New Roman"/>
          <w:b/>
          <w:bCs/>
        </w:rPr>
        <w:t xml:space="preserve">- - - </w:t>
      </w:r>
    </w:p>
    <w:p w14:paraId="28FDFDC6" w14:textId="77777777" w:rsidR="006245A0" w:rsidRDefault="006245A0">
      <w:pPr>
        <w:pStyle w:val="Body"/>
        <w:spacing w:after="0"/>
        <w:jc w:val="center"/>
        <w:rPr>
          <w:rFonts w:ascii="Times New Roman" w:eastAsia="Times New Roman" w:hAnsi="Times New Roman" w:cs="Times New Roman"/>
          <w:b/>
          <w:bCs/>
        </w:rPr>
      </w:pPr>
    </w:p>
    <w:p w14:paraId="32FD566B" w14:textId="77777777" w:rsidR="006245A0" w:rsidRDefault="00EC77DA">
      <w:pPr>
        <w:pStyle w:val="Body"/>
        <w:spacing w:after="0"/>
        <w:jc w:val="center"/>
        <w:rPr>
          <w:rFonts w:ascii="Times New Roman" w:eastAsia="Times New Roman" w:hAnsi="Times New Roman" w:cs="Times New Roman"/>
          <w:i/>
          <w:iCs/>
        </w:rPr>
      </w:pPr>
      <w:r>
        <w:rPr>
          <w:rFonts w:ascii="Times New Roman"/>
          <w:i/>
          <w:iCs/>
        </w:rPr>
        <w:t>Working paper: Do not cite or circulate without the author</w:t>
      </w:r>
      <w:r>
        <w:rPr>
          <w:rFonts w:hAnsi="Times New Roman"/>
          <w:i/>
          <w:iCs/>
        </w:rPr>
        <w:t>’</w:t>
      </w:r>
      <w:r>
        <w:rPr>
          <w:rFonts w:ascii="Times New Roman"/>
          <w:i/>
          <w:iCs/>
        </w:rPr>
        <w:t>s permission.</w:t>
      </w:r>
    </w:p>
    <w:p w14:paraId="3BE91745" w14:textId="77777777" w:rsidR="006245A0" w:rsidRDefault="006245A0">
      <w:pPr>
        <w:pStyle w:val="Body"/>
        <w:spacing w:after="0"/>
        <w:jc w:val="center"/>
        <w:rPr>
          <w:rFonts w:ascii="Times New Roman" w:eastAsia="Times New Roman" w:hAnsi="Times New Roman" w:cs="Times New Roman"/>
          <w:b/>
          <w:bCs/>
        </w:rPr>
      </w:pPr>
    </w:p>
    <w:p w14:paraId="782E8815" w14:textId="77777777" w:rsidR="006245A0" w:rsidRDefault="00EC77DA">
      <w:pPr>
        <w:pStyle w:val="Body"/>
        <w:spacing w:after="0"/>
        <w:jc w:val="center"/>
      </w:pPr>
      <w:r>
        <w:rPr>
          <w:rFonts w:ascii="Times New Roman"/>
          <w:b/>
          <w:bCs/>
        </w:rPr>
        <w:t>- - -</w:t>
      </w:r>
      <w:r>
        <w:br/>
      </w:r>
    </w:p>
    <w:p w14:paraId="2C277B8D" w14:textId="77777777" w:rsidR="006245A0" w:rsidRDefault="00EC77DA">
      <w:pPr>
        <w:pStyle w:val="Body"/>
        <w:spacing w:after="0"/>
        <w:jc w:val="center"/>
        <w:rPr>
          <w:rFonts w:ascii="Times New Roman" w:eastAsia="Times New Roman" w:hAnsi="Times New Roman" w:cs="Times New Roman"/>
          <w:b/>
          <w:bCs/>
          <w:smallCaps/>
          <w:sz w:val="22"/>
          <w:szCs w:val="22"/>
        </w:rPr>
      </w:pPr>
      <w:r>
        <w:rPr>
          <w:rFonts w:hAnsi="Times New Roman"/>
          <w:b/>
          <w:bCs/>
          <w:smallCaps/>
          <w:sz w:val="22"/>
          <w:szCs w:val="22"/>
        </w:rPr>
        <w:t>“</w:t>
      </w:r>
      <w:r>
        <w:rPr>
          <w:rFonts w:ascii="Times New Roman"/>
          <w:b/>
          <w:bCs/>
          <w:smallCaps/>
          <w:sz w:val="22"/>
          <w:szCs w:val="22"/>
        </w:rPr>
        <w:t>Constructing (ecosystemic) sovereignty on the high seas:</w:t>
      </w:r>
    </w:p>
    <w:p w14:paraId="01BB95AF" w14:textId="77777777" w:rsidR="006245A0" w:rsidRDefault="00EC77DA">
      <w:pPr>
        <w:pStyle w:val="Body"/>
        <w:spacing w:after="0"/>
        <w:jc w:val="center"/>
        <w:rPr>
          <w:rFonts w:ascii="Times New Roman" w:eastAsia="Times New Roman" w:hAnsi="Times New Roman" w:cs="Times New Roman"/>
          <w:b/>
          <w:bCs/>
          <w:smallCaps/>
          <w:sz w:val="22"/>
          <w:szCs w:val="22"/>
        </w:rPr>
      </w:pPr>
      <w:r>
        <w:rPr>
          <w:rFonts w:ascii="Times New Roman"/>
          <w:b/>
          <w:bCs/>
          <w:smallCaps/>
          <w:sz w:val="22"/>
          <w:szCs w:val="22"/>
        </w:rPr>
        <w:t xml:space="preserve">CCAMLR, the Ross Sea, and international politics beyond territory and species </w:t>
      </w:r>
    </w:p>
    <w:p w14:paraId="146A1CAA" w14:textId="77777777" w:rsidR="006245A0" w:rsidRDefault="006245A0">
      <w:pPr>
        <w:pStyle w:val="Body"/>
        <w:spacing w:after="0" w:line="480" w:lineRule="auto"/>
        <w:rPr>
          <w:rFonts w:ascii="Times New Roman Bold" w:eastAsia="Times New Roman Bold" w:hAnsi="Times New Roman Bold" w:cs="Times New Roman Bold"/>
          <w:smallCaps/>
        </w:rPr>
      </w:pPr>
    </w:p>
    <w:p w14:paraId="45DA612E" w14:textId="77777777" w:rsidR="006245A0" w:rsidRDefault="00EC77DA">
      <w:pPr>
        <w:pStyle w:val="Body"/>
        <w:spacing w:after="0" w:line="480" w:lineRule="auto"/>
        <w:rPr>
          <w:rFonts w:ascii="Times New Roman Bold" w:eastAsia="Times New Roman Bold" w:hAnsi="Times New Roman Bold" w:cs="Times New Roman Bold"/>
          <w:smallCaps/>
        </w:rPr>
      </w:pPr>
      <w:r>
        <w:rPr>
          <w:rFonts w:ascii="Times New Roman Bold"/>
          <w:smallCaps/>
          <w:lang w:val="fr-FR"/>
        </w:rPr>
        <w:t>Introduction</w:t>
      </w:r>
    </w:p>
    <w:p w14:paraId="65CEEDC3" w14:textId="77777777" w:rsidR="006245A0" w:rsidRDefault="00EC77DA">
      <w:pPr>
        <w:pStyle w:val="Body"/>
        <w:spacing w:after="0" w:line="480" w:lineRule="auto"/>
      </w:pPr>
      <w:r>
        <w:rPr>
          <w:rFonts w:ascii="Times New Roman"/>
        </w:rPr>
        <w:tab/>
        <w:t xml:space="preserve">If the efforts </w:t>
      </w:r>
      <w:proofErr w:type="gramStart"/>
      <w:r>
        <w:rPr>
          <w:rFonts w:ascii="Times New Roman"/>
        </w:rPr>
        <w:t>of an international groups</w:t>
      </w:r>
      <w:proofErr w:type="gramEnd"/>
      <w:r>
        <w:rPr>
          <w:rFonts w:ascii="Times New Roman"/>
        </w:rPr>
        <w:t xml:space="preserve"> of scientists and NGOs have their way, The Ross Sea, an Antarctic body of water touted as </w:t>
      </w:r>
      <w:r>
        <w:rPr>
          <w:rFonts w:hAnsi="Times New Roman"/>
        </w:rPr>
        <w:t>“</w:t>
      </w:r>
      <w:r>
        <w:rPr>
          <w:rFonts w:ascii="Times New Roman"/>
        </w:rPr>
        <w:t>the only large intact marine ecosystem remaining on the planet,</w:t>
      </w:r>
      <w:r>
        <w:rPr>
          <w:rFonts w:hAnsi="Times New Roman"/>
        </w:rPr>
        <w:t>”</w:t>
      </w:r>
      <w:r>
        <w:rPr>
          <w:rFonts w:ascii="Times New Roman" w:eastAsia="Times New Roman" w:hAnsi="Times New Roman" w:cs="Times New Roman"/>
          <w:vertAlign w:val="superscript"/>
        </w:rPr>
        <w:footnoteReference w:id="2"/>
      </w:r>
      <w:r>
        <w:rPr>
          <w:rFonts w:ascii="Times New Roman"/>
        </w:rPr>
        <w:t xml:space="preserve"> will be declared a no-catch marine protected area (MPA). Such a decision - if it were to be taken by the CCAMLR, an inter-state body governing humans and nonhumans alike in this remote jurisdiction on the high seas - would make this pristine marine ecosystem off-limits to human intervention outside scientific research. In other words, a consensual decision by a group of states would place a space in the no man</w:t>
      </w:r>
      <w:r>
        <w:rPr>
          <w:rFonts w:hAnsi="Times New Roman"/>
          <w:lang w:val="fr-FR"/>
        </w:rPr>
        <w:t>’</w:t>
      </w:r>
      <w:r>
        <w:rPr>
          <w:rFonts w:ascii="Times New Roman"/>
        </w:rPr>
        <w:t>s land of international waters (and the creatures that inhabit it) outside the reach of both commercial interests and the sovereign clutches of any single state. The potential effect of such a decision would not only set a precedent for environmental protection, but would provide a conceptual challenge to IR theorists and scholars of environmental politics.</w:t>
      </w:r>
    </w:p>
    <w:p w14:paraId="4E8439B1" w14:textId="77777777" w:rsidR="006245A0" w:rsidRDefault="00EC77DA">
      <w:pPr>
        <w:pStyle w:val="Body"/>
        <w:spacing w:after="0" w:line="480" w:lineRule="auto"/>
        <w:ind w:firstLine="720"/>
      </w:pPr>
      <w:r>
        <w:rPr>
          <w:rFonts w:ascii="Times New Roman"/>
        </w:rPr>
        <w:t xml:space="preserve">This paper, rather than dwelling on the internal politics of the CCAMLR, poses a number of broader questions. First, if we consider the high seas to exist in a state of </w:t>
      </w:r>
      <w:r>
        <w:rPr>
          <w:rFonts w:ascii="Times New Roman"/>
        </w:rPr>
        <w:lastRenderedPageBreak/>
        <w:t xml:space="preserve">political anarchy, how can we account for the development of preservation areas and their acceptance by states? Second, how can we conceptualize the potential protected area itself? In other words, what would it mean to establish a consensual preservation area outside the sovereign domain of any single state? And what would this mean for the primary agents affected, namely the marine species over and into </w:t>
      </w:r>
      <w:proofErr w:type="gramStart"/>
      <w:r>
        <w:rPr>
          <w:rFonts w:ascii="Times New Roman"/>
        </w:rPr>
        <w:t>whose</w:t>
      </w:r>
      <w:proofErr w:type="gramEnd"/>
      <w:r>
        <w:rPr>
          <w:rFonts w:ascii="Times New Roman"/>
        </w:rPr>
        <w:t xml:space="preserve"> very lives human sovereign governance is being extended? Finally, can we consider sovereignty in this form to be a furthering of human intervention in nonhuman nature or, perhaps, is some form of sovereignty necessary to prevent a market-driven maritime tragedy of the commons?</w:t>
      </w:r>
    </w:p>
    <w:p w14:paraId="41A60BB3" w14:textId="77777777" w:rsidR="006245A0" w:rsidRDefault="00EC77DA">
      <w:pPr>
        <w:pStyle w:val="Body"/>
        <w:spacing w:after="0" w:line="480" w:lineRule="auto"/>
        <w:ind w:firstLine="720"/>
      </w:pPr>
      <w:r>
        <w:rPr>
          <w:rFonts w:ascii="Times New Roman"/>
        </w:rPr>
        <w:t xml:space="preserve">This paper seeks to answer these questions by engaging with the constructivist IR literature to explain sources and forms of norms which determine state action in the global commons (including the very idea of recognizing the global commons as such) and with the literature on sovereignty (and its critics) to theorize the nature of the relationship between human governance systems and marine species and ecosystems. Specifically, it suggests that while most debates about state behavior and sovereignty are highly anthropocentric, critics of sovereignty as it relates to animals and ecosystems reify these very ideas. As such, their radical critiques overlook the capacity of states to change their interests and behavior. By contrast, this paper suggests that recognizing the Ross Sea as a no-catch </w:t>
      </w:r>
      <w:r>
        <w:rPr>
          <w:rFonts w:hAnsi="Times New Roman"/>
        </w:rPr>
        <w:t>“</w:t>
      </w:r>
      <w:proofErr w:type="spellStart"/>
      <w:r>
        <w:rPr>
          <w:rFonts w:ascii="Times New Roman"/>
          <w:lang w:val="es-ES_tradnl"/>
        </w:rPr>
        <w:t>Last</w:t>
      </w:r>
      <w:proofErr w:type="spellEnd"/>
      <w:r>
        <w:rPr>
          <w:rFonts w:ascii="Times New Roman"/>
          <w:lang w:val="es-ES_tradnl"/>
        </w:rPr>
        <w:t xml:space="preserve"> </w:t>
      </w:r>
      <w:proofErr w:type="spellStart"/>
      <w:r>
        <w:rPr>
          <w:rFonts w:ascii="Times New Roman"/>
          <w:lang w:val="es-ES_tradnl"/>
        </w:rPr>
        <w:t>Ocean</w:t>
      </w:r>
      <w:proofErr w:type="spellEnd"/>
      <w:r>
        <w:rPr>
          <w:rFonts w:hAnsi="Times New Roman"/>
        </w:rPr>
        <w:t>”</w:t>
      </w:r>
      <w:r>
        <w:rPr>
          <w:rFonts w:hAnsi="Times New Roman"/>
        </w:rPr>
        <w:t xml:space="preserve"> </w:t>
      </w:r>
      <w:r>
        <w:rPr>
          <w:rFonts w:ascii="Times New Roman"/>
        </w:rPr>
        <w:t>would not free the region from human intervention or sovereignty, but would rather suggest a contextually-situated change in the nature of sovereignty, as least as it relates to the Antarctic commons and its aquatic denizens.</w:t>
      </w:r>
    </w:p>
    <w:p w14:paraId="1A1BA80C" w14:textId="77777777" w:rsidR="006245A0" w:rsidRDefault="006245A0">
      <w:pPr>
        <w:pStyle w:val="Body"/>
        <w:spacing w:after="0" w:line="480" w:lineRule="auto"/>
        <w:ind w:firstLine="720"/>
      </w:pPr>
    </w:p>
    <w:p w14:paraId="320A9BEB" w14:textId="77777777" w:rsidR="00EC77DA" w:rsidRDefault="00EC77DA">
      <w:pPr>
        <w:pStyle w:val="Body"/>
        <w:spacing w:after="0" w:line="480" w:lineRule="auto"/>
        <w:ind w:firstLine="720"/>
      </w:pPr>
    </w:p>
    <w:p w14:paraId="5C0C4BC1" w14:textId="77777777" w:rsidR="006245A0" w:rsidRDefault="00EC77DA">
      <w:pPr>
        <w:pStyle w:val="Body"/>
        <w:spacing w:after="0" w:line="480" w:lineRule="auto"/>
        <w:rPr>
          <w:rFonts w:ascii="Times New Roman Bold" w:eastAsia="Times New Roman Bold" w:hAnsi="Times New Roman Bold" w:cs="Times New Roman Bold"/>
          <w:smallCaps/>
        </w:rPr>
      </w:pPr>
      <w:r>
        <w:rPr>
          <w:rFonts w:ascii="Times New Roman Bold"/>
          <w:smallCaps/>
        </w:rPr>
        <w:t>The oceanic commons as extraterritorial anarchy</w:t>
      </w:r>
    </w:p>
    <w:p w14:paraId="5EC30C98" w14:textId="77777777" w:rsidR="006245A0" w:rsidRDefault="00EC77DA">
      <w:pPr>
        <w:pStyle w:val="Body"/>
        <w:spacing w:after="0" w:line="480" w:lineRule="auto"/>
      </w:pPr>
      <w:r>
        <w:rPr>
          <w:rFonts w:ascii="Times New Roman"/>
        </w:rPr>
        <w:tab/>
        <w:t xml:space="preserve">In the overwhelming majority of academic work regarding sovereignty, terra firma is taken for granted. Societies exist, states are formed, and sovereignty is claimed on and over territory and the (human and nonhuman) populations residing there. Sovereignty, Stephen Krasner reminds us, has classically </w:t>
      </w:r>
      <w:r>
        <w:rPr>
          <w:rFonts w:hAnsi="Times New Roman"/>
        </w:rPr>
        <w:t>“</w:t>
      </w:r>
      <w:r>
        <w:rPr>
          <w:rFonts w:ascii="Times New Roman"/>
        </w:rPr>
        <w:t xml:space="preserve">been understood as the </w:t>
      </w:r>
      <w:proofErr w:type="spellStart"/>
      <w:r>
        <w:rPr>
          <w:rFonts w:ascii="Times New Roman"/>
        </w:rPr>
        <w:t>Westphalian</w:t>
      </w:r>
      <w:proofErr w:type="spellEnd"/>
      <w:r>
        <w:rPr>
          <w:rFonts w:ascii="Times New Roman"/>
        </w:rPr>
        <w:t xml:space="preserve"> model: an institutional arrangement for organizing political life that is based on territoriality and autonomy States exist in specific territories. Within these territories, domestic political authorities are the only arbiters of legitimate behavior.</w:t>
      </w:r>
      <w:r>
        <w:rPr>
          <w:rFonts w:hAnsi="Times New Roman"/>
        </w:rPr>
        <w:t>”</w:t>
      </w:r>
      <w:r>
        <w:rPr>
          <w:rFonts w:ascii="Times New Roman" w:eastAsia="Times New Roman" w:hAnsi="Times New Roman" w:cs="Times New Roman"/>
          <w:vertAlign w:val="superscript"/>
        </w:rPr>
        <w:footnoteReference w:id="3"/>
      </w:r>
      <w:r>
        <w:rPr>
          <w:rFonts w:ascii="Times New Roman"/>
        </w:rPr>
        <w:t xml:space="preserve"> And, although Krasner argues that the </w:t>
      </w:r>
      <w:proofErr w:type="spellStart"/>
      <w:r>
        <w:rPr>
          <w:rFonts w:ascii="Times New Roman"/>
        </w:rPr>
        <w:t>Westphalian</w:t>
      </w:r>
      <w:proofErr w:type="spellEnd"/>
      <w:r>
        <w:rPr>
          <w:rFonts w:ascii="Times New Roman"/>
        </w:rPr>
        <w:t xml:space="preserve"> model </w:t>
      </w:r>
      <w:r>
        <w:rPr>
          <w:rFonts w:hAnsi="Times New Roman"/>
        </w:rPr>
        <w:t>“</w:t>
      </w:r>
      <w:r>
        <w:rPr>
          <w:rFonts w:ascii="Times New Roman"/>
        </w:rPr>
        <w:t>has never been an accurate description of many of the entities that have been regarded as states,</w:t>
      </w:r>
      <w:r>
        <w:rPr>
          <w:rFonts w:hAnsi="Times New Roman"/>
        </w:rPr>
        <w:t>”</w:t>
      </w:r>
      <w:r>
        <w:rPr>
          <w:rFonts w:ascii="Times New Roman" w:eastAsia="Times New Roman" w:hAnsi="Times New Roman" w:cs="Times New Roman"/>
          <w:vertAlign w:val="superscript"/>
        </w:rPr>
        <w:footnoteReference w:id="4"/>
      </w:r>
      <w:r>
        <w:rPr>
          <w:rFonts w:ascii="Times New Roman"/>
        </w:rPr>
        <w:t xml:space="preserve"> IR has consistently set disciplinary borders based around ontological and epistemological notions of the nature and purpose of the fixed territorial state.</w:t>
      </w:r>
      <w:r>
        <w:rPr>
          <w:rFonts w:ascii="Times New Roman" w:eastAsia="Times New Roman" w:hAnsi="Times New Roman" w:cs="Times New Roman"/>
          <w:vertAlign w:val="superscript"/>
        </w:rPr>
        <w:footnoteReference w:id="5"/>
      </w:r>
      <w:r>
        <w:rPr>
          <w:rFonts w:ascii="Times New Roman"/>
        </w:rPr>
        <w:t xml:space="preserve"> The above holds even though scholars - of different ideological and epistemological leanings - have argued that in a globalizing age the capacity of the state for decision-making and enforcement is increasingly diminished.</w:t>
      </w:r>
      <w:r>
        <w:rPr>
          <w:rFonts w:ascii="Times New Roman" w:eastAsia="Times New Roman" w:hAnsi="Times New Roman" w:cs="Times New Roman"/>
          <w:vertAlign w:val="superscript"/>
        </w:rPr>
        <w:footnoteReference w:id="6"/>
      </w:r>
      <w:r>
        <w:rPr>
          <w:rFonts w:ascii="Times New Roman"/>
        </w:rPr>
        <w:t xml:space="preserve"> Quite simply, it seems that territorial sovereignty requires territory.</w:t>
      </w:r>
      <w:r>
        <w:rPr>
          <w:rFonts w:ascii="Times New Roman"/>
        </w:rPr>
        <w:tab/>
      </w:r>
    </w:p>
    <w:p w14:paraId="7BC7091E" w14:textId="77777777" w:rsidR="006245A0" w:rsidRDefault="00EC77DA">
      <w:pPr>
        <w:pStyle w:val="Body"/>
        <w:spacing w:after="0" w:line="480" w:lineRule="auto"/>
        <w:ind w:firstLine="720"/>
      </w:pPr>
      <w:r>
        <w:rPr>
          <w:rFonts w:ascii="Times New Roman"/>
        </w:rPr>
        <w:t>The world</w:t>
      </w:r>
      <w:r>
        <w:rPr>
          <w:rFonts w:hAnsi="Times New Roman"/>
          <w:lang w:val="fr-FR"/>
        </w:rPr>
        <w:t>’</w:t>
      </w:r>
      <w:r>
        <w:rPr>
          <w:rFonts w:ascii="Times New Roman"/>
        </w:rPr>
        <w:t>s seas and oceans present a theoretical and practical challenge, however, in that they are inherently extra-territorial. Under the United Nations Convention of the Law of the Seas (UNCLOS)</w:t>
      </w:r>
      <w:r>
        <w:rPr>
          <w:rFonts w:ascii="Times New Roman" w:eastAsia="Times New Roman" w:hAnsi="Times New Roman" w:cs="Times New Roman"/>
          <w:vertAlign w:val="superscript"/>
        </w:rPr>
        <w:footnoteReference w:id="7"/>
      </w:r>
      <w:r>
        <w:rPr>
          <w:rFonts w:ascii="Times New Roman"/>
        </w:rPr>
        <w:t xml:space="preserve"> states have exclusive rights to the seas (and seabed and </w:t>
      </w:r>
      <w:r>
        <w:rPr>
          <w:rFonts w:hAnsi="Times New Roman"/>
        </w:rPr>
        <w:t>“</w:t>
      </w:r>
      <w:proofErr w:type="spellStart"/>
      <w:r>
        <w:rPr>
          <w:rFonts w:ascii="Times New Roman"/>
          <w:lang w:val="fr-FR"/>
        </w:rPr>
        <w:t>resources</w:t>
      </w:r>
      <w:proofErr w:type="spellEnd"/>
      <w:r>
        <w:rPr>
          <w:rFonts w:hAnsi="Times New Roman"/>
        </w:rPr>
        <w:t>”</w:t>
      </w:r>
      <w:r>
        <w:rPr>
          <w:rFonts w:hAnsi="Times New Roman"/>
        </w:rPr>
        <w:t xml:space="preserve"> </w:t>
      </w:r>
      <w:r>
        <w:rPr>
          <w:rFonts w:ascii="Times New Roman"/>
        </w:rPr>
        <w:t xml:space="preserve">contained in both of these) within 200 nautical miles of their borders. The rest, the </w:t>
      </w:r>
      <w:r>
        <w:rPr>
          <w:rFonts w:ascii="Times New Roman"/>
          <w:i/>
          <w:iCs/>
        </w:rPr>
        <w:t xml:space="preserve">mare </w:t>
      </w:r>
      <w:proofErr w:type="spellStart"/>
      <w:r>
        <w:rPr>
          <w:rFonts w:ascii="Times New Roman"/>
          <w:i/>
          <w:iCs/>
        </w:rPr>
        <w:t>liberum</w:t>
      </w:r>
      <w:proofErr w:type="spellEnd"/>
      <w:r>
        <w:rPr>
          <w:rFonts w:ascii="Times New Roman"/>
        </w:rPr>
        <w:t xml:space="preserve"> of Hugo Grotius</w:t>
      </w:r>
      <w:r>
        <w:rPr>
          <w:rFonts w:hAnsi="Times New Roman"/>
        </w:rPr>
        <w:t>’</w:t>
      </w:r>
      <w:r>
        <w:rPr>
          <w:rFonts w:hAnsi="Times New Roman"/>
        </w:rPr>
        <w:t xml:space="preserve"> </w:t>
      </w:r>
      <w:r>
        <w:rPr>
          <w:rFonts w:ascii="Times New Roman"/>
        </w:rPr>
        <w:t>political imaginary,</w:t>
      </w:r>
      <w:r>
        <w:rPr>
          <w:rFonts w:ascii="Times New Roman"/>
          <w:lang w:val="nl-NL"/>
        </w:rPr>
        <w:t xml:space="preserve"> is </w:t>
      </w:r>
      <w:r>
        <w:rPr>
          <w:rFonts w:ascii="Times New Roman"/>
        </w:rPr>
        <w:t xml:space="preserve">in theory open to all states and it therefore is also open to </w:t>
      </w:r>
      <w:r>
        <w:rPr>
          <w:rFonts w:hAnsi="Times New Roman"/>
        </w:rPr>
        <w:t>–</w:t>
      </w:r>
      <w:r>
        <w:rPr>
          <w:rFonts w:hAnsi="Times New Roman"/>
        </w:rPr>
        <w:t xml:space="preserve"> </w:t>
      </w:r>
      <w:r>
        <w:rPr>
          <w:rFonts w:ascii="Times New Roman"/>
        </w:rPr>
        <w:t xml:space="preserve">and indeed necessitates </w:t>
      </w:r>
      <w:r>
        <w:rPr>
          <w:rFonts w:hAnsi="Times New Roman"/>
        </w:rPr>
        <w:t>–</w:t>
      </w:r>
      <w:r>
        <w:rPr>
          <w:rFonts w:hAnsi="Times New Roman"/>
        </w:rPr>
        <w:t xml:space="preserve"> </w:t>
      </w:r>
      <w:r>
        <w:rPr>
          <w:rFonts w:ascii="Times New Roman"/>
        </w:rPr>
        <w:t>contestation. And yet this massive international commons, making up far more than half of the world</w:t>
      </w:r>
      <w:r>
        <w:rPr>
          <w:rFonts w:hAnsi="Times New Roman"/>
          <w:lang w:val="fr-FR"/>
        </w:rPr>
        <w:t>’</w:t>
      </w:r>
      <w:r>
        <w:rPr>
          <w:rFonts w:ascii="Times New Roman"/>
          <w:lang w:val="fr-FR"/>
        </w:rPr>
        <w:t>s surface</w:t>
      </w:r>
      <w:r>
        <w:rPr>
          <w:rFonts w:ascii="Times New Roman"/>
        </w:rPr>
        <w:t xml:space="preserve"> (and the subject of voluminous legal and policy debate), receives short shrift in the voluminous IR and political theory literature. In a rare maritime reference, John </w:t>
      </w:r>
      <w:proofErr w:type="spellStart"/>
      <w:r>
        <w:rPr>
          <w:rFonts w:ascii="Times New Roman"/>
        </w:rPr>
        <w:t>Ruggie</w:t>
      </w:r>
      <w:proofErr w:type="spellEnd"/>
      <w:r>
        <w:rPr>
          <w:rFonts w:ascii="Times New Roman"/>
        </w:rPr>
        <w:t xml:space="preserve"> </w:t>
      </w:r>
      <w:proofErr w:type="gramStart"/>
      <w:r>
        <w:rPr>
          <w:rFonts w:ascii="Times New Roman"/>
        </w:rPr>
        <w:t>states that</w:t>
      </w:r>
      <w:proofErr w:type="gramEnd"/>
      <w:r>
        <w:rPr>
          <w:rFonts w:ascii="Times New Roman"/>
        </w:rPr>
        <w:t xml:space="preserve"> </w:t>
      </w:r>
      <w:r>
        <w:rPr>
          <w:rFonts w:hAnsi="Times New Roman"/>
        </w:rPr>
        <w:t>“</w:t>
      </w:r>
      <w:r>
        <w:rPr>
          <w:rFonts w:ascii="Times New Roman"/>
        </w:rPr>
        <w:t>politics is about rule</w:t>
      </w:r>
      <w:r>
        <w:rPr>
          <w:rFonts w:hAnsi="Times New Roman"/>
        </w:rPr>
        <w:t>”</w:t>
      </w:r>
      <w:r>
        <w:rPr>
          <w:rFonts w:hAnsi="Times New Roman"/>
        </w:rPr>
        <w:t xml:space="preserve"> </w:t>
      </w:r>
      <w:r>
        <w:rPr>
          <w:rFonts w:ascii="Times New Roman"/>
        </w:rPr>
        <w:t xml:space="preserve">in the sense of </w:t>
      </w:r>
      <w:r>
        <w:rPr>
          <w:rFonts w:hAnsi="Times New Roman"/>
        </w:rPr>
        <w:t>“</w:t>
      </w:r>
      <w:r>
        <w:rPr>
          <w:rFonts w:ascii="Times New Roman"/>
        </w:rPr>
        <w:t xml:space="preserve">genuine dominion over a </w:t>
      </w:r>
      <w:r>
        <w:rPr>
          <w:rFonts w:hAnsi="Times New Roman"/>
        </w:rPr>
        <w:t>‘</w:t>
      </w:r>
      <w:r>
        <w:rPr>
          <w:rFonts w:ascii="Times New Roman"/>
        </w:rPr>
        <w:t>spatial extension</w:t>
      </w:r>
      <w:r>
        <w:rPr>
          <w:rFonts w:hAnsi="Times New Roman"/>
          <w:lang w:val="fr-FR"/>
        </w:rPr>
        <w:t>’</w:t>
      </w:r>
      <w:r>
        <w:rPr>
          <w:rFonts w:ascii="Times New Roman"/>
        </w:rPr>
        <w:t>.</w:t>
      </w:r>
      <w:r>
        <w:rPr>
          <w:rFonts w:hAnsi="Times New Roman"/>
        </w:rPr>
        <w:t>”</w:t>
      </w:r>
      <w:r>
        <w:rPr>
          <w:rFonts w:ascii="Times New Roman" w:eastAsia="Times New Roman" w:hAnsi="Times New Roman" w:cs="Times New Roman"/>
          <w:vertAlign w:val="superscript"/>
        </w:rPr>
        <w:footnoteReference w:id="8"/>
      </w:r>
      <w:r>
        <w:rPr>
          <w:rFonts w:ascii="Times New Roman"/>
        </w:rPr>
        <w:t xml:space="preserve"> Given his focus on extraterritoriality and non-exclusive sovereignties, however, </w:t>
      </w:r>
      <w:proofErr w:type="spellStart"/>
      <w:r>
        <w:rPr>
          <w:rFonts w:ascii="Times New Roman"/>
        </w:rPr>
        <w:t>Ruggie</w:t>
      </w:r>
      <w:proofErr w:type="spellEnd"/>
      <w:r>
        <w:rPr>
          <w:rFonts w:ascii="Times New Roman"/>
        </w:rPr>
        <w:t xml:space="preserve"> glosses over the high seas, stating that the </w:t>
      </w:r>
      <w:r>
        <w:rPr>
          <w:rFonts w:hAnsi="Times New Roman"/>
        </w:rPr>
        <w:t>“</w:t>
      </w:r>
      <w:r>
        <w:rPr>
          <w:rFonts w:ascii="Times New Roman"/>
        </w:rPr>
        <w:t>strategic consequences of the essential unity of the world</w:t>
      </w:r>
      <w:r>
        <w:rPr>
          <w:rFonts w:hAnsi="Times New Roman"/>
          <w:lang w:val="fr-FR"/>
        </w:rPr>
        <w:t>’</w:t>
      </w:r>
      <w:r>
        <w:rPr>
          <w:rFonts w:ascii="Times New Roman"/>
          <w:lang w:val="sv-SE"/>
        </w:rPr>
        <w:t>s oceans</w:t>
      </w:r>
      <w:r>
        <w:rPr>
          <w:rFonts w:hAnsi="Times New Roman"/>
        </w:rPr>
        <w:t>”</w:t>
      </w:r>
      <w:r>
        <w:rPr>
          <w:rFonts w:hAnsi="Times New Roman"/>
        </w:rPr>
        <w:t xml:space="preserve"> </w:t>
      </w:r>
      <w:r>
        <w:rPr>
          <w:rFonts w:ascii="Times New Roman"/>
        </w:rPr>
        <w:t>are less important than other territorial concerns.</w:t>
      </w:r>
      <w:r>
        <w:rPr>
          <w:rFonts w:ascii="Times New Roman" w:eastAsia="Times New Roman" w:hAnsi="Times New Roman" w:cs="Times New Roman"/>
          <w:vertAlign w:val="superscript"/>
        </w:rPr>
        <w:footnoteReference w:id="9"/>
      </w:r>
      <w:r>
        <w:rPr>
          <w:rFonts w:ascii="Times New Roman"/>
        </w:rPr>
        <w:t xml:space="preserve"> The problem faced by </w:t>
      </w:r>
      <w:proofErr w:type="spellStart"/>
      <w:r>
        <w:rPr>
          <w:rFonts w:ascii="Times New Roman"/>
        </w:rPr>
        <w:t>Ruggie</w:t>
      </w:r>
      <w:proofErr w:type="spellEnd"/>
      <w:r>
        <w:rPr>
          <w:rFonts w:ascii="Times New Roman"/>
        </w:rPr>
        <w:t xml:space="preserve"> is that human interaction with marine environments and interstate interaction on the seas happens in what might be termed a state of anarchy. Given the absence of pre-exiting states on the high seas, terrestrial states have had to create their modes of interaction in extraterritorial waters.</w:t>
      </w:r>
    </w:p>
    <w:p w14:paraId="1DB5C54D" w14:textId="77777777" w:rsidR="006245A0" w:rsidRDefault="00EC77DA">
      <w:pPr>
        <w:pStyle w:val="Body"/>
        <w:spacing w:after="0" w:line="480" w:lineRule="auto"/>
        <w:ind w:firstLine="720"/>
      </w:pPr>
      <w:r>
        <w:rPr>
          <w:rFonts w:ascii="Times New Roman"/>
        </w:rPr>
        <w:t xml:space="preserve">Some of these play out in terms of individual states seeking to expand their own fields of security and resource extraction. This, at least to some extent, has been the case with the Arctic. As Richard Powell has argued, the Arctic has long been treated as a </w:t>
      </w:r>
      <w:r>
        <w:rPr>
          <w:rFonts w:hAnsi="Times New Roman"/>
        </w:rPr>
        <w:t>“</w:t>
      </w:r>
      <w:r>
        <w:rPr>
          <w:rFonts w:ascii="Times New Roman"/>
        </w:rPr>
        <w:t>resource hinterland,</w:t>
      </w:r>
      <w:r>
        <w:rPr>
          <w:rFonts w:hAnsi="Times New Roman"/>
        </w:rPr>
        <w:t>”</w:t>
      </w:r>
      <w:r>
        <w:rPr>
          <w:rFonts w:hAnsi="Times New Roman"/>
        </w:rPr>
        <w:t xml:space="preserve"> </w:t>
      </w:r>
      <w:r>
        <w:rPr>
          <w:rFonts w:ascii="Times New Roman"/>
        </w:rPr>
        <w:t>an imaginary now growing with climate change opening up potential shipping routes and technological advances increasing the possibility of undersea resource extraction.</w:t>
      </w:r>
      <w:r>
        <w:rPr>
          <w:rFonts w:ascii="Times New Roman" w:eastAsia="Times New Roman" w:hAnsi="Times New Roman" w:cs="Times New Roman"/>
          <w:vertAlign w:val="superscript"/>
        </w:rPr>
        <w:footnoteReference w:id="10"/>
      </w:r>
      <w:r>
        <w:rPr>
          <w:rFonts w:ascii="Times New Roman"/>
        </w:rPr>
        <w:t xml:space="preserve"> Within this context, states are engaging in a politics of expansion of territorial sovereignty in the sense of </w:t>
      </w:r>
      <w:r>
        <w:rPr>
          <w:rFonts w:hAnsi="Times New Roman"/>
        </w:rPr>
        <w:t>“</w:t>
      </w:r>
      <w:r>
        <w:rPr>
          <w:rFonts w:ascii="Times New Roman"/>
        </w:rPr>
        <w:t xml:space="preserve">sovereign rights over </w:t>
      </w:r>
      <w:r>
        <w:rPr>
          <w:rFonts w:hAnsi="Times New Roman"/>
        </w:rPr>
        <w:t>…</w:t>
      </w:r>
      <w:r>
        <w:rPr>
          <w:rFonts w:hAnsi="Times New Roman"/>
        </w:rPr>
        <w:t xml:space="preserve"> </w:t>
      </w:r>
      <w:proofErr w:type="spellStart"/>
      <w:r>
        <w:rPr>
          <w:rFonts w:ascii="Times New Roman"/>
          <w:lang w:val="fr-FR"/>
        </w:rPr>
        <w:t>natural</w:t>
      </w:r>
      <w:proofErr w:type="spellEnd"/>
      <w:r>
        <w:rPr>
          <w:rFonts w:ascii="Times New Roman"/>
          <w:lang w:val="fr-FR"/>
        </w:rPr>
        <w:t xml:space="preserve"> </w:t>
      </w:r>
      <w:proofErr w:type="spellStart"/>
      <w:r>
        <w:rPr>
          <w:rFonts w:ascii="Times New Roman"/>
          <w:lang w:val="fr-FR"/>
        </w:rPr>
        <w:t>resources</w:t>
      </w:r>
      <w:proofErr w:type="spellEnd"/>
      <w:r>
        <w:rPr>
          <w:rFonts w:ascii="Times New Roman"/>
          <w:lang w:val="fr-FR"/>
        </w:rPr>
        <w:t>.</w:t>
      </w:r>
      <w:r>
        <w:rPr>
          <w:rFonts w:hAnsi="Times New Roman"/>
        </w:rPr>
        <w:t>”</w:t>
      </w:r>
      <w:r>
        <w:rPr>
          <w:rFonts w:ascii="Times New Roman" w:eastAsia="Times New Roman" w:hAnsi="Times New Roman" w:cs="Times New Roman"/>
          <w:vertAlign w:val="superscript"/>
        </w:rPr>
        <w:footnoteReference w:id="11"/>
      </w:r>
      <w:r>
        <w:rPr>
          <w:rFonts w:ascii="Times New Roman"/>
        </w:rPr>
        <w:t xml:space="preserve"> What is at play here is both traditional power politics and what </w:t>
      </w:r>
      <w:proofErr w:type="spellStart"/>
      <w:r>
        <w:rPr>
          <w:rFonts w:ascii="Times New Roman"/>
        </w:rPr>
        <w:t>Standsbjerg</w:t>
      </w:r>
      <w:proofErr w:type="spellEnd"/>
      <w:r>
        <w:rPr>
          <w:rFonts w:ascii="Times New Roman"/>
        </w:rPr>
        <w:t xml:space="preserve"> refers to as </w:t>
      </w:r>
      <w:r>
        <w:rPr>
          <w:rFonts w:hAnsi="Times New Roman"/>
        </w:rPr>
        <w:t>“</w:t>
      </w:r>
      <w:proofErr w:type="spellStart"/>
      <w:r>
        <w:rPr>
          <w:rFonts w:ascii="Times New Roman"/>
        </w:rPr>
        <w:t>cartopolitics</w:t>
      </w:r>
      <w:proofErr w:type="spellEnd"/>
      <w:r>
        <w:rPr>
          <w:rFonts w:hAnsi="Times New Roman"/>
        </w:rPr>
        <w:t>”</w:t>
      </w:r>
      <w:r>
        <w:rPr>
          <w:rFonts w:hAnsi="Times New Roman"/>
        </w:rPr>
        <w:t xml:space="preserve"> </w:t>
      </w:r>
      <w:r>
        <w:rPr>
          <w:rFonts w:ascii="Times New Roman"/>
        </w:rPr>
        <w:t>(namely the politics and practices of claims over the creation and extension of sovereign territory).</w:t>
      </w:r>
      <w:r>
        <w:rPr>
          <w:rFonts w:ascii="Times New Roman" w:eastAsia="Times New Roman" w:hAnsi="Times New Roman" w:cs="Times New Roman"/>
          <w:vertAlign w:val="superscript"/>
        </w:rPr>
        <w:footnoteReference w:id="12"/>
      </w:r>
      <w:r>
        <w:rPr>
          <w:rFonts w:ascii="Times New Roman"/>
        </w:rPr>
        <w:t xml:space="preserve"> It is beyond the scope of this paper to trace a genealogy of international legal and military contestation over the seas or even the Arctic, but the point is to show that some engagement with the high seas in indeed about effort to plant a flag on terra firma, even if that</w:t>
      </w:r>
      <w:r>
        <w:rPr>
          <w:rFonts w:hAnsi="Times New Roman"/>
          <w:lang w:val="fr-FR"/>
        </w:rPr>
        <w:t>’</w:t>
      </w:r>
      <w:r>
        <w:rPr>
          <w:rFonts w:ascii="Times New Roman"/>
        </w:rPr>
        <w:t>s thousands of feet under the ocean surface (as comically evidenced by Russia</w:t>
      </w:r>
      <w:r>
        <w:rPr>
          <w:rFonts w:hAnsi="Times New Roman"/>
          <w:lang w:val="fr-FR"/>
        </w:rPr>
        <w:t>’</w:t>
      </w:r>
      <w:r>
        <w:rPr>
          <w:rFonts w:ascii="Times New Roman"/>
        </w:rPr>
        <w:t>s planting of a flag on the North Pole</w:t>
      </w:r>
      <w:r>
        <w:rPr>
          <w:rFonts w:hAnsi="Times New Roman"/>
          <w:lang w:val="fr-FR"/>
        </w:rPr>
        <w:t>’</w:t>
      </w:r>
      <w:r>
        <w:rPr>
          <w:rFonts w:ascii="Times New Roman"/>
        </w:rPr>
        <w:t>s seabed in 2007</w:t>
      </w:r>
      <w:r>
        <w:rPr>
          <w:rFonts w:ascii="Times New Roman" w:eastAsia="Times New Roman" w:hAnsi="Times New Roman" w:cs="Times New Roman"/>
          <w:vertAlign w:val="superscript"/>
        </w:rPr>
        <w:footnoteReference w:id="13"/>
      </w:r>
      <w:r>
        <w:rPr>
          <w:rFonts w:ascii="Times New Roman"/>
        </w:rPr>
        <w:t xml:space="preserve">). </w:t>
      </w:r>
    </w:p>
    <w:p w14:paraId="615EE91F" w14:textId="77777777" w:rsidR="006245A0" w:rsidRDefault="00EC77DA">
      <w:pPr>
        <w:pStyle w:val="Body"/>
        <w:spacing w:after="0" w:line="480" w:lineRule="auto"/>
        <w:ind w:firstLine="720"/>
      </w:pPr>
      <w:r>
        <w:rPr>
          <w:rFonts w:ascii="Times New Roman"/>
        </w:rPr>
        <w:t xml:space="preserve">And yet, as evidenced by the creation of UNCLOS and various fisheries bodies, cooperation can take the place of zero-sum contestation. The proliferation of governance bodies addressing trade and fisheries is a case in point, as states, coming together in an anarchic realm, have created a patchwork management system that is based on consultation and (ideally) gives </w:t>
      </w:r>
      <w:proofErr w:type="gramStart"/>
      <w:r>
        <w:rPr>
          <w:rFonts w:ascii="Times New Roman"/>
        </w:rPr>
        <w:t>a</w:t>
      </w:r>
      <w:proofErr w:type="gramEnd"/>
      <w:r>
        <w:rPr>
          <w:rFonts w:ascii="Times New Roman"/>
        </w:rPr>
        <w:t xml:space="preserve"> important role to scientific inquiry in shaping human-nonhuman interaction.</w:t>
      </w:r>
      <w:r>
        <w:rPr>
          <w:rFonts w:ascii="Times New Roman" w:eastAsia="Times New Roman" w:hAnsi="Times New Roman" w:cs="Times New Roman"/>
          <w:vertAlign w:val="superscript"/>
        </w:rPr>
        <w:footnoteReference w:id="14"/>
      </w:r>
      <w:r>
        <w:rPr>
          <w:rFonts w:ascii="Times New Roman"/>
        </w:rPr>
        <w:t xml:space="preserve"> Indeed, </w:t>
      </w:r>
      <w:proofErr w:type="gramStart"/>
      <w:r>
        <w:rPr>
          <w:rFonts w:ascii="Times New Roman"/>
        </w:rPr>
        <w:t>zero-sum politics have long been accompanied by various systems and forums for consultative governance</w:t>
      </w:r>
      <w:proofErr w:type="gramEnd"/>
      <w:r>
        <w:rPr>
          <w:rFonts w:ascii="Times New Roman"/>
        </w:rPr>
        <w:t xml:space="preserve"> over various aspects of inter-state engagement on the high seas. The goals of such governance regimes, moreover, need not solely serve state</w:t>
      </w:r>
      <w:r>
        <w:rPr>
          <w:rFonts w:hAnsi="Times New Roman"/>
          <w:lang w:val="fr-FR"/>
        </w:rPr>
        <w:t>’</w:t>
      </w:r>
      <w:r>
        <w:rPr>
          <w:rFonts w:ascii="Times New Roman"/>
        </w:rPr>
        <w:t xml:space="preserve">s material strategic interests, as is evident in the move toward conservationism and </w:t>
      </w:r>
      <w:proofErr w:type="spellStart"/>
      <w:r>
        <w:rPr>
          <w:rFonts w:ascii="Times New Roman"/>
        </w:rPr>
        <w:t>preservationism</w:t>
      </w:r>
      <w:proofErr w:type="spellEnd"/>
      <w:r>
        <w:rPr>
          <w:rFonts w:ascii="Times New Roman"/>
        </w:rPr>
        <w:t xml:space="preserve"> in the missions of some governance regimes.</w:t>
      </w:r>
      <w:r>
        <w:rPr>
          <w:rFonts w:ascii="Times New Roman" w:eastAsia="Times New Roman" w:hAnsi="Times New Roman" w:cs="Times New Roman"/>
          <w:vertAlign w:val="superscript"/>
        </w:rPr>
        <w:footnoteReference w:id="15"/>
      </w:r>
      <w:r>
        <w:rPr>
          <w:rFonts w:ascii="Times New Roman"/>
        </w:rPr>
        <w:t xml:space="preserve"> A prime example of such cooperation is the Antarctic Treaty.</w:t>
      </w:r>
    </w:p>
    <w:p w14:paraId="1122356A" w14:textId="77777777" w:rsidR="006245A0" w:rsidRDefault="00EC77DA">
      <w:pPr>
        <w:pStyle w:val="Body"/>
        <w:spacing w:after="0" w:line="480" w:lineRule="auto"/>
        <w:ind w:firstLine="720"/>
      </w:pPr>
      <w:r>
        <w:rPr>
          <w:rFonts w:ascii="Times New Roman"/>
        </w:rPr>
        <w:t>After close to 200 years of over-exploitation of the Antarctic</w:t>
      </w:r>
      <w:r>
        <w:rPr>
          <w:rFonts w:hAnsi="Times New Roman"/>
          <w:lang w:val="fr-FR"/>
        </w:rPr>
        <w:t>’</w:t>
      </w:r>
      <w:r>
        <w:rPr>
          <w:rFonts w:ascii="Times New Roman"/>
        </w:rPr>
        <w:t xml:space="preserve">s animal species (termed marine living resources </w:t>
      </w:r>
      <w:r>
        <w:rPr>
          <w:rFonts w:hAnsi="Times New Roman"/>
        </w:rPr>
        <w:t>–</w:t>
      </w:r>
      <w:r>
        <w:rPr>
          <w:rFonts w:hAnsi="Times New Roman"/>
        </w:rPr>
        <w:t xml:space="preserve"> </w:t>
      </w:r>
      <w:r>
        <w:rPr>
          <w:rFonts w:ascii="Times New Roman"/>
        </w:rPr>
        <w:t>MLR - in the official and academic literature, a euphemism which speaks volumes about the role played by animals in human politics) and rival sovereign claims to Antarctic lands and waters, the Antarctic Treaty came into effect in 1961. Interpretations of the full range of motives behind the agreement vary</w:t>
      </w:r>
      <w:r>
        <w:rPr>
          <w:rFonts w:ascii="Times New Roman" w:eastAsia="Times New Roman" w:hAnsi="Times New Roman" w:cs="Times New Roman"/>
          <w:vertAlign w:val="superscript"/>
        </w:rPr>
        <w:footnoteReference w:id="16"/>
      </w:r>
      <w:r>
        <w:rPr>
          <w:rFonts w:ascii="Times New Roman"/>
        </w:rPr>
        <w:t xml:space="preserve">, but from a practical perspective, the governance of the Antarctic appears to be a success of neoliberal institutionalism. The Treaty, which has 46 signatories, is described as </w:t>
      </w:r>
      <w:r>
        <w:rPr>
          <w:rFonts w:hAnsi="Times New Roman"/>
        </w:rPr>
        <w:t>“</w:t>
      </w:r>
      <w:r>
        <w:rPr>
          <w:rFonts w:ascii="Times New Roman"/>
        </w:rPr>
        <w:t xml:space="preserve">minimalist, visionary and </w:t>
      </w:r>
      <w:r>
        <w:rPr>
          <w:rFonts w:hAnsi="Times New Roman"/>
        </w:rPr>
        <w:t>ﬂ</w:t>
      </w:r>
      <w:r>
        <w:rPr>
          <w:rFonts w:ascii="Times New Roman"/>
        </w:rPr>
        <w:t>exible, which allows it to endure in a dynamic world.</w:t>
      </w:r>
      <w:r>
        <w:rPr>
          <w:rFonts w:hAnsi="Times New Roman"/>
        </w:rPr>
        <w:t>”</w:t>
      </w:r>
      <w:r>
        <w:rPr>
          <w:rFonts w:ascii="Times New Roman" w:eastAsia="Times New Roman" w:hAnsi="Times New Roman" w:cs="Times New Roman"/>
          <w:vertAlign w:val="superscript"/>
        </w:rPr>
        <w:footnoteReference w:id="17"/>
      </w:r>
      <w:r>
        <w:rPr>
          <w:rFonts w:ascii="Times New Roman"/>
        </w:rPr>
        <w:t xml:space="preserve"> Central to the Treaty is Article IV of its Convention, which posits that no state has claim to territory or autonomous legal jurisdiction below the 60</w:t>
      </w:r>
      <w:r>
        <w:rPr>
          <w:rFonts w:ascii="Times New Roman"/>
          <w:vertAlign w:val="superscript"/>
        </w:rPr>
        <w:t>th</w:t>
      </w:r>
      <w:r>
        <w:rPr>
          <w:rFonts w:ascii="Times New Roman"/>
          <w:lang w:val="pt-PT"/>
        </w:rPr>
        <w:t xml:space="preserve"> </w:t>
      </w:r>
      <w:proofErr w:type="spellStart"/>
      <w:r>
        <w:rPr>
          <w:rFonts w:ascii="Times New Roman"/>
          <w:lang w:val="pt-PT"/>
        </w:rPr>
        <w:t>parallel</w:t>
      </w:r>
      <w:proofErr w:type="spellEnd"/>
      <w:r>
        <w:rPr>
          <w:rFonts w:ascii="Times New Roman"/>
          <w:lang w:val="pt-PT"/>
        </w:rPr>
        <w:t>.</w:t>
      </w:r>
      <w:r>
        <w:rPr>
          <w:rFonts w:ascii="Times New Roman" w:eastAsia="Times New Roman" w:hAnsi="Times New Roman" w:cs="Times New Roman"/>
          <w:vertAlign w:val="superscript"/>
        </w:rPr>
        <w:footnoteReference w:id="18"/>
      </w:r>
      <w:r>
        <w:rPr>
          <w:rFonts w:ascii="Times New Roman"/>
        </w:rPr>
        <w:t xml:space="preserve"> The Antarctic landmass is subject to interstate conventions and laws arrived at through a discursive process by states with interest in international cooperation. For some, this is a triumph, whereby the signature of the treaty </w:t>
      </w:r>
      <w:r>
        <w:rPr>
          <w:rFonts w:hAnsi="Times New Roman"/>
        </w:rPr>
        <w:t>“</w:t>
      </w:r>
      <w:r>
        <w:rPr>
          <w:rFonts w:ascii="Times New Roman"/>
        </w:rPr>
        <w:t xml:space="preserve">formally </w:t>
      </w:r>
      <w:proofErr w:type="spellStart"/>
      <w:proofErr w:type="gramStart"/>
      <w:r>
        <w:rPr>
          <w:rFonts w:ascii="Times New Roman"/>
        </w:rPr>
        <w:t>recogniz</w:t>
      </w:r>
      <w:proofErr w:type="spellEnd"/>
      <w:r>
        <w:rPr>
          <w:rFonts w:ascii="Times New Roman"/>
        </w:rPr>
        <w:t>[</w:t>
      </w:r>
      <w:proofErr w:type="spellStart"/>
      <w:proofErr w:type="gramEnd"/>
      <w:r>
        <w:rPr>
          <w:rFonts w:ascii="Times New Roman"/>
        </w:rPr>
        <w:t>es</w:t>
      </w:r>
      <w:proofErr w:type="spellEnd"/>
      <w:r>
        <w:rPr>
          <w:rFonts w:ascii="Times New Roman"/>
        </w:rPr>
        <w:t>] Antarctica</w:t>
      </w:r>
      <w:r>
        <w:rPr>
          <w:rFonts w:hAnsi="Times New Roman"/>
          <w:lang w:val="fr-FR"/>
        </w:rPr>
        <w:t>’</w:t>
      </w:r>
      <w:r>
        <w:rPr>
          <w:rFonts w:ascii="Times New Roman"/>
        </w:rPr>
        <w:t>s great international value as a region that should be protected from self interest and devoted to peace and science.</w:t>
      </w:r>
      <w:r>
        <w:rPr>
          <w:rFonts w:hAnsi="Times New Roman"/>
        </w:rPr>
        <w:t>”</w:t>
      </w:r>
      <w:r>
        <w:rPr>
          <w:rFonts w:ascii="Times New Roman" w:eastAsia="Times New Roman" w:hAnsi="Times New Roman" w:cs="Times New Roman"/>
          <w:vertAlign w:val="superscript"/>
        </w:rPr>
        <w:footnoteReference w:id="19"/>
      </w:r>
      <w:r>
        <w:rPr>
          <w:rFonts w:ascii="Times New Roman"/>
        </w:rPr>
        <w:t xml:space="preserve"> </w:t>
      </w:r>
    </w:p>
    <w:p w14:paraId="6867CD3E" w14:textId="77777777" w:rsidR="006245A0" w:rsidRDefault="00EC77DA">
      <w:pPr>
        <w:pStyle w:val="Body"/>
        <w:spacing w:after="0" w:line="480" w:lineRule="auto"/>
        <w:ind w:firstLine="720"/>
      </w:pPr>
      <w:r>
        <w:rPr>
          <w:rFonts w:ascii="Times New Roman"/>
        </w:rPr>
        <w:t xml:space="preserve">Given that Article IV means states can interpret laws and conventions as they see fit within </w:t>
      </w:r>
      <w:r>
        <w:rPr>
          <w:rFonts w:hAnsi="Times New Roman"/>
        </w:rPr>
        <w:t>“</w:t>
      </w:r>
      <w:r>
        <w:rPr>
          <w:rFonts w:ascii="Times New Roman"/>
        </w:rPr>
        <w:t>the spirit and intent of the treaty,</w:t>
      </w:r>
      <w:r>
        <w:rPr>
          <w:rFonts w:hAnsi="Times New Roman"/>
        </w:rPr>
        <w:t>”</w:t>
      </w:r>
      <w:r>
        <w:rPr>
          <w:rFonts w:hAnsi="Times New Roman"/>
        </w:rPr>
        <w:t xml:space="preserve"> </w:t>
      </w:r>
      <w:r>
        <w:rPr>
          <w:rFonts w:ascii="Times New Roman"/>
        </w:rPr>
        <w:t xml:space="preserve">commentators have argued that this </w:t>
      </w:r>
      <w:r>
        <w:rPr>
          <w:rFonts w:hAnsi="Times New Roman"/>
        </w:rPr>
        <w:t>“</w:t>
      </w:r>
      <w:r>
        <w:rPr>
          <w:rFonts w:ascii="Times New Roman"/>
        </w:rPr>
        <w:t>ambiguity actually builds stability, as no activities are inherently threatening while such a broad interpretation is available to the parties.</w:t>
      </w:r>
      <w:r>
        <w:rPr>
          <w:rFonts w:hAnsi="Times New Roman"/>
        </w:rPr>
        <w:t>”</w:t>
      </w:r>
      <w:r>
        <w:rPr>
          <w:rFonts w:ascii="Times New Roman" w:eastAsia="Times New Roman" w:hAnsi="Times New Roman" w:cs="Times New Roman"/>
          <w:vertAlign w:val="superscript"/>
        </w:rPr>
        <w:footnoteReference w:id="20"/>
      </w:r>
      <w:r>
        <w:rPr>
          <w:rFonts w:ascii="Times New Roman"/>
        </w:rPr>
        <w:t xml:space="preserve"> Indeed, cooperation and a preservationist ethic based on the notion of peaceful interaction and scientific inquiry </w:t>
      </w:r>
      <w:r>
        <w:rPr>
          <w:rFonts w:hAnsi="Times New Roman"/>
        </w:rPr>
        <w:t>“</w:t>
      </w:r>
      <w:r>
        <w:rPr>
          <w:rFonts w:ascii="Times New Roman"/>
        </w:rPr>
        <w:t>transforms the Antarctic into a de facto global commons.</w:t>
      </w:r>
      <w:r>
        <w:rPr>
          <w:rFonts w:hAnsi="Times New Roman"/>
        </w:rPr>
        <w:t>”</w:t>
      </w:r>
      <w:r>
        <w:rPr>
          <w:rFonts w:ascii="Times New Roman" w:eastAsia="Times New Roman" w:hAnsi="Times New Roman" w:cs="Times New Roman"/>
          <w:vertAlign w:val="superscript"/>
        </w:rPr>
        <w:footnoteReference w:id="21"/>
      </w:r>
      <w:r>
        <w:rPr>
          <w:rFonts w:ascii="Times New Roman"/>
        </w:rPr>
        <w:t xml:space="preserve"> Under the auspices of this extraterritorial governance network, no single state has sovereignty over either the decision-making process, the transient human population inhabiting Antarctica, or any undersea territory from which resources might be extracted. The revolutionary nature of this decision bears restating: sovereign states came to a common agreement about their mutual abstention from claiming sovereign control over the space or resources of a territory, to be mutually upheld in good faith.</w:t>
      </w:r>
    </w:p>
    <w:p w14:paraId="7139A407" w14:textId="77777777" w:rsidR="006245A0" w:rsidRDefault="00EC77DA">
      <w:pPr>
        <w:pStyle w:val="Body"/>
        <w:spacing w:after="0" w:line="480" w:lineRule="auto"/>
        <w:ind w:firstLine="720"/>
      </w:pPr>
      <w:r>
        <w:rPr>
          <w:rFonts w:ascii="Times New Roman"/>
        </w:rPr>
        <w:t>In his seminal work on the nature of state interaction, Alexander Wendt (1992) argues that the process of interaction itself, rather than any inherent and fixed state identities, can lead to inter-state cooperation.</w:t>
      </w:r>
      <w:r>
        <w:rPr>
          <w:rFonts w:ascii="Times New Roman" w:eastAsia="Times New Roman" w:hAnsi="Times New Roman" w:cs="Times New Roman"/>
          <w:vertAlign w:val="superscript"/>
        </w:rPr>
        <w:footnoteReference w:id="22"/>
      </w:r>
      <w:r>
        <w:rPr>
          <w:rFonts w:ascii="Times New Roman"/>
        </w:rPr>
        <w:t xml:space="preserve"> Moreover, he posits that </w:t>
      </w:r>
      <w:r>
        <w:rPr>
          <w:rFonts w:hAnsi="Times New Roman"/>
        </w:rPr>
        <w:t>“</w:t>
      </w:r>
      <w:r>
        <w:rPr>
          <w:rFonts w:ascii="Times New Roman"/>
        </w:rPr>
        <w:t>identities and interests are endogenous to interaction</w:t>
      </w:r>
      <w:r>
        <w:rPr>
          <w:rFonts w:hAnsi="Times New Roman"/>
        </w:rPr>
        <w:t>”</w:t>
      </w:r>
      <w:r>
        <w:rPr>
          <w:rFonts w:hAnsi="Times New Roman"/>
        </w:rPr>
        <w:t xml:space="preserve"> </w:t>
      </w:r>
      <w:r>
        <w:rPr>
          <w:rFonts w:ascii="Times New Roman"/>
        </w:rPr>
        <w:t>and that these identities and interests are not rooted in the anarchic nature of the world system.</w:t>
      </w:r>
      <w:r>
        <w:rPr>
          <w:rFonts w:ascii="Times New Roman" w:eastAsia="Times New Roman" w:hAnsi="Times New Roman" w:cs="Times New Roman"/>
          <w:vertAlign w:val="superscript"/>
        </w:rPr>
        <w:footnoteReference w:id="23"/>
      </w:r>
      <w:r>
        <w:rPr>
          <w:rFonts w:ascii="Times New Roman"/>
        </w:rPr>
        <w:t xml:space="preserve"> Given this fluid conception of state identity and interest, Wendt opens the door to the possibility of non-state actors including civil society, NGOs, and institutions to influence identity formation and knowledge sharing at the state and international level.</w:t>
      </w:r>
      <w:r>
        <w:rPr>
          <w:rFonts w:ascii="Times New Roman" w:eastAsia="Times New Roman" w:hAnsi="Times New Roman" w:cs="Times New Roman"/>
          <w:vertAlign w:val="superscript"/>
        </w:rPr>
        <w:footnoteReference w:id="24"/>
      </w:r>
      <w:r>
        <w:rPr>
          <w:rFonts w:ascii="Times New Roman"/>
          <w:lang w:val="da-DK"/>
        </w:rPr>
        <w:t xml:space="preserve"> In Wendt</w:t>
      </w:r>
      <w:r>
        <w:rPr>
          <w:rFonts w:hAnsi="Times New Roman"/>
          <w:lang w:val="fr-FR"/>
        </w:rPr>
        <w:t>’</w:t>
      </w:r>
      <w:r>
        <w:rPr>
          <w:rFonts w:ascii="Times New Roman"/>
        </w:rPr>
        <w:t>s conceptualization of state interaction, state self-interest, be it related to security or economic gain, can be outweighed or at least tempered by the creation of new meanings, understandings, and commitments that arise from state interaction. Many scholars have taken up this analytical model as pertains to myriad aspects of international relations and governance</w:t>
      </w:r>
    </w:p>
    <w:p w14:paraId="4B569EF2" w14:textId="77777777" w:rsidR="006245A0" w:rsidRDefault="00EC77DA">
      <w:pPr>
        <w:pStyle w:val="Body"/>
        <w:spacing w:after="0" w:line="480" w:lineRule="auto"/>
      </w:pPr>
      <w:r>
        <w:rPr>
          <w:rFonts w:ascii="Times New Roman"/>
        </w:rPr>
        <w:t>IR scholars studying environmental issues have been particularly amenable to a constructivist approach.</w:t>
      </w:r>
    </w:p>
    <w:p w14:paraId="551C943D" w14:textId="77777777" w:rsidR="006245A0" w:rsidRDefault="00EC77DA">
      <w:pPr>
        <w:pStyle w:val="Body"/>
        <w:spacing w:after="0" w:line="480" w:lineRule="auto"/>
        <w:ind w:firstLine="720"/>
      </w:pPr>
      <w:r>
        <w:rPr>
          <w:rFonts w:ascii="Times New Roman"/>
        </w:rPr>
        <w:t xml:space="preserve">Robyn Eckersley, for instance, suggests that because </w:t>
      </w:r>
      <w:r>
        <w:rPr>
          <w:rFonts w:hAnsi="Times New Roman"/>
        </w:rPr>
        <w:t>“</w:t>
      </w:r>
      <w:r>
        <w:rPr>
          <w:rFonts w:ascii="Times New Roman"/>
        </w:rPr>
        <w:t>the prerogatives of sovereign states [have] changed over time</w:t>
      </w:r>
      <w:r>
        <w:rPr>
          <w:rFonts w:hAnsi="Times New Roman"/>
        </w:rPr>
        <w:t>”</w:t>
      </w:r>
      <w:r>
        <w:rPr>
          <w:rFonts w:hAnsi="Times New Roman"/>
        </w:rPr>
        <w:t xml:space="preserve"> </w:t>
      </w:r>
      <w:r>
        <w:rPr>
          <w:rFonts w:ascii="Times New Roman"/>
        </w:rPr>
        <w:t xml:space="preserve">and the actions of numerous actors on the global stage </w:t>
      </w:r>
      <w:r>
        <w:rPr>
          <w:rFonts w:hAnsi="Times New Roman"/>
        </w:rPr>
        <w:t>–</w:t>
      </w:r>
      <w:r>
        <w:rPr>
          <w:rFonts w:hAnsi="Times New Roman"/>
        </w:rPr>
        <w:t xml:space="preserve"> </w:t>
      </w:r>
      <w:r>
        <w:rPr>
          <w:rFonts w:ascii="Times New Roman"/>
        </w:rPr>
        <w:t xml:space="preserve">and especially NGOs </w:t>
      </w:r>
      <w:r>
        <w:rPr>
          <w:rFonts w:hAnsi="Times New Roman"/>
        </w:rPr>
        <w:t>–</w:t>
      </w:r>
      <w:r>
        <w:rPr>
          <w:rFonts w:hAnsi="Times New Roman"/>
        </w:rPr>
        <w:t xml:space="preserve"> </w:t>
      </w:r>
      <w:r>
        <w:rPr>
          <w:rFonts w:ascii="Times New Roman"/>
        </w:rPr>
        <w:t xml:space="preserve">have placed environmental issues on the policy agenda, states can and should embrace </w:t>
      </w:r>
      <w:r>
        <w:rPr>
          <w:rFonts w:hAnsi="Times New Roman"/>
        </w:rPr>
        <w:t>“</w:t>
      </w:r>
      <w:r>
        <w:rPr>
          <w:rFonts w:ascii="Times New Roman"/>
        </w:rPr>
        <w:t>shifting norms</w:t>
      </w:r>
      <w:r>
        <w:rPr>
          <w:rFonts w:hAnsi="Times New Roman"/>
        </w:rPr>
        <w:t>”</w:t>
      </w:r>
      <w:r>
        <w:rPr>
          <w:rFonts w:hAnsi="Times New Roman"/>
        </w:rPr>
        <w:t xml:space="preserve"> </w:t>
      </w:r>
      <w:r>
        <w:rPr>
          <w:rFonts w:ascii="Times New Roman"/>
        </w:rPr>
        <w:t>that would lead then in a more environmentally-friendly direction.</w:t>
      </w:r>
      <w:r>
        <w:rPr>
          <w:rFonts w:ascii="Times New Roman" w:eastAsia="Times New Roman" w:hAnsi="Times New Roman" w:cs="Times New Roman"/>
          <w:vertAlign w:val="superscript"/>
        </w:rPr>
        <w:footnoteReference w:id="25"/>
      </w:r>
      <w:r>
        <w:rPr>
          <w:rFonts w:ascii="Times New Roman"/>
        </w:rPr>
        <w:t xml:space="preserve"> States, she argues, can undertake gradual change at the level of </w:t>
      </w:r>
      <w:r>
        <w:rPr>
          <w:rFonts w:hAnsi="Times New Roman"/>
        </w:rPr>
        <w:t>“</w:t>
      </w:r>
      <w:r>
        <w:rPr>
          <w:rFonts w:ascii="Times New Roman"/>
        </w:rPr>
        <w:t>policy instruments,</w:t>
      </w:r>
      <w:r>
        <w:rPr>
          <w:rFonts w:hAnsi="Times New Roman"/>
        </w:rPr>
        <w:t>”</w:t>
      </w:r>
      <w:r>
        <w:rPr>
          <w:rFonts w:hAnsi="Times New Roman"/>
        </w:rPr>
        <w:t xml:space="preserve"> </w:t>
      </w:r>
      <w:r>
        <w:rPr>
          <w:rFonts w:hAnsi="Times New Roman"/>
        </w:rPr>
        <w:t>“</w:t>
      </w:r>
      <w:r>
        <w:rPr>
          <w:rFonts w:ascii="Times New Roman"/>
        </w:rPr>
        <w:t>policy goals,</w:t>
      </w:r>
      <w:r>
        <w:rPr>
          <w:rFonts w:hAnsi="Times New Roman"/>
        </w:rPr>
        <w:t>”</w:t>
      </w:r>
      <w:r>
        <w:rPr>
          <w:rFonts w:hAnsi="Times New Roman"/>
        </w:rPr>
        <w:t xml:space="preserve"> </w:t>
      </w:r>
      <w:r>
        <w:rPr>
          <w:rFonts w:hAnsi="Times New Roman"/>
        </w:rPr>
        <w:t>“</w:t>
      </w:r>
      <w:r>
        <w:rPr>
          <w:rFonts w:ascii="Times New Roman"/>
        </w:rPr>
        <w:t>policy paradigm[s],</w:t>
      </w:r>
      <w:r>
        <w:rPr>
          <w:rFonts w:hAnsi="Times New Roman"/>
        </w:rPr>
        <w:t>”</w:t>
      </w:r>
      <w:r>
        <w:rPr>
          <w:rFonts w:hAnsi="Times New Roman"/>
        </w:rPr>
        <w:t xml:space="preserve"> </w:t>
      </w:r>
      <w:r>
        <w:rPr>
          <w:rFonts w:ascii="Times New Roman"/>
        </w:rPr>
        <w:t xml:space="preserve">and even </w:t>
      </w:r>
      <w:r>
        <w:rPr>
          <w:rFonts w:hAnsi="Times New Roman"/>
        </w:rPr>
        <w:t>“</w:t>
      </w:r>
      <w:r>
        <w:rPr>
          <w:rFonts w:ascii="Times New Roman"/>
        </w:rPr>
        <w:t>the role of the state</w:t>
      </w:r>
      <w:r>
        <w:rPr>
          <w:rFonts w:hAnsi="Times New Roman"/>
        </w:rPr>
        <w:t>”</w:t>
      </w:r>
      <w:r>
        <w:rPr>
          <w:rFonts w:hAnsi="Times New Roman"/>
        </w:rPr>
        <w:t xml:space="preserve"> </w:t>
      </w:r>
      <w:r>
        <w:rPr>
          <w:rFonts w:ascii="Times New Roman"/>
        </w:rPr>
        <w:t>to align these with environmental concern at the domestic and international level.</w:t>
      </w:r>
      <w:r>
        <w:rPr>
          <w:rFonts w:ascii="Times New Roman" w:eastAsia="Times New Roman" w:hAnsi="Times New Roman" w:cs="Times New Roman"/>
          <w:vertAlign w:val="superscript"/>
        </w:rPr>
        <w:footnoteReference w:id="26"/>
      </w:r>
      <w:r>
        <w:rPr>
          <w:rFonts w:ascii="Times New Roman"/>
        </w:rPr>
        <w:t xml:space="preserve"> </w:t>
      </w:r>
      <w:proofErr w:type="spellStart"/>
      <w:r>
        <w:rPr>
          <w:rFonts w:ascii="Times New Roman"/>
        </w:rPr>
        <w:t>Litfin</w:t>
      </w:r>
      <w:proofErr w:type="spellEnd"/>
      <w:r>
        <w:rPr>
          <w:rFonts w:hAnsi="Times New Roman"/>
          <w:lang w:val="fr-FR"/>
        </w:rPr>
        <w:t>’</w:t>
      </w:r>
      <w:r>
        <w:rPr>
          <w:rFonts w:ascii="Times New Roman"/>
        </w:rPr>
        <w:t xml:space="preserve">s work presents a causal chain whereby the </w:t>
      </w:r>
      <w:r>
        <w:rPr>
          <w:rFonts w:hAnsi="Times New Roman"/>
        </w:rPr>
        <w:t>“</w:t>
      </w:r>
      <w:r>
        <w:rPr>
          <w:rFonts w:ascii="Times New Roman"/>
        </w:rPr>
        <w:t>popular pressure</w:t>
      </w:r>
      <w:r>
        <w:rPr>
          <w:rFonts w:hAnsi="Times New Roman"/>
        </w:rPr>
        <w:t>”</w:t>
      </w:r>
      <w:r>
        <w:rPr>
          <w:rFonts w:hAnsi="Times New Roman"/>
        </w:rPr>
        <w:t xml:space="preserve"> </w:t>
      </w:r>
      <w:r>
        <w:rPr>
          <w:rFonts w:ascii="Times New Roman"/>
        </w:rPr>
        <w:t xml:space="preserve">exerted by </w:t>
      </w:r>
      <w:proofErr w:type="spellStart"/>
      <w:r>
        <w:rPr>
          <w:rFonts w:ascii="Times New Roman"/>
        </w:rPr>
        <w:t>nonstate</w:t>
      </w:r>
      <w:proofErr w:type="spellEnd"/>
      <w:r>
        <w:rPr>
          <w:rFonts w:ascii="Times New Roman"/>
        </w:rPr>
        <w:t xml:space="preserve"> actors influences how constituencies view states, which, in seeking public legitimacy, conform to and propagate new environmental discourses, which affect how they act in regards to their domestic environment and to the commons via international treaties.</w:t>
      </w:r>
      <w:r>
        <w:rPr>
          <w:rFonts w:ascii="Times New Roman" w:eastAsia="Times New Roman" w:hAnsi="Times New Roman" w:cs="Times New Roman"/>
          <w:vertAlign w:val="superscript"/>
        </w:rPr>
        <w:footnoteReference w:id="27"/>
      </w:r>
      <w:r>
        <w:rPr>
          <w:rFonts w:ascii="Times New Roman"/>
        </w:rPr>
        <w:t xml:space="preserve"> In the case of whaling, Charlotte Epstein has shown how norms and new discourses affect how states interact not only with each other and with human actors, but also with nonhumans, including in domestic and international institutional settings.</w:t>
      </w:r>
      <w:r>
        <w:rPr>
          <w:rFonts w:ascii="Times New Roman" w:eastAsia="Times New Roman" w:hAnsi="Times New Roman" w:cs="Times New Roman"/>
          <w:vertAlign w:val="superscript"/>
        </w:rPr>
        <w:footnoteReference w:id="28"/>
      </w:r>
      <w:r>
        <w:rPr>
          <w:rFonts w:ascii="Times New Roman"/>
        </w:rPr>
        <w:t xml:space="preserve"> </w:t>
      </w:r>
    </w:p>
    <w:p w14:paraId="446FB855" w14:textId="77777777" w:rsidR="006245A0" w:rsidRDefault="00EC77DA">
      <w:pPr>
        <w:pStyle w:val="Body"/>
        <w:spacing w:after="0" w:line="480" w:lineRule="auto"/>
      </w:pPr>
      <w:r>
        <w:tab/>
      </w:r>
    </w:p>
    <w:p w14:paraId="0CFF7C5C" w14:textId="77777777" w:rsidR="006245A0" w:rsidRDefault="00EC77DA">
      <w:pPr>
        <w:pStyle w:val="Body"/>
        <w:spacing w:after="0" w:line="480" w:lineRule="auto"/>
        <w:rPr>
          <w:rFonts w:ascii="Times New Roman Bold" w:eastAsia="Times New Roman Bold" w:hAnsi="Times New Roman Bold" w:cs="Times New Roman Bold"/>
          <w:smallCaps/>
        </w:rPr>
      </w:pPr>
      <w:r>
        <w:rPr>
          <w:rFonts w:ascii="Times New Roman Bold"/>
          <w:smallCaps/>
        </w:rPr>
        <w:t>Marine species as sovereign subjects</w:t>
      </w:r>
    </w:p>
    <w:p w14:paraId="405282FB" w14:textId="77777777" w:rsidR="006245A0" w:rsidRDefault="00EC77DA">
      <w:pPr>
        <w:pStyle w:val="Body"/>
        <w:spacing w:after="0" w:line="480" w:lineRule="auto"/>
        <w:ind w:firstLine="720"/>
      </w:pPr>
      <w:r>
        <w:rPr>
          <w:rFonts w:ascii="Times New Roman"/>
          <w:lang w:val="fr-FR"/>
        </w:rPr>
        <w:t xml:space="preserve">But </w:t>
      </w:r>
      <w:proofErr w:type="spellStart"/>
      <w:r>
        <w:rPr>
          <w:rFonts w:ascii="Times New Roman"/>
          <w:lang w:val="fr-FR"/>
        </w:rPr>
        <w:t>while</w:t>
      </w:r>
      <w:proofErr w:type="spellEnd"/>
      <w:r>
        <w:rPr>
          <w:rFonts w:ascii="Times New Roman"/>
          <w:lang w:val="fr-FR"/>
        </w:rPr>
        <w:t xml:space="preserve"> notions and </w:t>
      </w:r>
      <w:proofErr w:type="spellStart"/>
      <w:r>
        <w:rPr>
          <w:rFonts w:ascii="Times New Roman"/>
          <w:lang w:val="fr-FR"/>
        </w:rPr>
        <w:t>norms</w:t>
      </w:r>
      <w:proofErr w:type="spellEnd"/>
      <w:r>
        <w:rPr>
          <w:rFonts w:ascii="Times New Roman"/>
          <w:lang w:val="fr-FR"/>
        </w:rPr>
        <w:t xml:space="preserve"> of </w:t>
      </w:r>
      <w:proofErr w:type="spellStart"/>
      <w:r>
        <w:rPr>
          <w:rFonts w:ascii="Times New Roman"/>
          <w:lang w:val="fr-FR"/>
        </w:rPr>
        <w:t>sovereignty</w:t>
      </w:r>
      <w:proofErr w:type="spellEnd"/>
      <w:r>
        <w:rPr>
          <w:rFonts w:ascii="Times New Roman"/>
          <w:lang w:val="fr-FR"/>
        </w:rPr>
        <w:t xml:space="preserve"> and </w:t>
      </w:r>
      <w:proofErr w:type="spellStart"/>
      <w:r>
        <w:rPr>
          <w:rFonts w:ascii="Times New Roman"/>
          <w:lang w:val="fr-FR"/>
        </w:rPr>
        <w:t>cooperation</w:t>
      </w:r>
      <w:proofErr w:type="spellEnd"/>
      <w:r>
        <w:rPr>
          <w:rFonts w:ascii="Times New Roman"/>
          <w:lang w:val="fr-FR"/>
        </w:rPr>
        <w:t xml:space="preserve"> </w:t>
      </w:r>
      <w:proofErr w:type="spellStart"/>
      <w:r>
        <w:rPr>
          <w:rFonts w:ascii="Times New Roman"/>
          <w:lang w:val="fr-FR"/>
        </w:rPr>
        <w:t>regarding</w:t>
      </w:r>
      <w:proofErr w:type="spellEnd"/>
      <w:r>
        <w:rPr>
          <w:rFonts w:ascii="Times New Roman"/>
          <w:lang w:val="fr-FR"/>
        </w:rPr>
        <w:t xml:space="preserve"> the </w:t>
      </w:r>
      <w:proofErr w:type="spellStart"/>
      <w:r>
        <w:rPr>
          <w:rFonts w:ascii="Times New Roman"/>
          <w:lang w:val="fr-FR"/>
        </w:rPr>
        <w:t>commons</w:t>
      </w:r>
      <w:proofErr w:type="spellEnd"/>
      <w:r>
        <w:rPr>
          <w:rFonts w:ascii="Times New Roman"/>
          <w:lang w:val="fr-FR"/>
        </w:rPr>
        <w:t xml:space="preserve"> are </w:t>
      </w:r>
      <w:proofErr w:type="spellStart"/>
      <w:r>
        <w:rPr>
          <w:rFonts w:ascii="Times New Roman"/>
          <w:lang w:val="fr-FR"/>
        </w:rPr>
        <w:t>contested</w:t>
      </w:r>
      <w:proofErr w:type="spellEnd"/>
      <w:r>
        <w:rPr>
          <w:rFonts w:ascii="Times New Roman"/>
          <w:lang w:val="fr-FR"/>
        </w:rPr>
        <w:t xml:space="preserve"> and </w:t>
      </w:r>
      <w:proofErr w:type="spellStart"/>
      <w:r>
        <w:rPr>
          <w:rFonts w:ascii="Times New Roman"/>
          <w:lang w:val="fr-FR"/>
        </w:rPr>
        <w:t>consulted</w:t>
      </w:r>
      <w:proofErr w:type="spellEnd"/>
      <w:r>
        <w:rPr>
          <w:rFonts w:ascii="Times New Roman"/>
          <w:lang w:val="fr-FR"/>
        </w:rPr>
        <w:t xml:space="preserve"> </w:t>
      </w:r>
      <w:proofErr w:type="spellStart"/>
      <w:r>
        <w:rPr>
          <w:rFonts w:ascii="Times New Roman"/>
          <w:lang w:val="fr-FR"/>
        </w:rPr>
        <w:t>between</w:t>
      </w:r>
      <w:proofErr w:type="spellEnd"/>
      <w:r>
        <w:rPr>
          <w:rFonts w:ascii="Times New Roman"/>
          <w:lang w:val="fr-FR"/>
        </w:rPr>
        <w:t xml:space="preserve"> states, the marine </w:t>
      </w:r>
      <w:proofErr w:type="spellStart"/>
      <w:r>
        <w:rPr>
          <w:rFonts w:ascii="Times New Roman"/>
          <w:lang w:val="fr-FR"/>
        </w:rPr>
        <w:t>species</w:t>
      </w:r>
      <w:proofErr w:type="spellEnd"/>
      <w:r>
        <w:rPr>
          <w:rFonts w:ascii="Times New Roman"/>
          <w:lang w:val="fr-FR"/>
        </w:rPr>
        <w:t xml:space="preserve"> </w:t>
      </w:r>
      <w:proofErr w:type="spellStart"/>
      <w:r>
        <w:rPr>
          <w:rFonts w:ascii="Times New Roman"/>
          <w:lang w:val="fr-FR"/>
        </w:rPr>
        <w:t>who</w:t>
      </w:r>
      <w:proofErr w:type="spellEnd"/>
      <w:r>
        <w:rPr>
          <w:rFonts w:ascii="Times New Roman"/>
          <w:lang w:val="fr-FR"/>
        </w:rPr>
        <w:t xml:space="preserve"> </w:t>
      </w:r>
      <w:proofErr w:type="spellStart"/>
      <w:r>
        <w:rPr>
          <w:rFonts w:ascii="Times New Roman"/>
          <w:lang w:val="fr-FR"/>
        </w:rPr>
        <w:t>inhabit</w:t>
      </w:r>
      <w:proofErr w:type="spellEnd"/>
      <w:r>
        <w:rPr>
          <w:rFonts w:ascii="Times New Roman"/>
          <w:lang w:val="fr-FR"/>
        </w:rPr>
        <w:t xml:space="preserve"> the </w:t>
      </w:r>
      <w:proofErr w:type="spellStart"/>
      <w:r>
        <w:rPr>
          <w:rFonts w:ascii="Times New Roman"/>
          <w:lang w:val="fr-FR"/>
        </w:rPr>
        <w:t>commons</w:t>
      </w:r>
      <w:proofErr w:type="spellEnd"/>
      <w:r>
        <w:rPr>
          <w:rFonts w:ascii="Times New Roman"/>
          <w:lang w:val="fr-FR"/>
        </w:rPr>
        <w:t xml:space="preserve"> have </w:t>
      </w:r>
      <w:proofErr w:type="spellStart"/>
      <w:r>
        <w:rPr>
          <w:rFonts w:ascii="Times New Roman"/>
          <w:lang w:val="fr-FR"/>
        </w:rPr>
        <w:t>traditionally</w:t>
      </w:r>
      <w:proofErr w:type="spellEnd"/>
      <w:r>
        <w:rPr>
          <w:rFonts w:ascii="Times New Roman"/>
          <w:lang w:val="fr-FR"/>
        </w:rPr>
        <w:t xml:space="preserve"> </w:t>
      </w:r>
      <w:proofErr w:type="spellStart"/>
      <w:r>
        <w:rPr>
          <w:rFonts w:ascii="Times New Roman"/>
          <w:lang w:val="fr-FR"/>
        </w:rPr>
        <w:t>held</w:t>
      </w:r>
      <w:proofErr w:type="spellEnd"/>
      <w:r>
        <w:rPr>
          <w:rFonts w:ascii="Times New Roman"/>
          <w:lang w:val="fr-FR"/>
        </w:rPr>
        <w:t xml:space="preserve"> the </w:t>
      </w:r>
      <w:proofErr w:type="spellStart"/>
      <w:r>
        <w:rPr>
          <w:rFonts w:ascii="Times New Roman"/>
          <w:lang w:val="fr-FR"/>
        </w:rPr>
        <w:t>same</w:t>
      </w:r>
      <w:proofErr w:type="spellEnd"/>
      <w:r>
        <w:rPr>
          <w:rFonts w:ascii="Times New Roman"/>
          <w:lang w:val="fr-FR"/>
        </w:rPr>
        <w:t xml:space="preserve"> </w:t>
      </w:r>
      <w:proofErr w:type="spellStart"/>
      <w:r>
        <w:rPr>
          <w:rFonts w:ascii="Times New Roman"/>
          <w:lang w:val="fr-FR"/>
        </w:rPr>
        <w:t>pre-determined</w:t>
      </w:r>
      <w:proofErr w:type="spellEnd"/>
      <w:r>
        <w:rPr>
          <w:rFonts w:ascii="Times New Roman"/>
          <w:lang w:val="fr-FR"/>
        </w:rPr>
        <w:t xml:space="preserve"> </w:t>
      </w:r>
      <w:proofErr w:type="spellStart"/>
      <w:r>
        <w:rPr>
          <w:rFonts w:ascii="Times New Roman"/>
          <w:lang w:val="fr-FR"/>
        </w:rPr>
        <w:t>role</w:t>
      </w:r>
      <w:proofErr w:type="spellEnd"/>
      <w:r>
        <w:rPr>
          <w:rFonts w:ascii="Times New Roman"/>
          <w:lang w:val="fr-FR"/>
        </w:rPr>
        <w:t xml:space="preserve"> as </w:t>
      </w:r>
      <w:proofErr w:type="spellStart"/>
      <w:r>
        <w:rPr>
          <w:rFonts w:ascii="Times New Roman"/>
          <w:lang w:val="fr-FR"/>
        </w:rPr>
        <w:t>their</w:t>
      </w:r>
      <w:proofErr w:type="spellEnd"/>
      <w:r>
        <w:rPr>
          <w:rFonts w:ascii="Times New Roman"/>
          <w:lang w:val="fr-FR"/>
        </w:rPr>
        <w:t xml:space="preserve"> land-</w:t>
      </w:r>
      <w:proofErr w:type="spellStart"/>
      <w:r>
        <w:rPr>
          <w:rFonts w:ascii="Times New Roman"/>
          <w:lang w:val="fr-FR"/>
        </w:rPr>
        <w:t>lubbing</w:t>
      </w:r>
      <w:proofErr w:type="spellEnd"/>
      <w:r>
        <w:rPr>
          <w:rFonts w:ascii="Times New Roman"/>
          <w:lang w:val="fr-FR"/>
        </w:rPr>
        <w:t xml:space="preserve"> </w:t>
      </w:r>
      <w:proofErr w:type="spellStart"/>
      <w:r>
        <w:rPr>
          <w:rFonts w:ascii="Times New Roman"/>
          <w:lang w:val="fr-FR"/>
        </w:rPr>
        <w:t>counterparts</w:t>
      </w:r>
      <w:proofErr w:type="spellEnd"/>
      <w:r>
        <w:rPr>
          <w:rFonts w:ascii="Times New Roman"/>
          <w:lang w:val="fr-FR"/>
        </w:rPr>
        <w:t xml:space="preserve">: </w:t>
      </w:r>
      <w:proofErr w:type="spellStart"/>
      <w:r>
        <w:rPr>
          <w:rFonts w:ascii="Times New Roman"/>
          <w:lang w:val="fr-FR"/>
        </w:rPr>
        <w:t>they</w:t>
      </w:r>
      <w:proofErr w:type="spellEnd"/>
      <w:r>
        <w:rPr>
          <w:rFonts w:ascii="Times New Roman"/>
          <w:lang w:val="fr-FR"/>
        </w:rPr>
        <w:t xml:space="preserve"> have been </w:t>
      </w:r>
      <w:proofErr w:type="spellStart"/>
      <w:r>
        <w:rPr>
          <w:rFonts w:ascii="Times New Roman"/>
          <w:lang w:val="fr-FR"/>
        </w:rPr>
        <w:t>considered</w:t>
      </w:r>
      <w:proofErr w:type="spellEnd"/>
      <w:r>
        <w:rPr>
          <w:rFonts w:ascii="Times New Roman"/>
          <w:lang w:val="fr-FR"/>
        </w:rPr>
        <w:t xml:space="preserve"> </w:t>
      </w:r>
      <w:proofErr w:type="spellStart"/>
      <w:r>
        <w:rPr>
          <w:rFonts w:ascii="Times New Roman"/>
          <w:lang w:val="fr-FR"/>
        </w:rPr>
        <w:t>resources</w:t>
      </w:r>
      <w:proofErr w:type="spellEnd"/>
      <w:r>
        <w:rPr>
          <w:rFonts w:ascii="Times New Roman"/>
          <w:lang w:val="fr-FR"/>
        </w:rPr>
        <w:t xml:space="preserve">. </w:t>
      </w:r>
      <w:proofErr w:type="spellStart"/>
      <w:r>
        <w:rPr>
          <w:rFonts w:ascii="Times New Roman"/>
          <w:lang w:val="fr-FR"/>
        </w:rPr>
        <w:t>Sea</w:t>
      </w:r>
      <w:proofErr w:type="spellEnd"/>
      <w:r>
        <w:rPr>
          <w:rFonts w:ascii="Times New Roman"/>
          <w:lang w:val="fr-FR"/>
        </w:rPr>
        <w:t xml:space="preserve"> </w:t>
      </w:r>
      <w:proofErr w:type="spellStart"/>
      <w:r>
        <w:rPr>
          <w:rFonts w:ascii="Times New Roman"/>
          <w:lang w:val="fr-FR"/>
        </w:rPr>
        <w:t>creatures</w:t>
      </w:r>
      <w:proofErr w:type="spellEnd"/>
      <w:r>
        <w:rPr>
          <w:rFonts w:ascii="Times New Roman"/>
          <w:lang w:val="fr-FR"/>
        </w:rPr>
        <w:t xml:space="preserve">, as </w:t>
      </w:r>
      <w:proofErr w:type="spellStart"/>
      <w:r>
        <w:rPr>
          <w:rFonts w:ascii="Times New Roman"/>
          <w:lang w:val="fr-FR"/>
        </w:rPr>
        <w:t>they</w:t>
      </w:r>
      <w:proofErr w:type="spellEnd"/>
      <w:r>
        <w:rPr>
          <w:rFonts w:ascii="Times New Roman"/>
          <w:lang w:val="fr-FR"/>
        </w:rPr>
        <w:t xml:space="preserve"> have been </w:t>
      </w:r>
      <w:proofErr w:type="spellStart"/>
      <w:r>
        <w:rPr>
          <w:rFonts w:ascii="Times New Roman"/>
          <w:lang w:val="fr-FR"/>
        </w:rPr>
        <w:t>historically</w:t>
      </w:r>
      <w:proofErr w:type="spellEnd"/>
      <w:r>
        <w:rPr>
          <w:rFonts w:ascii="Times New Roman"/>
          <w:lang w:val="fr-FR"/>
        </w:rPr>
        <w:t xml:space="preserve">, </w:t>
      </w:r>
      <w:proofErr w:type="spellStart"/>
      <w:r>
        <w:rPr>
          <w:rFonts w:ascii="Times New Roman"/>
          <w:lang w:val="fr-FR"/>
        </w:rPr>
        <w:t>today</w:t>
      </w:r>
      <w:proofErr w:type="spellEnd"/>
      <w:r>
        <w:rPr>
          <w:rFonts w:ascii="Times New Roman"/>
          <w:lang w:val="fr-FR"/>
        </w:rPr>
        <w:t xml:space="preserve"> continue to </w:t>
      </w:r>
      <w:proofErr w:type="spellStart"/>
      <w:r>
        <w:rPr>
          <w:rFonts w:ascii="Times New Roman"/>
          <w:lang w:val="fr-FR"/>
        </w:rPr>
        <w:t>be</w:t>
      </w:r>
      <w:proofErr w:type="spellEnd"/>
      <w:r>
        <w:rPr>
          <w:rFonts w:ascii="Times New Roman"/>
          <w:lang w:val="fr-FR"/>
        </w:rPr>
        <w:t xml:space="preserve"> </w:t>
      </w:r>
      <w:proofErr w:type="spellStart"/>
      <w:r>
        <w:rPr>
          <w:rFonts w:ascii="Times New Roman"/>
          <w:lang w:val="fr-FR"/>
        </w:rPr>
        <w:t>hunted</w:t>
      </w:r>
      <w:proofErr w:type="spellEnd"/>
      <w:r>
        <w:rPr>
          <w:rFonts w:ascii="Times New Roman"/>
          <w:lang w:val="fr-FR"/>
        </w:rPr>
        <w:t xml:space="preserve"> </w:t>
      </w:r>
      <w:proofErr w:type="spellStart"/>
      <w:r>
        <w:rPr>
          <w:rFonts w:ascii="Times New Roman"/>
          <w:lang w:val="fr-FR"/>
        </w:rPr>
        <w:t>virtually</w:t>
      </w:r>
      <w:proofErr w:type="spellEnd"/>
      <w:r>
        <w:rPr>
          <w:rFonts w:ascii="Times New Roman"/>
          <w:lang w:val="fr-FR"/>
        </w:rPr>
        <w:t xml:space="preserve"> </w:t>
      </w:r>
      <w:proofErr w:type="spellStart"/>
      <w:r>
        <w:rPr>
          <w:rFonts w:ascii="Times New Roman"/>
          <w:lang w:val="fr-FR"/>
        </w:rPr>
        <w:t>indiscriminately</w:t>
      </w:r>
      <w:proofErr w:type="spellEnd"/>
      <w:r>
        <w:rPr>
          <w:rFonts w:ascii="Times New Roman"/>
          <w:lang w:val="fr-FR"/>
        </w:rPr>
        <w:t xml:space="preserve"> to </w:t>
      </w:r>
      <w:proofErr w:type="spellStart"/>
      <w:r>
        <w:rPr>
          <w:rFonts w:ascii="Times New Roman"/>
          <w:lang w:val="fr-FR"/>
        </w:rPr>
        <w:t>feed</w:t>
      </w:r>
      <w:proofErr w:type="spellEnd"/>
      <w:r>
        <w:rPr>
          <w:rFonts w:ascii="Times New Roman"/>
          <w:lang w:val="fr-FR"/>
        </w:rPr>
        <w:t xml:space="preserve"> </w:t>
      </w:r>
      <w:proofErr w:type="spellStart"/>
      <w:r>
        <w:rPr>
          <w:rFonts w:ascii="Times New Roman"/>
          <w:lang w:val="fr-FR"/>
        </w:rPr>
        <w:t>unsustainable</w:t>
      </w:r>
      <w:proofErr w:type="spellEnd"/>
      <w:r>
        <w:rPr>
          <w:rFonts w:ascii="Times New Roman"/>
          <w:lang w:val="fr-FR"/>
        </w:rPr>
        <w:t xml:space="preserve"> global </w:t>
      </w:r>
      <w:proofErr w:type="spellStart"/>
      <w:r>
        <w:rPr>
          <w:rFonts w:ascii="Times New Roman"/>
          <w:lang w:val="fr-FR"/>
        </w:rPr>
        <w:t>appetites</w:t>
      </w:r>
      <w:proofErr w:type="spellEnd"/>
      <w:r>
        <w:rPr>
          <w:rFonts w:ascii="Times New Roman"/>
        </w:rPr>
        <w:t xml:space="preserve">. However, stock depletion and increasing scientific understanding of the broader </w:t>
      </w:r>
      <w:proofErr w:type="spellStart"/>
      <w:r>
        <w:rPr>
          <w:rFonts w:ascii="Times New Roman"/>
        </w:rPr>
        <w:t>ecosystemic</w:t>
      </w:r>
      <w:proofErr w:type="spellEnd"/>
      <w:r>
        <w:rPr>
          <w:rFonts w:ascii="Times New Roman"/>
        </w:rPr>
        <w:t xml:space="preserve"> effects of overfishing, have begun to force a norm change toward inter-state governance over the global fish industry.</w:t>
      </w:r>
      <w:r>
        <w:rPr>
          <w:rFonts w:ascii="Times New Roman" w:eastAsia="Times New Roman" w:hAnsi="Times New Roman" w:cs="Times New Roman"/>
          <w:vertAlign w:val="superscript"/>
        </w:rPr>
        <w:footnoteReference w:id="29"/>
      </w:r>
      <w:r>
        <w:rPr>
          <w:rFonts w:ascii="Times New Roman"/>
        </w:rPr>
        <w:t xml:space="preserve"> While the situation for most stocks has not been greatly ameliorated</w:t>
      </w:r>
      <w:r>
        <w:rPr>
          <w:rFonts w:ascii="Times New Roman" w:eastAsia="Times New Roman" w:hAnsi="Times New Roman" w:cs="Times New Roman"/>
          <w:vertAlign w:val="superscript"/>
        </w:rPr>
        <w:footnoteReference w:id="30"/>
      </w:r>
      <w:r>
        <w:rPr>
          <w:rFonts w:ascii="Times New Roman"/>
        </w:rPr>
        <w:t xml:space="preserve"> and fisheries regimes have been criticized for </w:t>
      </w:r>
      <w:r>
        <w:rPr>
          <w:rFonts w:hAnsi="Times New Roman"/>
        </w:rPr>
        <w:t>“</w:t>
      </w:r>
      <w:r>
        <w:rPr>
          <w:rFonts w:ascii="Times New Roman"/>
        </w:rPr>
        <w:t>failing</w:t>
      </w:r>
      <w:r>
        <w:rPr>
          <w:rFonts w:hAnsi="Times New Roman"/>
        </w:rPr>
        <w:t>”</w:t>
      </w:r>
      <w:r>
        <w:rPr>
          <w:rFonts w:hAnsi="Times New Roman"/>
        </w:rPr>
        <w:t xml:space="preserve"> </w:t>
      </w:r>
      <w:r>
        <w:rPr>
          <w:rFonts w:ascii="Times New Roman"/>
        </w:rPr>
        <w:t xml:space="preserve">both to comply with internationally set performance standards or to curtail fishing deemed </w:t>
      </w:r>
      <w:r>
        <w:rPr>
          <w:rFonts w:hAnsi="Times New Roman"/>
        </w:rPr>
        <w:t>“</w:t>
      </w:r>
      <w:r>
        <w:rPr>
          <w:rFonts w:ascii="Times New Roman"/>
        </w:rPr>
        <w:t>unsustainable</w:t>
      </w:r>
      <w:r>
        <w:rPr>
          <w:rFonts w:hAnsi="Times New Roman"/>
        </w:rPr>
        <w:t>”</w:t>
      </w:r>
      <w:r>
        <w:rPr>
          <w:rFonts w:ascii="Times New Roman" w:eastAsia="Times New Roman" w:hAnsi="Times New Roman" w:cs="Times New Roman"/>
          <w:vertAlign w:val="superscript"/>
        </w:rPr>
        <w:footnoteReference w:id="31"/>
      </w:r>
      <w:r>
        <w:rPr>
          <w:rFonts w:ascii="Times New Roman"/>
        </w:rPr>
        <w:t xml:space="preserve"> the norm of inter-state engagement with regards to marine species has none the less changed to a more cooperative and consultative </w:t>
      </w:r>
      <w:proofErr w:type="spellStart"/>
      <w:r>
        <w:rPr>
          <w:rFonts w:ascii="Times New Roman"/>
          <w:lang w:val="it-IT"/>
        </w:rPr>
        <w:t>one</w:t>
      </w:r>
      <w:proofErr w:type="spellEnd"/>
      <w:r>
        <w:rPr>
          <w:rFonts w:ascii="Times New Roman"/>
          <w:lang w:val="it-IT"/>
        </w:rPr>
        <w:t>.</w:t>
      </w:r>
      <w:r>
        <w:rPr>
          <w:rFonts w:ascii="Times New Roman" w:eastAsia="Times New Roman" w:hAnsi="Times New Roman" w:cs="Times New Roman"/>
          <w:vertAlign w:val="superscript"/>
        </w:rPr>
        <w:footnoteReference w:id="32"/>
      </w:r>
      <w:r>
        <w:rPr>
          <w:rFonts w:ascii="Times New Roman"/>
        </w:rPr>
        <w:t xml:space="preserve"> This is not to say, however, that the role of animals as resources (albeit to some extent protected ones</w:t>
      </w:r>
      <w:proofErr w:type="gramStart"/>
      <w:r>
        <w:rPr>
          <w:rFonts w:ascii="Times New Roman"/>
        </w:rPr>
        <w:t>),</w:t>
      </w:r>
      <w:proofErr w:type="gramEnd"/>
      <w:r>
        <w:rPr>
          <w:rFonts w:ascii="Times New Roman"/>
        </w:rPr>
        <w:t xml:space="preserve"> has changed; nor has the idea that humans have a </w:t>
      </w:r>
      <w:r>
        <w:rPr>
          <w:rFonts w:hAnsi="Times New Roman"/>
        </w:rPr>
        <w:t>“</w:t>
      </w:r>
      <w:r>
        <w:rPr>
          <w:rFonts w:ascii="Times New Roman"/>
        </w:rPr>
        <w:t>right to fish.</w:t>
      </w:r>
      <w:r>
        <w:rPr>
          <w:rFonts w:hAnsi="Times New Roman"/>
        </w:rPr>
        <w:t>”</w:t>
      </w:r>
      <w:r>
        <w:rPr>
          <w:rFonts w:ascii="Times New Roman" w:eastAsia="Times New Roman" w:hAnsi="Times New Roman" w:cs="Times New Roman"/>
          <w:vertAlign w:val="superscript"/>
        </w:rPr>
        <w:footnoteReference w:id="33"/>
      </w:r>
      <w:r>
        <w:rPr>
          <w:rFonts w:ascii="Times New Roman"/>
        </w:rPr>
        <w:t xml:space="preserve"> </w:t>
      </w:r>
    </w:p>
    <w:p w14:paraId="38779B72" w14:textId="77777777" w:rsidR="006245A0" w:rsidRDefault="00EC77DA">
      <w:pPr>
        <w:pStyle w:val="Body"/>
        <w:spacing w:after="0" w:line="480" w:lineRule="auto"/>
        <w:ind w:firstLine="720"/>
      </w:pPr>
      <w:r>
        <w:rPr>
          <w:rFonts w:ascii="Times New Roman"/>
        </w:rPr>
        <w:t xml:space="preserve">Contemporary academic literature on the subject casts fish as </w:t>
      </w:r>
      <w:r>
        <w:rPr>
          <w:rFonts w:hAnsi="Times New Roman"/>
        </w:rPr>
        <w:t>“</w:t>
      </w:r>
      <w:r>
        <w:rPr>
          <w:rFonts w:ascii="Times New Roman"/>
        </w:rPr>
        <w:t>renewable ocean resources</w:t>
      </w:r>
      <w:r>
        <w:rPr>
          <w:rFonts w:hAnsi="Times New Roman"/>
        </w:rPr>
        <w:t>”</w:t>
      </w:r>
      <w:r>
        <w:rPr>
          <w:rFonts w:hAnsi="Times New Roman"/>
        </w:rPr>
        <w:t xml:space="preserve"> </w:t>
      </w:r>
      <w:r>
        <w:rPr>
          <w:rFonts w:ascii="Times New Roman"/>
        </w:rPr>
        <w:t xml:space="preserve">over which states can claim </w:t>
      </w:r>
      <w:r>
        <w:rPr>
          <w:rFonts w:hAnsi="Times New Roman"/>
        </w:rPr>
        <w:t>“</w:t>
      </w:r>
      <w:r>
        <w:rPr>
          <w:rFonts w:ascii="Times New Roman"/>
        </w:rPr>
        <w:t>ownership rights.</w:t>
      </w:r>
      <w:r>
        <w:rPr>
          <w:rFonts w:hAnsi="Times New Roman"/>
        </w:rPr>
        <w:t>”</w:t>
      </w:r>
      <w:r>
        <w:rPr>
          <w:rFonts w:ascii="Times New Roman" w:eastAsia="Times New Roman" w:hAnsi="Times New Roman" w:cs="Times New Roman"/>
          <w:vertAlign w:val="superscript"/>
        </w:rPr>
        <w:footnoteReference w:id="34"/>
      </w:r>
      <w:r>
        <w:rPr>
          <w:rFonts w:ascii="Times New Roman"/>
        </w:rPr>
        <w:t xml:space="preserve"> Indeed, mutually agreed-upon ownership rights within governance regimes are seen as being necessary to avoid a </w:t>
      </w:r>
      <w:r>
        <w:rPr>
          <w:rFonts w:hAnsi="Times New Roman"/>
        </w:rPr>
        <w:t>“</w:t>
      </w:r>
      <w:r>
        <w:rPr>
          <w:rFonts w:ascii="Times New Roman"/>
        </w:rPr>
        <w:t>tragedy of the commons,</w:t>
      </w:r>
      <w:r>
        <w:rPr>
          <w:rFonts w:hAnsi="Times New Roman"/>
        </w:rPr>
        <w:t>”</w:t>
      </w:r>
      <w:r>
        <w:rPr>
          <w:rFonts w:hAnsi="Times New Roman"/>
        </w:rPr>
        <w:t xml:space="preserve"> </w:t>
      </w:r>
      <w:r>
        <w:rPr>
          <w:rFonts w:ascii="Times New Roman"/>
        </w:rPr>
        <w:t>with the tragedy being not animal death or damage to marine biotic systems, but the depletion of a commodity.</w:t>
      </w:r>
      <w:r>
        <w:rPr>
          <w:rFonts w:ascii="Times New Roman" w:eastAsia="Times New Roman" w:hAnsi="Times New Roman" w:cs="Times New Roman"/>
          <w:vertAlign w:val="superscript"/>
        </w:rPr>
        <w:footnoteReference w:id="35"/>
      </w:r>
      <w:r>
        <w:rPr>
          <w:rFonts w:ascii="Times New Roman"/>
        </w:rPr>
        <w:t xml:space="preserve"> As </w:t>
      </w:r>
      <w:proofErr w:type="spellStart"/>
      <w:r>
        <w:rPr>
          <w:rFonts w:ascii="Times New Roman"/>
        </w:rPr>
        <w:t>Ainley</w:t>
      </w:r>
      <w:proofErr w:type="spellEnd"/>
      <w:r>
        <w:rPr>
          <w:rFonts w:ascii="Times New Roman"/>
        </w:rPr>
        <w:t xml:space="preserve"> and Brooks argue, </w:t>
      </w:r>
      <w:r>
        <w:rPr>
          <w:rFonts w:hAnsi="Times New Roman"/>
        </w:rPr>
        <w:t>“</w:t>
      </w:r>
      <w:r>
        <w:rPr>
          <w:rFonts w:ascii="Times New Roman"/>
        </w:rPr>
        <w:t>often throughout history, particularly when dealing with large international spaces, [Garret] Hardin</w:t>
      </w:r>
      <w:r>
        <w:rPr>
          <w:rFonts w:hAnsi="Times New Roman"/>
          <w:lang w:val="fr-FR"/>
        </w:rPr>
        <w:t>’</w:t>
      </w:r>
      <w:r>
        <w:rPr>
          <w:rFonts w:ascii="Times New Roman"/>
        </w:rPr>
        <w:t>s analysis has shown humans to be incurable of their self-interested mentality.</w:t>
      </w:r>
      <w:r>
        <w:rPr>
          <w:rFonts w:hAnsi="Times New Roman"/>
        </w:rPr>
        <w:t>”</w:t>
      </w:r>
      <w:r>
        <w:rPr>
          <w:rFonts w:ascii="Times New Roman" w:eastAsia="Times New Roman" w:hAnsi="Times New Roman" w:cs="Times New Roman"/>
          <w:vertAlign w:val="superscript"/>
        </w:rPr>
        <w:footnoteReference w:id="36"/>
      </w:r>
      <w:r>
        <w:tab/>
      </w:r>
    </w:p>
    <w:p w14:paraId="5F932A19" w14:textId="77777777" w:rsidR="006245A0" w:rsidRDefault="00EC77DA">
      <w:pPr>
        <w:pStyle w:val="Body"/>
        <w:spacing w:after="0" w:line="480" w:lineRule="auto"/>
        <w:ind w:firstLine="720"/>
      </w:pPr>
      <w:r>
        <w:rPr>
          <w:rFonts w:ascii="Times New Roman"/>
        </w:rPr>
        <w:t xml:space="preserve">Fishing governance, embodied in myriad international agreements including UNCLOS, suggests that fishing rights may need to be applied not in terms of territory but in terms of fish stocks, making them systems of surveillance and control over animal life and death rather than over delimited space. As Scott argues, institutionally negotiated catch quotas can help fishing nations </w:t>
      </w:r>
      <w:r>
        <w:rPr>
          <w:rFonts w:hAnsi="Times New Roman"/>
        </w:rPr>
        <w:t>“</w:t>
      </w:r>
      <w:r>
        <w:rPr>
          <w:rFonts w:ascii="Times New Roman"/>
        </w:rPr>
        <w:t xml:space="preserve">not only harvest but manage the </w:t>
      </w:r>
      <w:proofErr w:type="spellStart"/>
      <w:r>
        <w:rPr>
          <w:rFonts w:ascii="Times New Roman"/>
        </w:rPr>
        <w:t>fishstock</w:t>
      </w:r>
      <w:proofErr w:type="spellEnd"/>
      <w:r>
        <w:rPr>
          <w:rFonts w:ascii="Times New Roman"/>
        </w:rPr>
        <w:t xml:space="preserve"> or biomass.</w:t>
      </w:r>
      <w:r>
        <w:rPr>
          <w:rFonts w:hAnsi="Times New Roman"/>
        </w:rPr>
        <w:t>”</w:t>
      </w:r>
      <w:r>
        <w:rPr>
          <w:rFonts w:ascii="Times New Roman" w:eastAsia="Times New Roman" w:hAnsi="Times New Roman" w:cs="Times New Roman"/>
          <w:vertAlign w:val="superscript"/>
        </w:rPr>
        <w:footnoteReference w:id="37"/>
      </w:r>
      <w:r>
        <w:rPr>
          <w:rFonts w:ascii="Times New Roman"/>
        </w:rPr>
        <w:t xml:space="preserve"> This line of reasoning is brought to its logical conclusion by </w:t>
      </w:r>
      <w:proofErr w:type="spellStart"/>
      <w:r>
        <w:rPr>
          <w:rFonts w:ascii="Times New Roman"/>
        </w:rPr>
        <w:t>Tsamenyi</w:t>
      </w:r>
      <w:proofErr w:type="spellEnd"/>
      <w:r>
        <w:rPr>
          <w:rFonts w:ascii="Times New Roman"/>
        </w:rPr>
        <w:t xml:space="preserve"> (1986), who argues that because migratory fish species escape human territorial systems by virtue of moving past imaginary lines on a map, they should come under human sovereignty at the level of species.</w:t>
      </w:r>
      <w:r>
        <w:rPr>
          <w:rFonts w:ascii="Times New Roman" w:eastAsia="Times New Roman" w:hAnsi="Times New Roman" w:cs="Times New Roman"/>
          <w:vertAlign w:val="superscript"/>
        </w:rPr>
        <w:footnoteReference w:id="38"/>
      </w:r>
      <w:r>
        <w:rPr>
          <w:rFonts w:ascii="Times New Roman"/>
        </w:rPr>
        <w:t xml:space="preserve"> Writing from a neoliberal </w:t>
      </w:r>
      <w:proofErr w:type="spellStart"/>
      <w:r>
        <w:rPr>
          <w:rFonts w:ascii="Times New Roman"/>
        </w:rPr>
        <w:t>institutionalist</w:t>
      </w:r>
      <w:proofErr w:type="spellEnd"/>
      <w:r>
        <w:rPr>
          <w:rFonts w:ascii="Times New Roman"/>
        </w:rPr>
        <w:t xml:space="preserve"> perspective, </w:t>
      </w:r>
      <w:proofErr w:type="spellStart"/>
      <w:r>
        <w:rPr>
          <w:rFonts w:ascii="Times New Roman"/>
        </w:rPr>
        <w:t>Tsamenyi</w:t>
      </w:r>
      <w:proofErr w:type="spellEnd"/>
      <w:r>
        <w:rPr>
          <w:rFonts w:ascii="Times New Roman"/>
        </w:rPr>
        <w:t xml:space="preserve"> argues that a fish stock </w:t>
      </w:r>
      <w:r>
        <w:rPr>
          <w:rFonts w:hAnsi="Times New Roman"/>
        </w:rPr>
        <w:t>“</w:t>
      </w:r>
      <w:proofErr w:type="spellStart"/>
      <w:r>
        <w:rPr>
          <w:rFonts w:ascii="Times New Roman"/>
          <w:lang w:val="pt-PT"/>
        </w:rPr>
        <w:t>management</w:t>
      </w:r>
      <w:proofErr w:type="spellEnd"/>
      <w:r>
        <w:rPr>
          <w:rFonts w:hAnsi="Times New Roman"/>
        </w:rPr>
        <w:t>”</w:t>
      </w:r>
      <w:r>
        <w:rPr>
          <w:rFonts w:ascii="Times New Roman"/>
        </w:rPr>
        <w:t>-based governance over animal species arrived at through inter-state consultation could lead to conflict avoidance and, by extension, improved long-term profitability for states. This logic, as the next section will demonstrate, applies to the governance regime within which the battle for the Ross Sea MPA is taking place.</w:t>
      </w:r>
    </w:p>
    <w:p w14:paraId="2BC2D813" w14:textId="77777777" w:rsidR="006245A0" w:rsidRDefault="00EC77DA">
      <w:pPr>
        <w:pStyle w:val="Body"/>
        <w:spacing w:after="0" w:line="480" w:lineRule="auto"/>
      </w:pPr>
      <w:r>
        <w:rPr>
          <w:rFonts w:ascii="Times New Roman"/>
        </w:rPr>
        <w:tab/>
        <w:t>Fisheries regimes and those addressing issues like maritime pollution fit with Wendt</w:t>
      </w:r>
      <w:r>
        <w:rPr>
          <w:rFonts w:hAnsi="Times New Roman"/>
          <w:lang w:val="fr-FR"/>
        </w:rPr>
        <w:t>’</w:t>
      </w:r>
      <w:r>
        <w:rPr>
          <w:rFonts w:ascii="Times New Roman"/>
        </w:rPr>
        <w:t xml:space="preserve">s assertion that interstate interaction can create norms based on not </w:t>
      </w:r>
      <w:r>
        <w:rPr>
          <w:rFonts w:hAnsi="Times New Roman"/>
        </w:rPr>
        <w:t>“</w:t>
      </w:r>
      <w:proofErr w:type="spellStart"/>
      <w:r>
        <w:rPr>
          <w:rFonts w:ascii="Times New Roman"/>
          <w:lang w:val="fr-FR"/>
        </w:rPr>
        <w:t>exploiting</w:t>
      </w:r>
      <w:proofErr w:type="spellEnd"/>
      <w:r>
        <w:rPr>
          <w:rFonts w:ascii="Times New Roman"/>
          <w:lang w:val="fr-FR"/>
        </w:rPr>
        <w:t xml:space="preserve"> </w:t>
      </w:r>
      <w:proofErr w:type="spellStart"/>
      <w:r>
        <w:rPr>
          <w:rFonts w:ascii="Times New Roman"/>
          <w:lang w:val="fr-FR"/>
        </w:rPr>
        <w:t>your</w:t>
      </w:r>
      <w:proofErr w:type="spellEnd"/>
      <w:r>
        <w:rPr>
          <w:rFonts w:ascii="Times New Roman"/>
          <w:lang w:val="fr-FR"/>
        </w:rPr>
        <w:t xml:space="preserve"> </w:t>
      </w:r>
      <w:proofErr w:type="spellStart"/>
      <w:r>
        <w:rPr>
          <w:rFonts w:ascii="Times New Roman"/>
          <w:lang w:val="fr-FR"/>
        </w:rPr>
        <w:t>friends</w:t>
      </w:r>
      <w:proofErr w:type="spellEnd"/>
      <w:r>
        <w:rPr>
          <w:rFonts w:hAnsi="Times New Roman"/>
        </w:rPr>
        <w:t>”</w:t>
      </w:r>
      <w:r>
        <w:rPr>
          <w:rFonts w:hAnsi="Times New Roman"/>
        </w:rPr>
        <w:t xml:space="preserve"> </w:t>
      </w:r>
      <w:r>
        <w:rPr>
          <w:rFonts w:ascii="Times New Roman"/>
        </w:rPr>
        <w:t>and that the trade-off involved in identity formation needs to include tangible (presumably material) benefits for participating states.</w:t>
      </w:r>
      <w:r>
        <w:rPr>
          <w:rFonts w:ascii="Times New Roman" w:eastAsia="Times New Roman" w:hAnsi="Times New Roman" w:cs="Times New Roman"/>
          <w:vertAlign w:val="superscript"/>
        </w:rPr>
        <w:footnoteReference w:id="39"/>
      </w:r>
      <w:r>
        <w:rPr>
          <w:rFonts w:ascii="Times New Roman"/>
        </w:rPr>
        <w:t xml:space="preserve"> Within commons, then, </w:t>
      </w:r>
      <w:r>
        <w:rPr>
          <w:rFonts w:hAnsi="Times New Roman"/>
        </w:rPr>
        <w:t>“</w:t>
      </w:r>
      <w:r>
        <w:rPr>
          <w:rFonts w:ascii="Times New Roman"/>
        </w:rPr>
        <w:t>goods [can be] non-excludable and free for the taking [or] commons resources may be collectively owned and managed by a community or unit in a common property regime.</w:t>
      </w:r>
      <w:r>
        <w:rPr>
          <w:rFonts w:hAnsi="Times New Roman"/>
        </w:rPr>
        <w:t>”</w:t>
      </w:r>
      <w:r>
        <w:rPr>
          <w:rFonts w:ascii="Times New Roman" w:eastAsia="Times New Roman" w:hAnsi="Times New Roman" w:cs="Times New Roman"/>
          <w:vertAlign w:val="superscript"/>
        </w:rPr>
        <w:footnoteReference w:id="40"/>
      </w:r>
    </w:p>
    <w:p w14:paraId="6CE82651" w14:textId="77777777" w:rsidR="006245A0" w:rsidRDefault="00EC77DA">
      <w:pPr>
        <w:pStyle w:val="Body"/>
        <w:spacing w:after="0" w:line="480" w:lineRule="auto"/>
      </w:pPr>
      <w:r>
        <w:rPr>
          <w:rFonts w:ascii="Times New Roman"/>
        </w:rPr>
        <w:tab/>
        <w:t>An example of the latter arrangement is the Antarctic Treaty System, consisting of the Treaty and the Commission for the Conservation of Antarctic Marine Living Resources. This multilateral regime is unique in that it specifically addresses the animal species that dwell in waters which lie outside any state</w:t>
      </w:r>
      <w:r>
        <w:rPr>
          <w:rFonts w:hAnsi="Times New Roman"/>
          <w:lang w:val="fr-FR"/>
        </w:rPr>
        <w:t>’</w:t>
      </w:r>
      <w:r>
        <w:rPr>
          <w:rFonts w:ascii="Times New Roman"/>
        </w:rPr>
        <w:t>s exclusive economic zone.</w:t>
      </w:r>
      <w:r>
        <w:rPr>
          <w:rFonts w:ascii="Times New Roman" w:eastAsia="Times New Roman" w:hAnsi="Times New Roman" w:cs="Times New Roman"/>
          <w:vertAlign w:val="superscript"/>
        </w:rPr>
        <w:footnoteReference w:id="41"/>
      </w:r>
      <w:r>
        <w:rPr>
          <w:rFonts w:ascii="Times New Roman"/>
        </w:rPr>
        <w:t xml:space="preserve"> In effect, it represents the creation of a governance scheme in a space where no deep-rooted claims to sovereignty existed and where there were no antecedent governance structures.</w:t>
      </w:r>
    </w:p>
    <w:p w14:paraId="2112F454" w14:textId="77777777" w:rsidR="006245A0" w:rsidRDefault="00EC77DA">
      <w:pPr>
        <w:pStyle w:val="Body"/>
        <w:spacing w:after="0" w:line="480" w:lineRule="auto"/>
        <w:ind w:firstLine="720"/>
      </w:pPr>
      <w:r>
        <w:rPr>
          <w:rFonts w:ascii="Times New Roman"/>
        </w:rPr>
        <w:t>The history of human exploitation of various Antarctic fish, bird, and sea mammal species already reads like a macabre catalogue of successive ecocide.</w:t>
      </w:r>
      <w:r>
        <w:rPr>
          <w:rFonts w:ascii="Times New Roman" w:eastAsia="Times New Roman" w:hAnsi="Times New Roman" w:cs="Times New Roman"/>
          <w:vertAlign w:val="superscript"/>
        </w:rPr>
        <w:footnoteReference w:id="42"/>
      </w:r>
      <w:r>
        <w:rPr>
          <w:rFonts w:ascii="Times New Roman"/>
        </w:rPr>
        <w:t xml:space="preserve"> Given that the Antarctic Treaty did not include </w:t>
      </w:r>
      <w:r>
        <w:rPr>
          <w:rFonts w:hAnsi="Times New Roman"/>
        </w:rPr>
        <w:t>“</w:t>
      </w:r>
      <w:r>
        <w:rPr>
          <w:rFonts w:ascii="Times New Roman"/>
        </w:rPr>
        <w:t>any language or specific measures that dealt with the exploitation of living resources</w:t>
      </w:r>
      <w:r>
        <w:rPr>
          <w:rFonts w:hAnsi="Times New Roman"/>
        </w:rPr>
        <w:t>”</w:t>
      </w:r>
      <w:r>
        <w:rPr>
          <w:rFonts w:hAnsi="Times New Roman"/>
        </w:rPr>
        <w:t xml:space="preserve"> </w:t>
      </w:r>
      <w:r>
        <w:rPr>
          <w:rFonts w:ascii="Times New Roman"/>
        </w:rPr>
        <w:t>and faced with rapid proliferation of fishing interests in the Southern Ocean the signatories of the Antarctic Treaty established the Commission for the Conservation of Antarctic Marine Living Resources (CCMLAR), whose convention came into effect in 1982, in order to manage fishing and its effects on both targeted fish stock populations and on the ecosystem as a whole.</w:t>
      </w:r>
      <w:r>
        <w:rPr>
          <w:rFonts w:ascii="Times New Roman" w:eastAsia="Times New Roman" w:hAnsi="Times New Roman" w:cs="Times New Roman"/>
          <w:vertAlign w:val="superscript"/>
        </w:rPr>
        <w:footnoteReference w:id="43"/>
      </w:r>
      <w:r>
        <w:rPr>
          <w:rFonts w:ascii="Times New Roman"/>
        </w:rPr>
        <w:t xml:space="preserve"> Claimants in the Antarctic treaty therefore become </w:t>
      </w:r>
      <w:r>
        <w:rPr>
          <w:rFonts w:ascii="Times New Roman"/>
          <w:i/>
          <w:iCs/>
          <w:lang w:val="es-ES_tradnl"/>
        </w:rPr>
        <w:t>de jure</w:t>
      </w:r>
      <w:r>
        <w:rPr>
          <w:rFonts w:ascii="Times New Roman"/>
        </w:rPr>
        <w:t xml:space="preserve"> coastal states with some attendant fishing claims. As Brooks notes, CCAMLR is unique in at least two crucial senses. First, it is an international </w:t>
      </w:r>
      <w:r>
        <w:rPr>
          <w:rFonts w:hAnsi="Times New Roman"/>
        </w:rPr>
        <w:t>“</w:t>
      </w:r>
      <w:r>
        <w:rPr>
          <w:rFonts w:ascii="Times New Roman"/>
        </w:rPr>
        <w:t>science-based management body</w:t>
      </w:r>
      <w:r>
        <w:rPr>
          <w:rFonts w:hAnsi="Times New Roman"/>
        </w:rPr>
        <w:t>”</w:t>
      </w:r>
      <w:r>
        <w:rPr>
          <w:rFonts w:hAnsi="Times New Roman"/>
        </w:rPr>
        <w:t xml:space="preserve"> </w:t>
      </w:r>
      <w:r>
        <w:rPr>
          <w:rFonts w:ascii="Times New Roman"/>
        </w:rPr>
        <w:t>where scientific understanding of aquatic species and ecosystems is, at least in theory, given pride of place. Second, it is a high seas fisheries management organization that includes a significant proportion of nations that do not fish, making it an exception to organizations made up of proverbial foxes consulting over access to the chicken coop.</w:t>
      </w:r>
      <w:r>
        <w:rPr>
          <w:rFonts w:ascii="Times New Roman" w:eastAsia="Times New Roman" w:hAnsi="Times New Roman" w:cs="Times New Roman"/>
          <w:vertAlign w:val="superscript"/>
        </w:rPr>
        <w:footnoteReference w:id="44"/>
      </w:r>
      <w:r>
        <w:rPr>
          <w:rFonts w:ascii="Times New Roman"/>
        </w:rPr>
        <w:t xml:space="preserve"> The CCMLAR, then, unlike other older fisheries regimes, is based on norms of ecological conservation over and above - or at the very least alongside - the goal of </w:t>
      </w:r>
      <w:proofErr w:type="spellStart"/>
      <w:r>
        <w:rPr>
          <w:rFonts w:ascii="Times New Roman"/>
          <w:lang w:val="nl-NL"/>
        </w:rPr>
        <w:t>achieving</w:t>
      </w:r>
      <w:proofErr w:type="spellEnd"/>
      <w:r>
        <w:rPr>
          <w:rFonts w:ascii="Times New Roman"/>
          <w:lang w:val="nl-NL"/>
        </w:rPr>
        <w:t xml:space="preserve"> </w:t>
      </w:r>
      <w:r>
        <w:rPr>
          <w:rFonts w:hAnsi="Times New Roman"/>
        </w:rPr>
        <w:t>“</w:t>
      </w:r>
      <w:r>
        <w:rPr>
          <w:rFonts w:ascii="Times New Roman"/>
        </w:rPr>
        <w:t>sustainable</w:t>
      </w:r>
      <w:r>
        <w:rPr>
          <w:rFonts w:hAnsi="Times New Roman"/>
        </w:rPr>
        <w:t>”</w:t>
      </w:r>
      <w:r>
        <w:rPr>
          <w:rFonts w:hAnsi="Times New Roman"/>
        </w:rPr>
        <w:t xml:space="preserve"> </w:t>
      </w:r>
      <w:r>
        <w:rPr>
          <w:rFonts w:ascii="Times New Roman"/>
        </w:rPr>
        <w:t xml:space="preserve">fishing quotas. Using what it terms an </w:t>
      </w:r>
      <w:r>
        <w:rPr>
          <w:rFonts w:hAnsi="Times New Roman"/>
        </w:rPr>
        <w:t>“</w:t>
      </w:r>
      <w:proofErr w:type="spellStart"/>
      <w:r>
        <w:rPr>
          <w:rFonts w:ascii="Times New Roman"/>
        </w:rPr>
        <w:t>ecosystemic</w:t>
      </w:r>
      <w:proofErr w:type="spellEnd"/>
      <w:r>
        <w:rPr>
          <w:rFonts w:ascii="Times New Roman"/>
        </w:rPr>
        <w:t xml:space="preserve"> approach</w:t>
      </w:r>
      <w:r>
        <w:rPr>
          <w:rFonts w:hAnsi="Times New Roman"/>
        </w:rPr>
        <w:t>”</w:t>
      </w:r>
      <w:r>
        <w:rPr>
          <w:rFonts w:hAnsi="Times New Roman"/>
        </w:rPr>
        <w:t xml:space="preserve"> </w:t>
      </w:r>
      <w:r>
        <w:rPr>
          <w:rFonts w:ascii="Times New Roman"/>
        </w:rPr>
        <w:t xml:space="preserve">which </w:t>
      </w:r>
      <w:r>
        <w:rPr>
          <w:rFonts w:hAnsi="Times New Roman"/>
        </w:rPr>
        <w:t>“</w:t>
      </w:r>
      <w:r>
        <w:rPr>
          <w:rFonts w:ascii="Times New Roman"/>
        </w:rPr>
        <w:t>considers the whole Southern Ocean to be a suite of interlinked systems,</w:t>
      </w:r>
      <w:r>
        <w:rPr>
          <w:rFonts w:hAnsi="Times New Roman"/>
        </w:rPr>
        <w:t>”</w:t>
      </w:r>
      <w:r>
        <w:rPr>
          <w:rFonts w:hAnsi="Times New Roman"/>
        </w:rPr>
        <w:t xml:space="preserve"> </w:t>
      </w:r>
      <w:r>
        <w:rPr>
          <w:rFonts w:ascii="Times New Roman"/>
        </w:rPr>
        <w:t>the CCAMLR aims to protect not only individual fish stocks, but to maintain the integrity of the Antarctic marine ecosystem.</w:t>
      </w:r>
      <w:r>
        <w:rPr>
          <w:rFonts w:ascii="Times New Roman" w:eastAsia="Times New Roman" w:hAnsi="Times New Roman" w:cs="Times New Roman"/>
          <w:vertAlign w:val="superscript"/>
        </w:rPr>
        <w:footnoteReference w:id="45"/>
      </w:r>
    </w:p>
    <w:p w14:paraId="6F33FA94" w14:textId="77777777" w:rsidR="006245A0" w:rsidRDefault="006245A0">
      <w:pPr>
        <w:pStyle w:val="Body"/>
        <w:spacing w:after="0" w:line="480" w:lineRule="auto"/>
        <w:rPr>
          <w:rFonts w:ascii="Times New Roman Bold" w:eastAsia="Times New Roman Bold" w:hAnsi="Times New Roman Bold" w:cs="Times New Roman Bold"/>
          <w:smallCaps/>
        </w:rPr>
      </w:pPr>
    </w:p>
    <w:p w14:paraId="3820E538" w14:textId="77777777" w:rsidR="006245A0" w:rsidRDefault="00EC77DA">
      <w:pPr>
        <w:pStyle w:val="Body"/>
        <w:spacing w:after="0" w:line="480" w:lineRule="auto"/>
        <w:rPr>
          <w:rFonts w:ascii="Times New Roman Bold" w:eastAsia="Times New Roman Bold" w:hAnsi="Times New Roman Bold" w:cs="Times New Roman Bold"/>
          <w:smallCaps/>
        </w:rPr>
      </w:pPr>
      <w:r>
        <w:rPr>
          <w:rFonts w:ascii="Times New Roman Bold"/>
          <w:smallCaps/>
        </w:rPr>
        <w:t xml:space="preserve">CCAMLR and No-Catch MPAs: the </w:t>
      </w:r>
      <w:proofErr w:type="gramStart"/>
      <w:r>
        <w:rPr>
          <w:rFonts w:ascii="Times New Roman Bold"/>
          <w:smallCaps/>
        </w:rPr>
        <w:t>idea(</w:t>
      </w:r>
      <w:proofErr w:type="gramEnd"/>
      <w:r>
        <w:rPr>
          <w:rFonts w:ascii="Times New Roman Bold"/>
          <w:smallCaps/>
        </w:rPr>
        <w:t>l) of non-exploitative governance</w:t>
      </w:r>
    </w:p>
    <w:p w14:paraId="61066D15" w14:textId="77777777" w:rsidR="006245A0" w:rsidRDefault="00EC77DA">
      <w:pPr>
        <w:pStyle w:val="Body"/>
        <w:spacing w:after="0" w:line="480" w:lineRule="auto"/>
        <w:ind w:firstLine="720"/>
      </w:pPr>
      <w:r>
        <w:rPr>
          <w:rFonts w:ascii="Times New Roman"/>
        </w:rPr>
        <w:t>CCAMLR has been deemed a defense mechanism against a literal tragedy of the commons occurring in the world</w:t>
      </w:r>
      <w:r>
        <w:rPr>
          <w:rFonts w:hAnsi="Times New Roman"/>
          <w:lang w:val="fr-FR"/>
        </w:rPr>
        <w:t>’</w:t>
      </w:r>
      <w:r>
        <w:rPr>
          <w:rFonts w:ascii="Times New Roman"/>
          <w:lang w:val="sv-SE"/>
        </w:rPr>
        <w:t xml:space="preserve">s oceans </w:t>
      </w:r>
      <w:r>
        <w:rPr>
          <w:rFonts w:hAnsi="Times New Roman"/>
        </w:rPr>
        <w:t>“</w:t>
      </w:r>
      <w:r>
        <w:rPr>
          <w:rFonts w:ascii="Times New Roman"/>
        </w:rPr>
        <w:t xml:space="preserve">evidenced by </w:t>
      </w:r>
      <w:r>
        <w:rPr>
          <w:rFonts w:hAnsi="Times New Roman"/>
        </w:rPr>
        <w:t>…</w:t>
      </w:r>
      <w:r>
        <w:rPr>
          <w:rFonts w:hAnsi="Times New Roman"/>
        </w:rPr>
        <w:t xml:space="preserve"> </w:t>
      </w:r>
      <w:r>
        <w:rPr>
          <w:rFonts w:ascii="Times New Roman"/>
        </w:rPr>
        <w:t>excessive illegal, unregulated, unreported (IUU) fishing.</w:t>
      </w:r>
      <w:r>
        <w:rPr>
          <w:rFonts w:hAnsi="Times New Roman"/>
        </w:rPr>
        <w:t>”</w:t>
      </w:r>
      <w:r>
        <w:rPr>
          <w:rFonts w:ascii="Times New Roman" w:eastAsia="Times New Roman" w:hAnsi="Times New Roman" w:cs="Times New Roman"/>
          <w:vertAlign w:val="superscript"/>
        </w:rPr>
        <w:footnoteReference w:id="46"/>
      </w:r>
      <w:r>
        <w:rPr>
          <w:rFonts w:ascii="Times New Roman"/>
        </w:rPr>
        <w:t xml:space="preserve"> Indeed, given a global reality where </w:t>
      </w:r>
      <w:proofErr w:type="gramStart"/>
      <w:r>
        <w:rPr>
          <w:rFonts w:ascii="Times New Roman"/>
        </w:rPr>
        <w:t>deep sea</w:t>
      </w:r>
      <w:proofErr w:type="gramEnd"/>
      <w:r>
        <w:rPr>
          <w:rFonts w:ascii="Times New Roman"/>
        </w:rPr>
        <w:t xml:space="preserve"> fisheries have been likened more to mining operations than any kind of </w:t>
      </w:r>
      <w:r>
        <w:rPr>
          <w:rFonts w:hAnsi="Times New Roman"/>
        </w:rPr>
        <w:t>“</w:t>
      </w:r>
      <w:r>
        <w:rPr>
          <w:rFonts w:ascii="Times New Roman"/>
        </w:rPr>
        <w:t>traditional</w:t>
      </w:r>
      <w:r>
        <w:rPr>
          <w:rFonts w:hAnsi="Times New Roman"/>
        </w:rPr>
        <w:t>”</w:t>
      </w:r>
      <w:r>
        <w:rPr>
          <w:rFonts w:hAnsi="Times New Roman"/>
        </w:rPr>
        <w:t xml:space="preserve"> </w:t>
      </w:r>
      <w:r>
        <w:rPr>
          <w:rFonts w:ascii="Times New Roman"/>
        </w:rPr>
        <w:t>fishing</w:t>
      </w:r>
      <w:r>
        <w:rPr>
          <w:rFonts w:ascii="Times New Roman" w:eastAsia="Times New Roman" w:hAnsi="Times New Roman" w:cs="Times New Roman"/>
          <w:vertAlign w:val="superscript"/>
        </w:rPr>
        <w:footnoteReference w:id="47"/>
      </w:r>
      <w:r>
        <w:rPr>
          <w:rFonts w:ascii="Times New Roman"/>
        </w:rPr>
        <w:t xml:space="preserve">, entities like CCAMLR seem necessary to avoid ongoing market-driven extinction events. CCAMLR is not, however, a preservationist entity. Article II of its Convention is clear that while the overarching goal is </w:t>
      </w:r>
      <w:r>
        <w:rPr>
          <w:rFonts w:hAnsi="Times New Roman"/>
        </w:rPr>
        <w:t>“</w:t>
      </w:r>
      <w:r>
        <w:rPr>
          <w:rFonts w:ascii="Times New Roman"/>
        </w:rPr>
        <w:t>the conservation of Antarctic marine living resources</w:t>
      </w:r>
      <w:r>
        <w:rPr>
          <w:rFonts w:hAnsi="Times New Roman"/>
        </w:rPr>
        <w:t>”</w:t>
      </w:r>
      <w:r>
        <w:rPr>
          <w:rFonts w:hAnsi="Times New Roman"/>
        </w:rPr>
        <w:t xml:space="preserve"> </w:t>
      </w:r>
      <w:r>
        <w:rPr>
          <w:rFonts w:ascii="Times New Roman"/>
        </w:rPr>
        <w:t xml:space="preserve">this comes with the proviso that </w:t>
      </w:r>
      <w:r>
        <w:rPr>
          <w:rFonts w:hAnsi="Times New Roman"/>
        </w:rPr>
        <w:t>“</w:t>
      </w:r>
      <w:r>
        <w:rPr>
          <w:rFonts w:ascii="Times New Roman"/>
        </w:rPr>
        <w:t xml:space="preserve">the term </w:t>
      </w:r>
      <w:r>
        <w:rPr>
          <w:rFonts w:hAnsi="Times New Roman"/>
        </w:rPr>
        <w:t>‘</w:t>
      </w:r>
      <w:r>
        <w:rPr>
          <w:rFonts w:ascii="Times New Roman"/>
        </w:rPr>
        <w:t>conservation</w:t>
      </w:r>
      <w:r>
        <w:rPr>
          <w:rFonts w:hAnsi="Times New Roman"/>
          <w:lang w:val="fr-FR"/>
        </w:rPr>
        <w:t>’</w:t>
      </w:r>
      <w:r>
        <w:rPr>
          <w:rFonts w:hAnsi="Times New Roman"/>
          <w:lang w:val="fr-FR"/>
        </w:rPr>
        <w:t xml:space="preserve"> </w:t>
      </w:r>
      <w:r>
        <w:rPr>
          <w:rFonts w:ascii="Times New Roman"/>
        </w:rPr>
        <w:t xml:space="preserve">includes </w:t>
      </w:r>
      <w:r>
        <w:rPr>
          <w:i/>
          <w:iCs/>
        </w:rPr>
        <w:t>rational</w:t>
      </w:r>
      <w:r>
        <w:rPr>
          <w:rFonts w:ascii="Times New Roman"/>
          <w:i/>
          <w:iCs/>
        </w:rPr>
        <w:t xml:space="preserve"> use</w:t>
      </w:r>
      <w:r>
        <w:rPr>
          <w:rFonts w:ascii="Times New Roman"/>
        </w:rPr>
        <w:t>.</w:t>
      </w:r>
      <w:r>
        <w:rPr>
          <w:rFonts w:hAnsi="Times New Roman"/>
        </w:rPr>
        <w:t>”</w:t>
      </w:r>
      <w:r>
        <w:rPr>
          <w:rFonts w:ascii="Times New Roman" w:eastAsia="Times New Roman" w:hAnsi="Times New Roman" w:cs="Times New Roman"/>
          <w:vertAlign w:val="superscript"/>
        </w:rPr>
        <w:footnoteReference w:id="48"/>
      </w:r>
      <w:r>
        <w:rPr>
          <w:rFonts w:ascii="Times New Roman"/>
        </w:rPr>
        <w:t xml:space="preserve"> </w:t>
      </w:r>
    </w:p>
    <w:p w14:paraId="4E93B35E" w14:textId="77777777" w:rsidR="006245A0" w:rsidRDefault="00EC77DA">
      <w:pPr>
        <w:pStyle w:val="Body"/>
        <w:spacing w:after="0" w:line="480" w:lineRule="auto"/>
        <w:ind w:firstLine="720"/>
      </w:pPr>
      <w:r>
        <w:rPr>
          <w:rFonts w:ascii="Times New Roman"/>
        </w:rPr>
        <w:t xml:space="preserve">As such, I argue that the CCAMLR, with its explicit purview of studying and controlling access to ecosystems and animals, exercises sovereignty and </w:t>
      </w:r>
      <w:proofErr w:type="spellStart"/>
      <w:r>
        <w:rPr>
          <w:rFonts w:ascii="Times New Roman"/>
        </w:rPr>
        <w:t>biopolitical</w:t>
      </w:r>
      <w:proofErr w:type="spellEnd"/>
      <w:r>
        <w:rPr>
          <w:rFonts w:ascii="Times New Roman"/>
        </w:rPr>
        <w:t xml:space="preserve"> governance over non-human life. The CCAMLR has the ability to control, based at least in part on scientific research, state lobbying, and civil society input, which animals will live and which will die (and in what quantities) and, by extension, what shape the ecosystem under its jurisdiction will take. Its task is literally what </w:t>
      </w:r>
      <w:proofErr w:type="spellStart"/>
      <w:r>
        <w:rPr>
          <w:rFonts w:ascii="Times New Roman"/>
        </w:rPr>
        <w:t>Youatt</w:t>
      </w:r>
      <w:proofErr w:type="spellEnd"/>
      <w:r>
        <w:rPr>
          <w:rFonts w:ascii="Times New Roman"/>
        </w:rPr>
        <w:t xml:space="preserve"> dubs, after Foucault, </w:t>
      </w:r>
      <w:r>
        <w:rPr>
          <w:rFonts w:hAnsi="Times New Roman"/>
        </w:rPr>
        <w:t>“</w:t>
      </w:r>
      <w:r>
        <w:rPr>
          <w:rFonts w:ascii="Times New Roman"/>
        </w:rPr>
        <w:t>the administration of bodies and the calculated management of life.</w:t>
      </w:r>
      <w:r>
        <w:rPr>
          <w:rFonts w:hAnsi="Times New Roman"/>
        </w:rPr>
        <w:t>”</w:t>
      </w:r>
      <w:r>
        <w:rPr>
          <w:rFonts w:ascii="Times New Roman" w:eastAsia="Times New Roman" w:hAnsi="Times New Roman" w:cs="Times New Roman"/>
          <w:vertAlign w:val="superscript"/>
        </w:rPr>
        <w:footnoteReference w:id="49"/>
      </w:r>
    </w:p>
    <w:p w14:paraId="1354F6D7" w14:textId="77777777" w:rsidR="006245A0" w:rsidRDefault="00EC77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pPr>
      <w:r>
        <w:rPr>
          <w:rFonts w:ascii="Times New Roman"/>
        </w:rPr>
        <w:tab/>
        <w:t>Part of CCAMLR</w:t>
      </w:r>
      <w:r>
        <w:rPr>
          <w:rFonts w:hAnsi="Times New Roman"/>
          <w:lang w:val="fr-FR"/>
        </w:rPr>
        <w:t>’</w:t>
      </w:r>
      <w:r>
        <w:rPr>
          <w:rFonts w:ascii="Times New Roman"/>
        </w:rPr>
        <w:t xml:space="preserve">s stated objective, then, is to facilitate, albeit based on a conservationist ethic, the killing of animals, which are explicitly termed </w:t>
      </w:r>
      <w:r>
        <w:rPr>
          <w:rFonts w:hAnsi="Times New Roman"/>
        </w:rPr>
        <w:t>“</w:t>
      </w:r>
      <w:proofErr w:type="spellStart"/>
      <w:r>
        <w:rPr>
          <w:rFonts w:ascii="Times New Roman"/>
          <w:lang w:val="fr-FR"/>
        </w:rPr>
        <w:t>resources</w:t>
      </w:r>
      <w:proofErr w:type="spellEnd"/>
      <w:r>
        <w:rPr>
          <w:rFonts w:ascii="Times New Roman"/>
          <w:lang w:val="fr-FR"/>
        </w:rPr>
        <w:t>.</w:t>
      </w:r>
      <w:r>
        <w:rPr>
          <w:rFonts w:hAnsi="Times New Roman"/>
        </w:rPr>
        <w:t>”</w:t>
      </w:r>
      <w:r>
        <w:rPr>
          <w:rFonts w:hAnsi="Times New Roman"/>
        </w:rPr>
        <w:t xml:space="preserve"> </w:t>
      </w:r>
      <w:r>
        <w:rPr>
          <w:rFonts w:ascii="Times New Roman"/>
        </w:rPr>
        <w:t xml:space="preserve">In order to, in </w:t>
      </w:r>
      <w:proofErr w:type="spellStart"/>
      <w:r>
        <w:rPr>
          <w:rFonts w:ascii="Times New Roman"/>
        </w:rPr>
        <w:t>Foucauldian</w:t>
      </w:r>
      <w:proofErr w:type="spellEnd"/>
      <w:r>
        <w:rPr>
          <w:rFonts w:ascii="Times New Roman"/>
        </w:rPr>
        <w:t xml:space="preserve"> terms, determine who will live and who will die, CCAMLR must claim possession of the Antarctic ecosystem and its non-human inhabitants in order to, in a controlled manner, parcel out access to these creatures to fishing fleets. This, in turn, is accomplished through the deployment of networks of </w:t>
      </w:r>
      <w:proofErr w:type="spellStart"/>
      <w:r>
        <w:rPr>
          <w:rFonts w:ascii="Times New Roman"/>
        </w:rPr>
        <w:t>biopower</w:t>
      </w:r>
      <w:proofErr w:type="spellEnd"/>
      <w:r>
        <w:rPr>
          <w:rFonts w:ascii="Times New Roman"/>
        </w:rPr>
        <w:t xml:space="preserve"> rooted in scientific inquiry into the nature and lives of marine species. </w:t>
      </w:r>
      <w:proofErr w:type="spellStart"/>
      <w:r>
        <w:rPr>
          <w:rFonts w:ascii="Times New Roman"/>
        </w:rPr>
        <w:t>Biopower</w:t>
      </w:r>
      <w:proofErr w:type="spellEnd"/>
      <w:r>
        <w:rPr>
          <w:rFonts w:ascii="Times New Roman"/>
        </w:rPr>
        <w:t xml:space="preserve"> here is used not in the strict </w:t>
      </w:r>
      <w:proofErr w:type="spellStart"/>
      <w:r>
        <w:rPr>
          <w:rFonts w:ascii="Times New Roman"/>
        </w:rPr>
        <w:t>Foucauldian</w:t>
      </w:r>
      <w:proofErr w:type="spellEnd"/>
      <w:r>
        <w:rPr>
          <w:rFonts w:ascii="Times New Roman"/>
        </w:rPr>
        <w:t xml:space="preserve"> sense of ensuring the </w:t>
      </w:r>
      <w:r>
        <w:rPr>
          <w:rFonts w:hAnsi="Times New Roman"/>
        </w:rPr>
        <w:t>“</w:t>
      </w:r>
      <w:r>
        <w:rPr>
          <w:rFonts w:ascii="Times New Roman"/>
        </w:rPr>
        <w:t>good life</w:t>
      </w:r>
      <w:r>
        <w:rPr>
          <w:rFonts w:hAnsi="Times New Roman"/>
        </w:rPr>
        <w:t>”</w:t>
      </w:r>
      <w:r>
        <w:rPr>
          <w:rFonts w:hAnsi="Times New Roman"/>
        </w:rPr>
        <w:t xml:space="preserve"> </w:t>
      </w:r>
      <w:r>
        <w:rPr>
          <w:rFonts w:ascii="Times New Roman"/>
        </w:rPr>
        <w:t xml:space="preserve">for a body of disciplined and auto-disciplining productive human subjects but rather, after </w:t>
      </w:r>
      <w:proofErr w:type="spellStart"/>
      <w:r>
        <w:rPr>
          <w:rFonts w:ascii="Times New Roman"/>
        </w:rPr>
        <w:t>Youatt</w:t>
      </w:r>
      <w:proofErr w:type="spellEnd"/>
      <w:r>
        <w:rPr>
          <w:rFonts w:ascii="Times New Roman"/>
        </w:rPr>
        <w:t xml:space="preserve"> (2008), as a </w:t>
      </w:r>
      <w:r>
        <w:rPr>
          <w:rFonts w:hAnsi="Times New Roman"/>
        </w:rPr>
        <w:t>“</w:t>
      </w:r>
      <w:r>
        <w:rPr>
          <w:rFonts w:ascii="Times New Roman"/>
        </w:rPr>
        <w:t>logic of eco-governance.</w:t>
      </w:r>
      <w:r>
        <w:rPr>
          <w:rFonts w:hAnsi="Times New Roman"/>
        </w:rPr>
        <w:t>”</w:t>
      </w:r>
      <w:r>
        <w:rPr>
          <w:rFonts w:ascii="Times New Roman" w:eastAsia="Times New Roman" w:hAnsi="Times New Roman" w:cs="Times New Roman"/>
          <w:vertAlign w:val="superscript"/>
        </w:rPr>
        <w:footnoteReference w:id="50"/>
      </w:r>
      <w:r>
        <w:rPr>
          <w:rFonts w:ascii="Times New Roman"/>
        </w:rPr>
        <w:t xml:space="preserve"> Within such a system, science becomes the arbiter of ecological meaning and the human </w:t>
      </w:r>
      <w:r>
        <w:rPr>
          <w:rFonts w:hAnsi="Times New Roman"/>
        </w:rPr>
        <w:t>“</w:t>
      </w:r>
      <w:r>
        <w:rPr>
          <w:rFonts w:ascii="Times New Roman"/>
        </w:rPr>
        <w:t>right</w:t>
      </w:r>
      <w:r>
        <w:rPr>
          <w:rFonts w:hAnsi="Times New Roman"/>
        </w:rPr>
        <w:t>”</w:t>
      </w:r>
      <w:r>
        <w:rPr>
          <w:rFonts w:hAnsi="Times New Roman"/>
        </w:rPr>
        <w:t xml:space="preserve"> </w:t>
      </w:r>
      <w:r>
        <w:rPr>
          <w:rFonts w:ascii="Times New Roman"/>
        </w:rPr>
        <w:t>to engage with the ecosystem under its sovereignty.</w:t>
      </w:r>
      <w:r>
        <w:rPr>
          <w:rFonts w:ascii="Times New Roman" w:eastAsia="Times New Roman" w:hAnsi="Times New Roman" w:cs="Times New Roman"/>
          <w:vertAlign w:val="superscript"/>
        </w:rPr>
        <w:footnoteReference w:id="51"/>
      </w:r>
      <w:r>
        <w:rPr>
          <w:rFonts w:ascii="Times New Roman"/>
        </w:rPr>
        <w:t xml:space="preserve">  The ecosystem</w:t>
      </w:r>
      <w:r>
        <w:rPr>
          <w:rFonts w:hAnsi="Times New Roman"/>
          <w:lang w:val="fr-FR"/>
        </w:rPr>
        <w:t>’</w:t>
      </w:r>
      <w:r>
        <w:rPr>
          <w:rFonts w:ascii="Times New Roman"/>
        </w:rPr>
        <w:t>s biological processes become translated into scientific models designed to predict future biological outcomes, as evidenced by Figures 1 and 2. This is telling as a heavy onus is placed on these models to meet the CCAMLR</w:t>
      </w:r>
      <w:r>
        <w:rPr>
          <w:rFonts w:hAnsi="Times New Roman"/>
          <w:lang w:val="fr-FR"/>
        </w:rPr>
        <w:t>’</w:t>
      </w:r>
      <w:r>
        <w:rPr>
          <w:rFonts w:ascii="Times New Roman"/>
        </w:rPr>
        <w:t xml:space="preserve">s stated objective of </w:t>
      </w:r>
      <w:r>
        <w:rPr>
          <w:rFonts w:hAnsi="Times New Roman"/>
        </w:rPr>
        <w:t>“</w:t>
      </w:r>
      <w:r>
        <w:rPr>
          <w:rFonts w:ascii="Times New Roman"/>
        </w:rPr>
        <w:t>the prevention of changes in the marine ecosystems that are not potentially reversible in two or three decades.</w:t>
      </w:r>
      <w:r>
        <w:rPr>
          <w:rFonts w:hAnsi="Times New Roman"/>
        </w:rPr>
        <w:t>”</w:t>
      </w:r>
      <w:r>
        <w:rPr>
          <w:rFonts w:ascii="Times New Roman" w:eastAsia="Times New Roman" w:hAnsi="Times New Roman" w:cs="Times New Roman"/>
          <w:vertAlign w:val="superscript"/>
        </w:rPr>
        <w:footnoteReference w:id="52"/>
      </w:r>
      <w:r>
        <w:rPr>
          <w:rFonts w:ascii="Times New Roman"/>
        </w:rPr>
        <w:t xml:space="preserve">  </w:t>
      </w:r>
    </w:p>
    <w:p w14:paraId="3D8E59D7" w14:textId="77777777" w:rsidR="006245A0" w:rsidRDefault="00EC77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b/>
          <w:bCs/>
          <w:i/>
          <w:iCs/>
        </w:rPr>
      </w:pPr>
      <w:r>
        <w:rPr>
          <w:b/>
          <w:bCs/>
          <w:i/>
          <w:iCs/>
        </w:rPr>
        <w:t>Figure 1: CC</w:t>
      </w:r>
      <w:r>
        <w:rPr>
          <w:rFonts w:ascii="Times New Roman"/>
          <w:b/>
          <w:bCs/>
          <w:i/>
          <w:iCs/>
        </w:rPr>
        <w:t>AMLR</w:t>
      </w:r>
      <w:r>
        <w:rPr>
          <w:rFonts w:hAnsi="Times New Roman"/>
          <w:b/>
          <w:bCs/>
          <w:i/>
          <w:iCs/>
          <w:lang w:val="fr-FR"/>
        </w:rPr>
        <w:t>’</w:t>
      </w:r>
      <w:r>
        <w:rPr>
          <w:rFonts w:ascii="Times New Roman"/>
          <w:b/>
          <w:bCs/>
          <w:i/>
          <w:iCs/>
        </w:rPr>
        <w:t>s conceptual framework of marine ecosystem processes</w:t>
      </w:r>
    </w:p>
    <w:p w14:paraId="19196EBD" w14:textId="77777777" w:rsidR="006245A0" w:rsidRDefault="00EC77DA">
      <w:pPr>
        <w:pStyle w:val="Body"/>
        <w:spacing w:after="0" w:line="480" w:lineRule="auto"/>
      </w:pPr>
      <w:r>
        <w:rPr>
          <w:noProof/>
        </w:rPr>
        <w:drawing>
          <wp:inline distT="0" distB="0" distL="0" distR="0" wp14:anchorId="2C5D0823" wp14:editId="080DED73">
            <wp:extent cx="4135305" cy="3429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pic:nvPicPr>
                  <pic:blipFill rotWithShape="1">
                    <a:blip r:embed="rId8">
                      <a:extLst/>
                    </a:blip>
                    <a:srcRect b="7980"/>
                    <a:stretch>
                      <a:fillRect/>
                    </a:stretch>
                  </pic:blipFill>
                  <pic:spPr>
                    <a:xfrm>
                      <a:off x="0" y="0"/>
                      <a:ext cx="4135305" cy="3429000"/>
                    </a:xfrm>
                    <a:prstGeom prst="rect">
                      <a:avLst/>
                    </a:prstGeom>
                    <a:noFill/>
                    <a:ln>
                      <a:noFill/>
                    </a:ln>
                    <a:effectLst/>
                    <a:extLst/>
                  </pic:spPr>
                </pic:pic>
              </a:graphicData>
            </a:graphic>
          </wp:inline>
        </w:drawing>
      </w:r>
    </w:p>
    <w:p w14:paraId="7FBA1622" w14:textId="77777777" w:rsidR="006245A0" w:rsidRDefault="00EC77DA">
      <w:pPr>
        <w:pStyle w:val="Body"/>
        <w:spacing w:after="0" w:line="480" w:lineRule="auto"/>
        <w:jc w:val="center"/>
        <w:rPr>
          <w:rFonts w:ascii="Times New Roman"/>
          <w:i/>
          <w:iCs/>
          <w:sz w:val="20"/>
          <w:szCs w:val="20"/>
        </w:rPr>
      </w:pPr>
      <w:r>
        <w:rPr>
          <w:rFonts w:ascii="Times New Roman"/>
          <w:i/>
          <w:iCs/>
          <w:sz w:val="20"/>
          <w:szCs w:val="20"/>
        </w:rPr>
        <w:t xml:space="preserve">                                                      SOURCE: CCAMLR</w:t>
      </w:r>
    </w:p>
    <w:p w14:paraId="20F00F83" w14:textId="77777777" w:rsidR="00EC77DA" w:rsidRDefault="00EC77DA">
      <w:pPr>
        <w:pStyle w:val="Body"/>
        <w:spacing w:after="0" w:line="480" w:lineRule="auto"/>
        <w:jc w:val="center"/>
        <w:rPr>
          <w:i/>
          <w:iCs/>
          <w:sz w:val="20"/>
          <w:szCs w:val="20"/>
        </w:rPr>
      </w:pPr>
    </w:p>
    <w:p w14:paraId="348FE37E" w14:textId="77777777" w:rsidR="006245A0" w:rsidRDefault="00EC77DA">
      <w:pPr>
        <w:pStyle w:val="Body"/>
        <w:spacing w:after="0" w:line="480" w:lineRule="auto"/>
        <w:rPr>
          <w:rFonts w:ascii="Times New Roman Bold" w:eastAsia="Times New Roman Bold" w:hAnsi="Times New Roman Bold" w:cs="Times New Roman Bold"/>
        </w:rPr>
      </w:pPr>
      <w:r>
        <w:rPr>
          <w:rFonts w:ascii="Times New Roman Bold"/>
        </w:rPr>
        <w:t>Figure 2: CCAMLR model for the development of a management strategy</w:t>
      </w:r>
    </w:p>
    <w:p w14:paraId="0F171685" w14:textId="77777777" w:rsidR="006245A0" w:rsidRDefault="00EC77DA">
      <w:pPr>
        <w:pStyle w:val="Body"/>
        <w:spacing w:after="0" w:line="480" w:lineRule="auto"/>
      </w:pPr>
      <w:r>
        <w:rPr>
          <w:noProof/>
        </w:rPr>
        <w:drawing>
          <wp:inline distT="0" distB="0" distL="0" distR="0" wp14:anchorId="195B1A3D" wp14:editId="570A583F">
            <wp:extent cx="4643982" cy="382699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rotWithShape="1">
                    <a:blip r:embed="rId9">
                      <a:extLst/>
                    </a:blip>
                    <a:srcRect/>
                    <a:stretch>
                      <a:fillRect/>
                    </a:stretch>
                  </pic:blipFill>
                  <pic:spPr>
                    <a:xfrm>
                      <a:off x="0" y="0"/>
                      <a:ext cx="4643982" cy="3826997"/>
                    </a:xfrm>
                    <a:prstGeom prst="rect">
                      <a:avLst/>
                    </a:prstGeom>
                    <a:noFill/>
                    <a:ln>
                      <a:noFill/>
                    </a:ln>
                    <a:effectLst/>
                    <a:extLst/>
                  </pic:spPr>
                </pic:pic>
              </a:graphicData>
            </a:graphic>
          </wp:inline>
        </w:drawing>
      </w:r>
    </w:p>
    <w:p w14:paraId="03C79335" w14:textId="77777777" w:rsidR="006245A0" w:rsidRDefault="00EC77DA">
      <w:pPr>
        <w:pStyle w:val="Body"/>
        <w:spacing w:after="0" w:line="480" w:lineRule="auto"/>
        <w:jc w:val="center"/>
        <w:rPr>
          <w:i/>
          <w:iCs/>
          <w:sz w:val="20"/>
          <w:szCs w:val="20"/>
        </w:rPr>
      </w:pPr>
      <w:r>
        <w:rPr>
          <w:rFonts w:ascii="Times New Roman"/>
          <w:i/>
          <w:iCs/>
          <w:sz w:val="20"/>
          <w:szCs w:val="20"/>
        </w:rPr>
        <w:t xml:space="preserve">                                                                                            SOURCE: CCAMLR</w:t>
      </w:r>
    </w:p>
    <w:p w14:paraId="1A671626" w14:textId="77777777" w:rsidR="006245A0" w:rsidRDefault="006245A0">
      <w:pPr>
        <w:pStyle w:val="Body"/>
        <w:spacing w:after="0" w:line="480" w:lineRule="auto"/>
        <w:rPr>
          <w:i/>
          <w:iCs/>
          <w:sz w:val="20"/>
          <w:szCs w:val="20"/>
        </w:rPr>
      </w:pPr>
    </w:p>
    <w:p w14:paraId="7FC964A0" w14:textId="77777777" w:rsidR="006245A0" w:rsidRDefault="00EC77DA">
      <w:pPr>
        <w:pStyle w:val="Body"/>
        <w:spacing w:after="0" w:line="480" w:lineRule="auto"/>
      </w:pPr>
      <w:r>
        <w:rPr>
          <w:rFonts w:ascii="Times New Roman"/>
        </w:rPr>
        <w:tab/>
        <w:t xml:space="preserve">The CCAMLR could therefore be said, unlike traditional fishing regimes, to </w:t>
      </w:r>
      <w:r>
        <w:rPr>
          <w:rFonts w:ascii="Times New Roman"/>
          <w:i/>
          <w:iCs/>
        </w:rPr>
        <w:t>regulate</w:t>
      </w:r>
      <w:r>
        <w:rPr>
          <w:rFonts w:ascii="Times New Roman"/>
        </w:rPr>
        <w:t xml:space="preserve"> rather than </w:t>
      </w:r>
      <w:r>
        <w:rPr>
          <w:rFonts w:ascii="Times New Roman"/>
          <w:i/>
          <w:iCs/>
        </w:rPr>
        <w:t>facilitate</w:t>
      </w:r>
      <w:r>
        <w:rPr>
          <w:rFonts w:ascii="Times New Roman"/>
        </w:rPr>
        <w:t xml:space="preserve"> the </w:t>
      </w:r>
      <w:r>
        <w:rPr>
          <w:rFonts w:hAnsi="Times New Roman"/>
        </w:rPr>
        <w:t>“</w:t>
      </w:r>
      <w:r>
        <w:rPr>
          <w:rFonts w:ascii="Times New Roman"/>
        </w:rPr>
        <w:t>rational</w:t>
      </w:r>
      <w:r>
        <w:rPr>
          <w:rFonts w:hAnsi="Times New Roman"/>
        </w:rPr>
        <w:t>”</w:t>
      </w:r>
      <w:r>
        <w:rPr>
          <w:rFonts w:hAnsi="Times New Roman"/>
        </w:rPr>
        <w:t xml:space="preserve"> </w:t>
      </w:r>
      <w:r>
        <w:rPr>
          <w:rFonts w:ascii="Times New Roman"/>
        </w:rPr>
        <w:t>extraction of marine living resources (recognizing that this jargon does not change the fact that the CCAMLR governs animal life and death). To achieve this end, it deploys a web of disciplinary and regulatory measures onto state and state-sanctioned actors to attempt to ensure compliance. These include:</w:t>
      </w:r>
    </w:p>
    <w:p w14:paraId="6C26507F" w14:textId="77777777" w:rsidR="006245A0" w:rsidRDefault="00EC77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left="1134" w:right="1127"/>
      </w:pPr>
      <w:r>
        <w:rPr>
          <w:rFonts w:hAnsi="Times New Roman"/>
        </w:rPr>
        <w:t>“…</w:t>
      </w:r>
      <w:proofErr w:type="gramStart"/>
      <w:r>
        <w:rPr>
          <w:rFonts w:ascii="Times New Roman"/>
        </w:rPr>
        <w:t>port</w:t>
      </w:r>
      <w:proofErr w:type="gramEnd"/>
      <w:r>
        <w:rPr>
          <w:rFonts w:ascii="Times New Roman"/>
        </w:rPr>
        <w:t xml:space="preserve"> state controls (catch documentation</w:t>
      </w:r>
      <w:r>
        <w:rPr>
          <w:rFonts w:hAnsi="Times New Roman"/>
        </w:rPr>
        <w:t>—</w:t>
      </w:r>
      <w:r>
        <w:rPr>
          <w:rFonts w:ascii="Times New Roman"/>
        </w:rPr>
        <w:t xml:space="preserve">import, export, and transshipment); flag state controls (vessel </w:t>
      </w:r>
      <w:proofErr w:type="spellStart"/>
      <w:r>
        <w:rPr>
          <w:rFonts w:ascii="Times New Roman"/>
        </w:rPr>
        <w:t>licence</w:t>
      </w:r>
      <w:proofErr w:type="spellEnd"/>
      <w:r>
        <w:rPr>
          <w:rFonts w:ascii="Times New Roman"/>
        </w:rPr>
        <w:t xml:space="preserve"> [sic.] </w:t>
      </w:r>
      <w:proofErr w:type="gramStart"/>
      <w:r>
        <w:rPr>
          <w:rFonts w:ascii="Times New Roman"/>
        </w:rPr>
        <w:t>conditions</w:t>
      </w:r>
      <w:proofErr w:type="gramEnd"/>
      <w:r>
        <w:rPr>
          <w:rFonts w:hAnsi="Times New Roman"/>
        </w:rPr>
        <w:t>—</w:t>
      </w:r>
      <w:r>
        <w:rPr>
          <w:rFonts w:ascii="Times New Roman"/>
        </w:rPr>
        <w:t xml:space="preserve">construction, design, equipment, and management, including vessel monitoring technologies); coastal state controls (harvest </w:t>
      </w:r>
      <w:proofErr w:type="spellStart"/>
      <w:r>
        <w:rPr>
          <w:rFonts w:ascii="Times New Roman"/>
        </w:rPr>
        <w:t>licence</w:t>
      </w:r>
      <w:proofErr w:type="spellEnd"/>
      <w:r>
        <w:rPr>
          <w:rFonts w:ascii="Times New Roman"/>
        </w:rPr>
        <w:t xml:space="preserve"> conditions</w:t>
      </w:r>
      <w:r>
        <w:rPr>
          <w:rFonts w:hAnsi="Times New Roman"/>
        </w:rPr>
        <w:t>—</w:t>
      </w:r>
      <w:r>
        <w:rPr>
          <w:rFonts w:ascii="Times New Roman"/>
        </w:rPr>
        <w:t>monitoring, observing and inspecting, hot pursuit, boarding, and arrest); and interstate cooperation that is supportive of these measures (information sharing</w:t>
      </w:r>
      <w:r>
        <w:rPr>
          <w:rFonts w:hAnsi="Times New Roman"/>
        </w:rPr>
        <w:t>—</w:t>
      </w:r>
      <w:r>
        <w:rPr>
          <w:rFonts w:ascii="Times New Roman"/>
        </w:rPr>
        <w:t xml:space="preserve">vessel identities, </w:t>
      </w:r>
      <w:proofErr w:type="spellStart"/>
      <w:r>
        <w:rPr>
          <w:rFonts w:ascii="Times New Roman"/>
        </w:rPr>
        <w:t>licences</w:t>
      </w:r>
      <w:proofErr w:type="spellEnd"/>
      <w:r>
        <w:rPr>
          <w:rFonts w:ascii="Times New Roman"/>
        </w:rPr>
        <w:t>, movements, catches and non- compliance records, blacklists, and collective sanctions).</w:t>
      </w:r>
      <w:r>
        <w:rPr>
          <w:rFonts w:hAnsi="Times New Roman"/>
        </w:rPr>
        <w:t>”</w:t>
      </w:r>
      <w:r>
        <w:rPr>
          <w:rFonts w:ascii="Times New Roman" w:eastAsia="Times New Roman" w:hAnsi="Times New Roman" w:cs="Times New Roman"/>
          <w:vertAlign w:val="superscript"/>
        </w:rPr>
        <w:footnoteReference w:id="53"/>
      </w:r>
    </w:p>
    <w:p w14:paraId="14EB1A71" w14:textId="77777777" w:rsidR="006245A0" w:rsidRDefault="00EC77DA">
      <w:pPr>
        <w:pStyle w:val="Body"/>
        <w:spacing w:after="0" w:line="480" w:lineRule="auto"/>
      </w:pPr>
      <w:r>
        <w:rPr>
          <w:rFonts w:ascii="Times New Roman"/>
        </w:rPr>
        <w:tab/>
        <w:t xml:space="preserve">This mechanism </w:t>
      </w:r>
      <w:r>
        <w:rPr>
          <w:rFonts w:hAnsi="Times New Roman"/>
        </w:rPr>
        <w:t>–</w:t>
      </w:r>
      <w:r>
        <w:rPr>
          <w:rFonts w:hAnsi="Times New Roman"/>
        </w:rPr>
        <w:t xml:space="preserve"> </w:t>
      </w:r>
      <w:r>
        <w:rPr>
          <w:rFonts w:ascii="Times New Roman"/>
        </w:rPr>
        <w:t>which, some argue, minimizes illegal, unregulated, and unreported (IUU) fishing</w:t>
      </w:r>
      <w:r>
        <w:rPr>
          <w:rFonts w:ascii="Times New Roman" w:eastAsia="Times New Roman" w:hAnsi="Times New Roman" w:cs="Times New Roman"/>
          <w:vertAlign w:val="superscript"/>
        </w:rPr>
        <w:footnoteReference w:id="54"/>
      </w:r>
      <w:r>
        <w:rPr>
          <w:rFonts w:hAnsi="Times New Roman"/>
        </w:rPr>
        <w:t xml:space="preserve"> </w:t>
      </w:r>
      <w:r>
        <w:rPr>
          <w:rFonts w:hAnsi="Times New Roman"/>
        </w:rPr>
        <w:t>–</w:t>
      </w:r>
      <w:r>
        <w:rPr>
          <w:rFonts w:hAnsi="Times New Roman"/>
        </w:rPr>
        <w:t xml:space="preserve"> </w:t>
      </w:r>
      <w:r>
        <w:rPr>
          <w:rFonts w:ascii="Times New Roman"/>
        </w:rPr>
        <w:t xml:space="preserve">creates a disciplinary regime based on observation, inspection, and documentation. The aim is not only overt enforcement and monitoring, but the development of self-monitoring on the part of states and fishermen. The ultimate aim is to change human behavior </w:t>
      </w:r>
      <w:proofErr w:type="spellStart"/>
      <w:r>
        <w:rPr>
          <w:rFonts w:ascii="Times New Roman"/>
        </w:rPr>
        <w:t>vis</w:t>
      </w:r>
      <w:proofErr w:type="spellEnd"/>
      <w:r>
        <w:rPr>
          <w:rFonts w:ascii="Times New Roman"/>
        </w:rPr>
        <w:t>-</w:t>
      </w:r>
      <w:r>
        <w:rPr>
          <w:rFonts w:hAnsi="Times New Roman"/>
          <w:lang w:val="fr-FR"/>
        </w:rPr>
        <w:t>à</w:t>
      </w:r>
      <w:r>
        <w:rPr>
          <w:rFonts w:ascii="Times New Roman"/>
        </w:rPr>
        <w:t>-</w:t>
      </w:r>
      <w:proofErr w:type="spellStart"/>
      <w:r>
        <w:rPr>
          <w:rFonts w:ascii="Times New Roman"/>
        </w:rPr>
        <w:t>vis</w:t>
      </w:r>
      <w:proofErr w:type="spellEnd"/>
      <w:r>
        <w:rPr>
          <w:rFonts w:ascii="Times New Roman"/>
        </w:rPr>
        <w:t xml:space="preserve"> the regime and nonhumans as both the CCAMLR</w:t>
      </w:r>
      <w:r>
        <w:rPr>
          <w:rFonts w:hAnsi="Times New Roman"/>
          <w:lang w:val="fr-FR"/>
        </w:rPr>
        <w:t>’</w:t>
      </w:r>
      <w:r>
        <w:rPr>
          <w:rFonts w:ascii="Times New Roman"/>
        </w:rPr>
        <w:t xml:space="preserve">s rules and the </w:t>
      </w:r>
      <w:proofErr w:type="spellStart"/>
      <w:r>
        <w:rPr>
          <w:rFonts w:ascii="Times New Roman"/>
        </w:rPr>
        <w:t>ecosystemic</w:t>
      </w:r>
      <w:proofErr w:type="spellEnd"/>
      <w:r>
        <w:rPr>
          <w:rFonts w:ascii="Times New Roman"/>
        </w:rPr>
        <w:t xml:space="preserve"> approach itself are internalized. In the absence of an overarching power to ensure compliance </w:t>
      </w:r>
      <w:r>
        <w:rPr>
          <w:rFonts w:hAnsi="Times New Roman"/>
        </w:rPr>
        <w:t>–</w:t>
      </w:r>
      <w:r>
        <w:rPr>
          <w:rFonts w:hAnsi="Times New Roman"/>
        </w:rPr>
        <w:t xml:space="preserve"> </w:t>
      </w:r>
      <w:r>
        <w:rPr>
          <w:rFonts w:ascii="Times New Roman"/>
        </w:rPr>
        <w:t xml:space="preserve">in other words, in the absence of sovereignty in the classical sense </w:t>
      </w:r>
      <w:r>
        <w:rPr>
          <w:rFonts w:hAnsi="Times New Roman"/>
        </w:rPr>
        <w:t>–</w:t>
      </w:r>
      <w:r>
        <w:rPr>
          <w:rFonts w:hAnsi="Times New Roman"/>
        </w:rPr>
        <w:t xml:space="preserve"> </w:t>
      </w:r>
      <w:r>
        <w:rPr>
          <w:rFonts w:ascii="Times New Roman"/>
        </w:rPr>
        <w:t>new norms are established through scientific expertise (co-constituted by, but also weighed again, economic interests) that is at the heart of the multilateral regime. It is within this system that the MPA for the Ross Sea is being proposed.</w:t>
      </w:r>
      <w:r>
        <w:rPr>
          <w:rFonts w:ascii="Times New Roman" w:eastAsia="Times New Roman" w:hAnsi="Times New Roman" w:cs="Times New Roman"/>
          <w:vertAlign w:val="superscript"/>
        </w:rPr>
        <w:footnoteReference w:id="55"/>
      </w:r>
    </w:p>
    <w:p w14:paraId="1A620FBC" w14:textId="77777777" w:rsidR="006245A0" w:rsidRDefault="00EC77DA">
      <w:pPr>
        <w:pStyle w:val="Body"/>
        <w:spacing w:after="0" w:line="480" w:lineRule="auto"/>
      </w:pPr>
      <w:r>
        <w:rPr>
          <w:rFonts w:ascii="Times New Roman"/>
        </w:rPr>
        <w:tab/>
        <w:t>While other no-catch MPAs have been established, very few have been attempted on the high seas, and none on the scale of the Ross Sea. As such, this proposal would be</w:t>
      </w:r>
    </w:p>
    <w:p w14:paraId="3F0258FE" w14:textId="77777777" w:rsidR="006245A0" w:rsidRDefault="00EC77DA">
      <w:pPr>
        <w:pStyle w:val="Body"/>
        <w:spacing w:after="0" w:line="480" w:lineRule="auto"/>
      </w:pPr>
      <w:r>
        <w:rPr>
          <w:rFonts w:ascii="Times New Roman"/>
        </w:rPr>
        <w:t xml:space="preserve"> </w:t>
      </w:r>
      <w:proofErr w:type="gramStart"/>
      <w:r>
        <w:rPr>
          <w:rFonts w:ascii="Times New Roman"/>
        </w:rPr>
        <w:t>the</w:t>
      </w:r>
      <w:proofErr w:type="gramEnd"/>
      <w:r>
        <w:rPr>
          <w:rFonts w:ascii="Times New Roman"/>
        </w:rPr>
        <w:t xml:space="preserve"> Ross Sea proposal would be precedent-setting for two primary reasons. First, unlike for instance the controversial </w:t>
      </w:r>
      <w:proofErr w:type="spellStart"/>
      <w:r>
        <w:rPr>
          <w:rFonts w:ascii="Times New Roman"/>
        </w:rPr>
        <w:t>Chagos</w:t>
      </w:r>
      <w:proofErr w:type="spellEnd"/>
      <w:r>
        <w:rPr>
          <w:rFonts w:ascii="Times New Roman"/>
        </w:rPr>
        <w:t xml:space="preserve"> Islands MPA, it is not tied to control over any physical territory and therefore </w:t>
      </w:r>
      <w:r>
        <w:rPr>
          <w:rFonts w:hAnsi="Times New Roman"/>
        </w:rPr>
        <w:t>“</w:t>
      </w:r>
      <w:r>
        <w:rPr>
          <w:rFonts w:ascii="Times New Roman"/>
        </w:rPr>
        <w:t>the environment</w:t>
      </w:r>
      <w:r>
        <w:rPr>
          <w:rFonts w:hAnsi="Times New Roman"/>
        </w:rPr>
        <w:t>”</w:t>
      </w:r>
      <w:r>
        <w:rPr>
          <w:rFonts w:hAnsi="Times New Roman"/>
        </w:rPr>
        <w:t xml:space="preserve"> </w:t>
      </w:r>
      <w:r>
        <w:rPr>
          <w:rFonts w:ascii="Times New Roman"/>
        </w:rPr>
        <w:t xml:space="preserve">is not placed in contradistinction to the </w:t>
      </w:r>
      <w:r>
        <w:rPr>
          <w:rFonts w:ascii="Times New Roman"/>
          <w:i/>
          <w:iCs/>
        </w:rPr>
        <w:t>local</w:t>
      </w:r>
      <w:r>
        <w:rPr>
          <w:rFonts w:ascii="Times New Roman"/>
        </w:rPr>
        <w:t xml:space="preserve"> interests of human populations.</w:t>
      </w:r>
      <w:r>
        <w:rPr>
          <w:rFonts w:ascii="Times New Roman" w:eastAsia="Times New Roman" w:hAnsi="Times New Roman" w:cs="Times New Roman"/>
          <w:vertAlign w:val="superscript"/>
        </w:rPr>
        <w:footnoteReference w:id="56"/>
      </w:r>
      <w:r>
        <w:rPr>
          <w:rFonts w:ascii="Times New Roman"/>
        </w:rPr>
        <w:t xml:space="preserve">  Second, unlike the existing South Orkney Islands Southern Shelf MPA which was established under the auspices of the CCAMLR, the proposed Ross Sea MPA would be not only much larger but directly interfere with ongoing fishing interests, specifically in highly lucrative </w:t>
      </w:r>
      <w:proofErr w:type="spellStart"/>
      <w:r>
        <w:rPr>
          <w:rFonts w:ascii="Times New Roman"/>
        </w:rPr>
        <w:t>toothfish</w:t>
      </w:r>
      <w:proofErr w:type="spellEnd"/>
      <w:r>
        <w:rPr>
          <w:rFonts w:ascii="Times New Roman"/>
        </w:rPr>
        <w:t>.</w:t>
      </w:r>
      <w:r>
        <w:rPr>
          <w:rFonts w:ascii="Times New Roman" w:eastAsia="Times New Roman" w:hAnsi="Times New Roman" w:cs="Times New Roman"/>
          <w:vertAlign w:val="superscript"/>
        </w:rPr>
        <w:footnoteReference w:id="57"/>
      </w:r>
    </w:p>
    <w:p w14:paraId="581CDCDE" w14:textId="77777777" w:rsidR="006245A0" w:rsidRDefault="00EC77DA">
      <w:pPr>
        <w:pStyle w:val="Body"/>
        <w:spacing w:after="0" w:line="480" w:lineRule="auto"/>
      </w:pPr>
      <w:r>
        <w:rPr>
          <w:rFonts w:ascii="Times New Roman"/>
        </w:rPr>
        <w:tab/>
        <w:t xml:space="preserve">The Ross Sea is, first and foremost, a human creation. It is water that flows through a given area, a part of the global oceanic system, home to certain species, and a transit route for more migratory ones. And yet it is defined as </w:t>
      </w:r>
      <w:r>
        <w:rPr>
          <w:rFonts w:hAnsi="Times New Roman"/>
        </w:rPr>
        <w:t>“</w:t>
      </w:r>
      <w:r>
        <w:rPr>
          <w:rFonts w:ascii="Times New Roman"/>
        </w:rPr>
        <w:t>bounded to the north by the 3 000 m depth contour and by the 69</w:t>
      </w:r>
      <w:r>
        <w:rPr>
          <w:rFonts w:hAnsi="Times New Roman"/>
        </w:rPr>
        <w:t>°</w:t>
      </w:r>
      <w:r>
        <w:rPr>
          <w:rFonts w:ascii="Times New Roman"/>
        </w:rPr>
        <w:t>S line of latitude; to the south by the permanent ice shelf; to the east and west by land, and the 160</w:t>
      </w:r>
      <w:r>
        <w:rPr>
          <w:rFonts w:hAnsi="Times New Roman"/>
        </w:rPr>
        <w:t>°</w:t>
      </w:r>
      <w:r>
        <w:rPr>
          <w:rFonts w:ascii="Times New Roman"/>
        </w:rPr>
        <w:t>W and 170</w:t>
      </w:r>
      <w:r>
        <w:rPr>
          <w:rFonts w:hAnsi="Times New Roman"/>
        </w:rPr>
        <w:t>°</w:t>
      </w:r>
      <w:r>
        <w:rPr>
          <w:rFonts w:ascii="Times New Roman"/>
        </w:rPr>
        <w:t>E meridians.</w:t>
      </w:r>
      <w:r>
        <w:rPr>
          <w:rFonts w:hAnsi="Times New Roman"/>
        </w:rPr>
        <w:t>”</w:t>
      </w:r>
      <w:r>
        <w:rPr>
          <w:rFonts w:ascii="Times New Roman" w:eastAsia="Times New Roman" w:hAnsi="Times New Roman" w:cs="Times New Roman"/>
          <w:vertAlign w:val="superscript"/>
        </w:rPr>
        <w:footnoteReference w:id="58"/>
      </w:r>
      <w:r>
        <w:rPr>
          <w:rFonts w:ascii="Times New Roman"/>
        </w:rPr>
        <w:t xml:space="preserve"> This area, bounded by imaginary lines, subject to the CCAMLR</w:t>
      </w:r>
      <w:r>
        <w:rPr>
          <w:rFonts w:hAnsi="Times New Roman"/>
          <w:lang w:val="fr-FR"/>
        </w:rPr>
        <w:t>’</w:t>
      </w:r>
      <w:r>
        <w:rPr>
          <w:rFonts w:ascii="Times New Roman"/>
        </w:rPr>
        <w:t>s governance regime and to competing fisheries claims, is also among the global marine ecosystems least affected by human activities (be it through direct exploitation, pollution, or sustained human presence or activities).</w:t>
      </w:r>
      <w:r>
        <w:rPr>
          <w:rFonts w:ascii="Times New Roman" w:eastAsia="Times New Roman" w:hAnsi="Times New Roman" w:cs="Times New Roman"/>
          <w:vertAlign w:val="superscript"/>
        </w:rPr>
        <w:footnoteReference w:id="59"/>
      </w:r>
      <w:r>
        <w:rPr>
          <w:rFonts w:ascii="Times New Roman"/>
        </w:rPr>
        <w:t xml:space="preserve"> Given this unique nature and the region</w:t>
      </w:r>
      <w:r>
        <w:rPr>
          <w:rFonts w:hAnsi="Times New Roman"/>
          <w:lang w:val="fr-FR"/>
        </w:rPr>
        <w:t>’</w:t>
      </w:r>
      <w:r>
        <w:rPr>
          <w:rFonts w:ascii="Times New Roman"/>
        </w:rPr>
        <w:t>s importance as a site of scientific study, it is an obvious candidate for being suggested as a marine protected area.</w:t>
      </w:r>
    </w:p>
    <w:p w14:paraId="66520D42" w14:textId="77777777" w:rsidR="006245A0" w:rsidRDefault="00EC77DA">
      <w:pPr>
        <w:pStyle w:val="Body"/>
        <w:spacing w:after="0" w:line="480" w:lineRule="auto"/>
        <w:ind w:firstLine="720"/>
      </w:pPr>
      <w:r>
        <w:rPr>
          <w:rFonts w:ascii="Times New Roman"/>
        </w:rPr>
        <w:t xml:space="preserve">What does it mean, however, to declare a no-catch MPA in international waters governed only obliquely by consultative treaties and institutions? If ecosystems and marine species are granted protection from human intervention, they are in effect granted the </w:t>
      </w:r>
      <w:r>
        <w:rPr>
          <w:rFonts w:hAnsi="Times New Roman"/>
        </w:rPr>
        <w:t>“</w:t>
      </w:r>
      <w:r>
        <w:rPr>
          <w:rFonts w:ascii="Times New Roman"/>
        </w:rPr>
        <w:t>right</w:t>
      </w:r>
      <w:r>
        <w:rPr>
          <w:rFonts w:hAnsi="Times New Roman"/>
        </w:rPr>
        <w:t>”</w:t>
      </w:r>
      <w:r>
        <w:rPr>
          <w:rFonts w:hAnsi="Times New Roman"/>
        </w:rPr>
        <w:t xml:space="preserve"> </w:t>
      </w:r>
      <w:r>
        <w:rPr>
          <w:rFonts w:ascii="Times New Roman"/>
        </w:rPr>
        <w:t xml:space="preserve">to develop and continue to exist as they would without destructive human intervention? While they are granted this space for biological self-determination, this does not mean they become self-determining or sovereign in a human political sense, nor does it mean they gain the capacity to defend their </w:t>
      </w:r>
      <w:proofErr w:type="gramStart"/>
      <w:r>
        <w:rPr>
          <w:rFonts w:ascii="Times New Roman"/>
        </w:rPr>
        <w:t>newly-received</w:t>
      </w:r>
      <w:proofErr w:type="gramEnd"/>
      <w:r>
        <w:rPr>
          <w:rFonts w:ascii="Times New Roman"/>
        </w:rPr>
        <w:t xml:space="preserve"> rights against human aggression.</w:t>
      </w:r>
      <w:r>
        <w:rPr>
          <w:rFonts w:ascii="Times New Roman" w:eastAsia="Times New Roman" w:hAnsi="Times New Roman" w:cs="Times New Roman"/>
          <w:vertAlign w:val="superscript"/>
        </w:rPr>
        <w:footnoteReference w:id="60"/>
      </w:r>
      <w:r>
        <w:rPr>
          <w:rFonts w:ascii="Times New Roman"/>
        </w:rPr>
        <w:t xml:space="preserve"> Even as norms change with regards to nonhuman nature, the anarchic character of the high seas would provide no insurance against self-interested incursion on the part of states or state-sanction actors. </w:t>
      </w:r>
    </w:p>
    <w:p w14:paraId="74D38A4B" w14:textId="77777777" w:rsidR="006245A0" w:rsidRDefault="00EC77DA">
      <w:pPr>
        <w:pStyle w:val="Body"/>
        <w:spacing w:after="0" w:line="480" w:lineRule="auto"/>
        <w:ind w:firstLine="720"/>
      </w:pPr>
      <w:r>
        <w:rPr>
          <w:rFonts w:ascii="Times New Roman"/>
        </w:rPr>
        <w:t xml:space="preserve">Attractive as such an image might be to </w:t>
      </w:r>
      <w:proofErr w:type="gramStart"/>
      <w:r>
        <w:rPr>
          <w:rFonts w:ascii="Times New Roman"/>
        </w:rPr>
        <w:t>environmentalists,</w:t>
      </w:r>
      <w:proofErr w:type="gramEnd"/>
      <w:r>
        <w:rPr>
          <w:rFonts w:ascii="Times New Roman"/>
        </w:rPr>
        <w:t xml:space="preserve"> protected ecosystems do not coalesce into a (perhaps literal) Hobbesian leviathan. Indeed, the proposed Ross Sea MPA would entail a strict disciplinary regime aimed at the surveillance, evaluation, and shaping of state and commercial actors</w:t>
      </w:r>
      <w:r>
        <w:rPr>
          <w:rFonts w:hAnsi="Times New Roman"/>
          <w:lang w:val="fr-FR"/>
        </w:rPr>
        <w:t>’</w:t>
      </w:r>
      <w:r>
        <w:rPr>
          <w:rFonts w:hAnsi="Times New Roman"/>
          <w:lang w:val="fr-FR"/>
        </w:rPr>
        <w:t xml:space="preserve"> </w:t>
      </w:r>
      <w:r>
        <w:rPr>
          <w:rFonts w:ascii="Times New Roman"/>
        </w:rPr>
        <w:t xml:space="preserve">norms of behavior. It would also entail extensive surveillance and scientific intervention into non-human life for both non-human and human </w:t>
      </w:r>
      <w:proofErr w:type="spellStart"/>
      <w:r>
        <w:rPr>
          <w:rFonts w:ascii="Times New Roman"/>
        </w:rPr>
        <w:t>biopolitical</w:t>
      </w:r>
      <w:proofErr w:type="spellEnd"/>
      <w:r>
        <w:rPr>
          <w:rFonts w:ascii="Times New Roman"/>
        </w:rPr>
        <w:t xml:space="preserve"> purposes. Given that an MPA would entail specific power relations and practices that would involve both human and non-human actors and complicate interspecies relations, the proposed human-nonhuman interaction under a Ross Sea MPA as well as the human regulatory regime bear examining more closely. </w:t>
      </w:r>
    </w:p>
    <w:p w14:paraId="726D5FF8" w14:textId="77777777" w:rsidR="006245A0" w:rsidRDefault="00EC77DA">
      <w:pPr>
        <w:pStyle w:val="Body"/>
        <w:spacing w:after="0" w:line="480" w:lineRule="auto"/>
      </w:pPr>
      <w:r>
        <w:rPr>
          <w:rFonts w:ascii="Times New Roman"/>
        </w:rPr>
        <w:tab/>
        <w:t xml:space="preserve">While a preservationist ethic is generally construed, as it is by </w:t>
      </w:r>
      <w:proofErr w:type="spellStart"/>
      <w:r>
        <w:rPr>
          <w:rFonts w:ascii="Times New Roman"/>
        </w:rPr>
        <w:t>Wapner</w:t>
      </w:r>
      <w:proofErr w:type="spellEnd"/>
      <w:r>
        <w:rPr>
          <w:rFonts w:ascii="Times New Roman"/>
        </w:rPr>
        <w:t xml:space="preserve"> (2002), as </w:t>
      </w:r>
      <w:r>
        <w:rPr>
          <w:rFonts w:hAnsi="Times New Roman"/>
        </w:rPr>
        <w:t>“</w:t>
      </w:r>
      <w:r>
        <w:rPr>
          <w:rFonts w:ascii="Times New Roman"/>
        </w:rPr>
        <w:t>accepting the natural others</w:t>
      </w:r>
      <w:r>
        <w:rPr>
          <w:rFonts w:hAnsi="Times New Roman"/>
          <w:lang w:val="fr-FR"/>
        </w:rPr>
        <w:t>’</w:t>
      </w:r>
      <w:r>
        <w:rPr>
          <w:rFonts w:hAnsi="Times New Roman"/>
          <w:lang w:val="fr-FR"/>
        </w:rPr>
        <w:t xml:space="preserve"> </w:t>
      </w:r>
      <w:r>
        <w:rPr>
          <w:rFonts w:ascii="Times New Roman"/>
        </w:rPr>
        <w:t>ability to just be</w:t>
      </w:r>
      <w:r>
        <w:rPr>
          <w:rFonts w:hAnsi="Times New Roman"/>
        </w:rPr>
        <w:t>”</w:t>
      </w:r>
      <w:r>
        <w:rPr>
          <w:rFonts w:hAnsi="Times New Roman"/>
        </w:rPr>
        <w:t xml:space="preserve"> </w:t>
      </w:r>
      <w:r>
        <w:rPr>
          <w:rFonts w:ascii="Times New Roman"/>
        </w:rPr>
        <w:t xml:space="preserve">and </w:t>
      </w:r>
      <w:r>
        <w:rPr>
          <w:rFonts w:hAnsi="Times New Roman"/>
        </w:rPr>
        <w:t>“</w:t>
      </w:r>
      <w:r>
        <w:rPr>
          <w:rFonts w:ascii="Times New Roman"/>
        </w:rPr>
        <w:t>entails allowing the unfolding of an entity</w:t>
      </w:r>
      <w:r>
        <w:rPr>
          <w:rFonts w:hAnsi="Times New Roman"/>
          <w:lang w:val="fr-FR"/>
        </w:rPr>
        <w:t>’</w:t>
      </w:r>
      <w:r>
        <w:rPr>
          <w:rFonts w:ascii="Times New Roman"/>
        </w:rPr>
        <w:t>s existence free from significant human intervention,</w:t>
      </w:r>
      <w:r>
        <w:rPr>
          <w:rFonts w:hAnsi="Times New Roman"/>
        </w:rPr>
        <w:t>”</w:t>
      </w:r>
      <w:r>
        <w:rPr>
          <w:rFonts w:ascii="Times New Roman" w:eastAsia="Times New Roman" w:hAnsi="Times New Roman" w:cs="Times New Roman"/>
          <w:vertAlign w:val="superscript"/>
        </w:rPr>
        <w:footnoteReference w:id="61"/>
      </w:r>
      <w:r>
        <w:rPr>
          <w:rFonts w:ascii="Times New Roman"/>
        </w:rPr>
        <w:t xml:space="preserve"> in practice, and especially outside sovereign territory, such an approach would actually require considerable surveillance of and intervention into both human and nonhuman worlds. </w:t>
      </w:r>
    </w:p>
    <w:p w14:paraId="6907AFB1" w14:textId="77777777" w:rsidR="006245A0" w:rsidRDefault="00EC77DA">
      <w:pPr>
        <w:pStyle w:val="Body"/>
        <w:spacing w:after="0" w:line="480" w:lineRule="auto"/>
      </w:pPr>
      <w:r>
        <w:rPr>
          <w:rFonts w:ascii="Times New Roman"/>
        </w:rPr>
        <w:tab/>
        <w:t xml:space="preserve">There are two distinct dimensions to the argument made in favor of making the Ross Sea a no-catch MPA. The NGO and broad environmental civil society discourse take a tack similar to </w:t>
      </w:r>
      <w:proofErr w:type="spellStart"/>
      <w:r>
        <w:rPr>
          <w:rFonts w:ascii="Times New Roman"/>
        </w:rPr>
        <w:t>Wapner</w:t>
      </w:r>
      <w:proofErr w:type="spellEnd"/>
      <w:r>
        <w:rPr>
          <w:rFonts w:hAnsi="Times New Roman"/>
          <w:lang w:val="fr-FR"/>
        </w:rPr>
        <w:t>’</w:t>
      </w:r>
      <w:r>
        <w:rPr>
          <w:rFonts w:ascii="Times New Roman"/>
        </w:rPr>
        <w:t>s. Their call for a return to unspoiled nature echoes Mick Smith</w:t>
      </w:r>
      <w:r>
        <w:rPr>
          <w:rFonts w:hAnsi="Times New Roman"/>
          <w:lang w:val="fr-FR"/>
        </w:rPr>
        <w:t>’</w:t>
      </w:r>
      <w:r>
        <w:rPr>
          <w:rFonts w:ascii="Times New Roman"/>
        </w:rPr>
        <w:t xml:space="preserve">s assertion that </w:t>
      </w:r>
      <w:r>
        <w:rPr>
          <w:rFonts w:hAnsi="Times New Roman"/>
        </w:rPr>
        <w:t>“</w:t>
      </w:r>
      <w:r>
        <w:rPr>
          <w:rFonts w:ascii="Times New Roman"/>
        </w:rPr>
        <w:t>the whole point of environmental ethics and radical ecology has always been to deny the claims of human sovereignty over the world.</w:t>
      </w:r>
      <w:r>
        <w:rPr>
          <w:rFonts w:hAnsi="Times New Roman"/>
        </w:rPr>
        <w:t>”</w:t>
      </w:r>
      <w:r>
        <w:rPr>
          <w:rFonts w:ascii="Times New Roman" w:eastAsia="Times New Roman" w:hAnsi="Times New Roman" w:cs="Times New Roman"/>
          <w:vertAlign w:val="superscript"/>
        </w:rPr>
        <w:footnoteReference w:id="62"/>
      </w:r>
      <w:r>
        <w:rPr>
          <w:rFonts w:ascii="Times New Roman"/>
        </w:rPr>
        <w:t xml:space="preserve"> The NGO focus is specifically on informing citizen-consumers about the dangers fishing poses to the Ross Sea (to impact on their consumer choices) and to call for national-level support for the MPA proposal. </w:t>
      </w:r>
    </w:p>
    <w:p w14:paraId="66EC0A37" w14:textId="77777777" w:rsidR="006245A0" w:rsidRDefault="00EC77DA">
      <w:pPr>
        <w:pStyle w:val="Body"/>
        <w:spacing w:after="0" w:line="480" w:lineRule="auto"/>
      </w:pPr>
      <w:r>
        <w:rPr>
          <w:rFonts w:ascii="Times New Roman"/>
        </w:rPr>
        <w:tab/>
        <w:t>For instance, The Last Ocean Project, a joint United States and New-Zealand-based non-profit, pitches its preservationist message as follows:</w:t>
      </w:r>
    </w:p>
    <w:p w14:paraId="0850D5EC" w14:textId="77777777" w:rsidR="006245A0" w:rsidRDefault="00EC77DA">
      <w:pPr>
        <w:pStyle w:val="Body"/>
        <w:spacing w:after="0" w:line="480" w:lineRule="auto"/>
        <w:ind w:left="1134" w:right="1127"/>
      </w:pPr>
      <w:r>
        <w:rPr>
          <w:rFonts w:hAnsi="Times New Roman"/>
        </w:rPr>
        <w:t>“</w:t>
      </w:r>
      <w:r>
        <w:rPr>
          <w:rFonts w:ascii="Times New Roman"/>
        </w:rPr>
        <w:t xml:space="preserve">The Ross Sea, Antarctica is the last intact marine ecosystem on earth. [It is] </w:t>
      </w:r>
      <w:proofErr w:type="gramStart"/>
      <w:r>
        <w:rPr>
          <w:rFonts w:ascii="Times New Roman"/>
        </w:rPr>
        <w:t>a living laboratory, providing our last chance to study and understand how a healthy marine ecosystem functions.</w:t>
      </w:r>
      <w:proofErr w:type="gramEnd"/>
      <w:r>
        <w:rPr>
          <w:rFonts w:ascii="Times New Roman"/>
        </w:rPr>
        <w:t xml:space="preserve"> But the natural balance of the Ross Sea ecosystem is now under threat. An international fishing fleet is targeting Antarctic </w:t>
      </w:r>
      <w:proofErr w:type="spellStart"/>
      <w:r>
        <w:rPr>
          <w:rFonts w:ascii="Times New Roman"/>
        </w:rPr>
        <w:t>toothfish</w:t>
      </w:r>
      <w:proofErr w:type="spellEnd"/>
      <w:r>
        <w:rPr>
          <w:rFonts w:ascii="Times New Roman"/>
        </w:rPr>
        <w:t xml:space="preserve">, sold as "Chilean sea bass" in up-market restaurants around the world. There is still a chance to protect the Ross Sea. The international body providing governance for the waters around Antarctica has made a commitment to designate a network of Marine Protected Areas by 2012. </w:t>
      </w:r>
      <w:r>
        <w:rPr>
          <w:rFonts w:hAnsi="Times New Roman"/>
        </w:rPr>
        <w:t>…</w:t>
      </w:r>
      <w:r>
        <w:rPr>
          <w:rFonts w:hAnsi="Times New Roman"/>
        </w:rPr>
        <w:t xml:space="preserve"> </w:t>
      </w:r>
      <w:r>
        <w:rPr>
          <w:rFonts w:ascii="Times New Roman"/>
        </w:rPr>
        <w:t>The Last Ocean endorses the establishment of a comprehensive no-take Marine Protected Area for the Ross Sea. We would like New Zealand, as the instigator of fishing in the Ross Sea, to lead by example - to phase out commercial fishing and encourage other member nations to do the same.</w:t>
      </w:r>
      <w:r>
        <w:rPr>
          <w:rFonts w:hAnsi="Times New Roman"/>
        </w:rPr>
        <w:t>”</w:t>
      </w:r>
      <w:r>
        <w:rPr>
          <w:rFonts w:ascii="Times New Roman" w:eastAsia="Times New Roman" w:hAnsi="Times New Roman" w:cs="Times New Roman"/>
          <w:vertAlign w:val="superscript"/>
        </w:rPr>
        <w:footnoteReference w:id="63"/>
      </w:r>
    </w:p>
    <w:p w14:paraId="202B6E77" w14:textId="77777777" w:rsidR="006245A0" w:rsidRDefault="00EC77DA">
      <w:pPr>
        <w:pStyle w:val="Body"/>
        <w:spacing w:after="0" w:line="480" w:lineRule="auto"/>
      </w:pPr>
      <w:r>
        <w:rPr>
          <w:rFonts w:hAnsi="Times New Roman"/>
        </w:rPr>
        <w:t> </w:t>
      </w:r>
      <w:r>
        <w:rPr>
          <w:rFonts w:hAnsi="Times New Roman"/>
        </w:rPr>
        <w:tab/>
      </w:r>
      <w:r>
        <w:rPr>
          <w:rFonts w:ascii="Times New Roman"/>
        </w:rPr>
        <w:t xml:space="preserve">Supporting this mission statement, however, is an appeal to preservationist aesthetic and naturalist sentiments aimed at an </w:t>
      </w:r>
      <w:proofErr w:type="gramStart"/>
      <w:r>
        <w:rPr>
          <w:rFonts w:ascii="Times New Roman"/>
        </w:rPr>
        <w:t>environmentally-aware</w:t>
      </w:r>
      <w:proofErr w:type="gramEnd"/>
      <w:r>
        <w:rPr>
          <w:rFonts w:ascii="Times New Roman"/>
        </w:rPr>
        <w:t xml:space="preserve"> but not necessarily scientific audience. </w:t>
      </w:r>
    </w:p>
    <w:p w14:paraId="3D3999C1" w14:textId="77777777" w:rsidR="006245A0" w:rsidRDefault="00EC77DA">
      <w:pPr>
        <w:pStyle w:val="Body"/>
        <w:spacing w:after="0" w:line="480" w:lineRule="auto"/>
        <w:ind w:firstLine="720"/>
      </w:pPr>
      <w:r>
        <w:rPr>
          <w:rFonts w:ascii="Times New Roman"/>
        </w:rPr>
        <w:t xml:space="preserve">The Ross Sea is described as an area where </w:t>
      </w:r>
      <w:r>
        <w:rPr>
          <w:rFonts w:hAnsi="Times New Roman"/>
        </w:rPr>
        <w:t>“</w:t>
      </w:r>
      <w:r>
        <w:rPr>
          <w:rFonts w:ascii="Times New Roman"/>
        </w:rPr>
        <w:t>top predators are still abundant [and] drive the system, shaping the food web below in a way that's totally unique.</w:t>
      </w:r>
      <w:r>
        <w:rPr>
          <w:rFonts w:hAnsi="Times New Roman"/>
        </w:rPr>
        <w:t>”</w:t>
      </w:r>
      <w:r>
        <w:rPr>
          <w:rFonts w:ascii="Times New Roman" w:eastAsia="Times New Roman" w:hAnsi="Times New Roman" w:cs="Times New Roman"/>
          <w:vertAlign w:val="superscript"/>
        </w:rPr>
        <w:footnoteReference w:id="64"/>
      </w:r>
      <w:r>
        <w:rPr>
          <w:rFonts w:ascii="Times New Roman"/>
        </w:rPr>
        <w:t xml:space="preserve"> It hosts </w:t>
      </w:r>
      <w:r>
        <w:rPr>
          <w:rFonts w:hAnsi="Times New Roman"/>
        </w:rPr>
        <w:t>“</w:t>
      </w:r>
      <w:r>
        <w:rPr>
          <w:rFonts w:ascii="Times New Roman"/>
        </w:rPr>
        <w:t>the richest diversity of Southern Ocean fishes, an incredible array of benthic invertebrates and massive populations of mammals and seabirds</w:t>
      </w:r>
      <w:r>
        <w:rPr>
          <w:rFonts w:hAnsi="Times New Roman"/>
        </w:rPr>
        <w:t>”</w:t>
      </w:r>
      <w:r>
        <w:rPr>
          <w:rFonts w:hAnsi="Times New Roman"/>
        </w:rPr>
        <w:t xml:space="preserve"> </w:t>
      </w:r>
      <w:r>
        <w:rPr>
          <w:rFonts w:ascii="Times New Roman"/>
        </w:rPr>
        <w:t xml:space="preserve">as well as penguins, whales, seals, and orcas, as well as the commercially coveted </w:t>
      </w:r>
      <w:proofErr w:type="spellStart"/>
      <w:r>
        <w:rPr>
          <w:rFonts w:ascii="Times New Roman"/>
        </w:rPr>
        <w:t>toothfish</w:t>
      </w:r>
      <w:proofErr w:type="spellEnd"/>
      <w:r>
        <w:rPr>
          <w:rFonts w:ascii="Times New Roman"/>
        </w:rPr>
        <w:t>.</w:t>
      </w:r>
      <w:r>
        <w:rPr>
          <w:rFonts w:ascii="Times New Roman" w:eastAsia="Times New Roman" w:hAnsi="Times New Roman" w:cs="Times New Roman"/>
          <w:vertAlign w:val="superscript"/>
        </w:rPr>
        <w:footnoteReference w:id="65"/>
      </w:r>
      <w:r>
        <w:rPr>
          <w:rFonts w:ascii="Times New Roman"/>
        </w:rPr>
        <w:t xml:space="preserve"> It is likened to World Heritage Sites like Lake Baikal in an appeal to precedent and </w:t>
      </w:r>
      <w:proofErr w:type="gramStart"/>
      <w:r>
        <w:rPr>
          <w:rFonts w:ascii="Times New Roman"/>
        </w:rPr>
        <w:t>socially-approved</w:t>
      </w:r>
      <w:proofErr w:type="gramEnd"/>
      <w:r>
        <w:rPr>
          <w:rFonts w:ascii="Times New Roman"/>
        </w:rPr>
        <w:t xml:space="preserve"> norms. Here and in other NGO discourse related to the Ross Sea, science is quoted alongside evocative description in support of full preservation. </w:t>
      </w:r>
    </w:p>
    <w:p w14:paraId="65CC68BD" w14:textId="77777777" w:rsidR="006245A0" w:rsidRDefault="00EC77DA">
      <w:pPr>
        <w:pStyle w:val="Body"/>
        <w:spacing w:after="0" w:line="480" w:lineRule="auto"/>
        <w:ind w:firstLine="720"/>
      </w:pPr>
      <w:r>
        <w:rPr>
          <w:rFonts w:ascii="Times New Roman"/>
        </w:rPr>
        <w:t xml:space="preserve">The preservationist argument made by the scientists themselves within the structures of international governance, however, presents science rather than the ecosystem itself as the primary reason for establishing the MPA. The </w:t>
      </w:r>
      <w:r>
        <w:rPr>
          <w:rFonts w:hAnsi="Times New Roman"/>
        </w:rPr>
        <w:t>“</w:t>
      </w:r>
      <w:r>
        <w:rPr>
          <w:rFonts w:ascii="Times New Roman"/>
        </w:rPr>
        <w:t>Scientists</w:t>
      </w:r>
      <w:r>
        <w:rPr>
          <w:rFonts w:hAnsi="Times New Roman"/>
          <w:lang w:val="fr-FR"/>
        </w:rPr>
        <w:t>’</w:t>
      </w:r>
      <w:r>
        <w:rPr>
          <w:rFonts w:hAnsi="Times New Roman"/>
          <w:lang w:val="fr-FR"/>
        </w:rPr>
        <w:t xml:space="preserve"> </w:t>
      </w:r>
      <w:r>
        <w:rPr>
          <w:rFonts w:ascii="Times New Roman"/>
        </w:rPr>
        <w:t>Consensus Statement on Protection of the Ross Sea</w:t>
      </w:r>
      <w:r>
        <w:rPr>
          <w:rFonts w:hAnsi="Times New Roman"/>
        </w:rPr>
        <w:t>”</w:t>
      </w:r>
      <w:r>
        <w:rPr>
          <w:rFonts w:hAnsi="Times New Roman"/>
        </w:rPr>
        <w:t xml:space="preserve"> </w:t>
      </w:r>
      <w:r>
        <w:rPr>
          <w:rFonts w:ascii="Times New Roman"/>
        </w:rPr>
        <w:t>being circulated by the Antarctic and Southern Ocean Coalition to drum up public support for the implementation of the no-catch MPA is explicit on this point. It bears quoting at length:</w:t>
      </w:r>
    </w:p>
    <w:p w14:paraId="6DDAFC84" w14:textId="77777777" w:rsidR="00EC77DA" w:rsidRDefault="00EC77DA" w:rsidP="00EC77DA">
      <w:pPr>
        <w:pStyle w:val="Body"/>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left="630" w:right="1127"/>
      </w:pPr>
      <w:r>
        <w:rPr>
          <w:rFonts w:hAnsi="Times New Roman"/>
        </w:rPr>
        <w:t>“</w:t>
      </w:r>
      <w:r>
        <w:rPr>
          <w:rFonts w:ascii="Times New Roman"/>
        </w:rPr>
        <w:t>Few large intact ecosystems remain in the world</w:t>
      </w:r>
      <w:r>
        <w:rPr>
          <w:rFonts w:hAnsi="Times New Roman"/>
          <w:lang w:val="fr-FR"/>
        </w:rPr>
        <w:t>’</w:t>
      </w:r>
      <w:r>
        <w:rPr>
          <w:rFonts w:ascii="Times New Roman"/>
        </w:rPr>
        <w:t xml:space="preserve">s oceans. In the Southern Ocean we have a narrow window of opportunity to protect one of these special places: the Ross Sea. </w:t>
      </w:r>
      <w:r>
        <w:rPr>
          <w:rFonts w:ascii="Times New Roman"/>
        </w:rPr>
        <w:t>…</w:t>
      </w:r>
    </w:p>
    <w:p w14:paraId="05163657" w14:textId="77777777" w:rsidR="006245A0" w:rsidRDefault="00EC77DA" w:rsidP="00EC77DA">
      <w:pPr>
        <w:pStyle w:val="Body"/>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left="630" w:right="1127"/>
      </w:pPr>
      <w:r>
        <w:rPr>
          <w:rFonts w:ascii="Times New Roman"/>
        </w:rPr>
        <w:t xml:space="preserve">    We, the undersigned scientists, believe that it is essential that the entire Ross Sea, including its shelf and slope, is [sic.] afforded protection by designating it as a fully-protected marine reserve.  Only by adding fisheries to the already excluded minerals extraction, and ensuring that other significant human pressures are removed or </w:t>
      </w:r>
      <w:proofErr w:type="spellStart"/>
      <w:r>
        <w:rPr>
          <w:rFonts w:ascii="Times New Roman"/>
        </w:rPr>
        <w:t>minimised</w:t>
      </w:r>
      <w:proofErr w:type="spellEnd"/>
      <w:r>
        <w:rPr>
          <w:rFonts w:ascii="Times New Roman"/>
        </w:rPr>
        <w:t xml:space="preserve">, can we preserve the intrinsic values and ecological integrity of the Ross Sea. </w:t>
      </w:r>
    </w:p>
    <w:p w14:paraId="402F47C0" w14:textId="77777777" w:rsidR="006245A0" w:rsidRDefault="00EC77DA" w:rsidP="00EC77DA">
      <w:pPr>
        <w:pStyle w:val="Body"/>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left="630" w:right="1127"/>
      </w:pPr>
      <w:r>
        <w:rPr>
          <w:rFonts w:ascii="Times New Roman"/>
        </w:rPr>
        <w:t xml:space="preserve">    Its unique ecology, relatively undisturbed state, and long history of ongoing scientific research make the Ross Sea a </w:t>
      </w:r>
      <w:r>
        <w:rPr>
          <w:rFonts w:hAnsi="Times New Roman"/>
        </w:rPr>
        <w:t>‘</w:t>
      </w:r>
      <w:r>
        <w:rPr>
          <w:rFonts w:ascii="Times New Roman"/>
        </w:rPr>
        <w:t>living laboratory</w:t>
      </w:r>
      <w:r>
        <w:rPr>
          <w:rFonts w:hAnsi="Times New Roman"/>
          <w:lang w:val="fr-FR"/>
        </w:rPr>
        <w:t>’</w:t>
      </w:r>
      <w:r>
        <w:rPr>
          <w:rFonts w:hAnsi="Times New Roman"/>
          <w:lang w:val="fr-FR"/>
        </w:rPr>
        <w:t xml:space="preserve"> </w:t>
      </w:r>
      <w:r>
        <w:rPr>
          <w:rFonts w:ascii="Times New Roman"/>
        </w:rPr>
        <w:t xml:space="preserve">essential for the study of marine ecosystems and of the effects of climate change independent of complicating factors. </w:t>
      </w:r>
    </w:p>
    <w:p w14:paraId="70E067AA" w14:textId="77777777" w:rsidR="006245A0" w:rsidRDefault="00EC77DA" w:rsidP="00EC77DA">
      <w:pPr>
        <w:pStyle w:val="Body"/>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left="630" w:right="1127"/>
      </w:pPr>
      <w:r>
        <w:rPr>
          <w:rFonts w:ascii="Times New Roman"/>
        </w:rPr>
        <w:t xml:space="preserve">    Establishment of the Ross Sea Marine Protected Area by the Commission on the Conservation of Antarctic Marine Living Resources (CCAMLR) would provide a crucial component of a comprehensive and representative network of marine reserves across the Southern Ocean. It would stand as a shining example for the rest of the high seas.</w:t>
      </w:r>
      <w:r>
        <w:rPr>
          <w:rFonts w:hAnsi="Times New Roman"/>
        </w:rPr>
        <w:t>”</w:t>
      </w:r>
      <w:r>
        <w:rPr>
          <w:rFonts w:ascii="Times New Roman" w:eastAsia="Times New Roman" w:hAnsi="Times New Roman" w:cs="Times New Roman"/>
          <w:vertAlign w:val="superscript"/>
        </w:rPr>
        <w:footnoteReference w:id="66"/>
      </w:r>
      <w:r>
        <w:rPr>
          <w:rFonts w:ascii="Times New Roman"/>
        </w:rPr>
        <w:t xml:space="preserve"> </w:t>
      </w:r>
    </w:p>
    <w:p w14:paraId="6BF5D992" w14:textId="77777777" w:rsidR="006245A0" w:rsidRDefault="00EC77DA">
      <w:pPr>
        <w:pStyle w:val="Body"/>
        <w:spacing w:after="0" w:line="480" w:lineRule="auto"/>
        <w:ind w:firstLine="720"/>
      </w:pPr>
      <w:r>
        <w:rPr>
          <w:rFonts w:ascii="Times New Roman"/>
        </w:rPr>
        <w:t>Indeed, proposals made to the CCAMLR focus predominantly on both the need to continue scientific inquiry in the region and to use preservation instrumentally for a number of ends. A number of documents currently under consideration by the CCAMLR (which cannot be directly cited but are available online)</w:t>
      </w:r>
      <w:r>
        <w:rPr>
          <w:rFonts w:ascii="Times New Roman" w:eastAsia="Times New Roman" w:hAnsi="Times New Roman" w:cs="Times New Roman"/>
          <w:vertAlign w:val="superscript"/>
        </w:rPr>
        <w:footnoteReference w:id="67"/>
      </w:r>
      <w:r>
        <w:rPr>
          <w:rFonts w:ascii="Times New Roman"/>
        </w:rPr>
        <w:t xml:space="preserve"> claim that the pristine ecosystem should be preserved sui generis, but also that, by virtue of being pristine, the Ross Sea is the ideal setting to study the effects of climate change and other environmental disturbances. Moreover, these submissions recognize human fishermen as competing with natural predators and thereby imbricate humans in the </w:t>
      </w:r>
      <w:proofErr w:type="spellStart"/>
      <w:r>
        <w:rPr>
          <w:rFonts w:ascii="Times New Roman"/>
        </w:rPr>
        <w:t>biopolitical</w:t>
      </w:r>
      <w:proofErr w:type="spellEnd"/>
      <w:r>
        <w:rPr>
          <w:rFonts w:ascii="Times New Roman"/>
        </w:rPr>
        <w:t xml:space="preserve"> models of ecosystem management. Indeed, other reasons given for the creation of a no-catch MPA in the pro-preservation submissions is the notion of using the MPA as a sort of control area to understand fisheries impacts in areas of the Southern Ocean covered by CCAMLR but not granted full protection. Moreover, the proposed preservation area is presented as a potential living proof of human knowledge; the MPA would be a testament to the veracity of the theory of evolution and a model of biodiversity. </w:t>
      </w:r>
    </w:p>
    <w:p w14:paraId="51A896C5" w14:textId="77777777" w:rsidR="006245A0" w:rsidRDefault="00EC77DA">
      <w:pPr>
        <w:pStyle w:val="Body"/>
        <w:spacing w:after="0" w:line="480" w:lineRule="auto"/>
        <w:ind w:firstLine="720"/>
      </w:pPr>
      <w:r>
        <w:rPr>
          <w:rFonts w:ascii="Times New Roman"/>
        </w:rPr>
        <w:t>The implication is that the preservation initiative will be good for science, for humanity, and for ecosystems (and maybe even for fishing interests). While these findings are supported by recent publications,</w:t>
      </w:r>
      <w:r>
        <w:rPr>
          <w:rFonts w:ascii="Times New Roman" w:eastAsia="Times New Roman" w:hAnsi="Times New Roman" w:cs="Times New Roman"/>
          <w:vertAlign w:val="superscript"/>
        </w:rPr>
        <w:footnoteReference w:id="68"/>
      </w:r>
      <w:r>
        <w:rPr>
          <w:rFonts w:ascii="Times New Roman"/>
        </w:rPr>
        <w:t xml:space="preserve"> central here is the fact that the preservationist argument is not made in the sense of removing human activity entirely from the Ross Sea. Rather, the stated purpose is entrenching the human </w:t>
      </w:r>
      <w:proofErr w:type="spellStart"/>
      <w:r>
        <w:rPr>
          <w:rFonts w:ascii="Times New Roman"/>
        </w:rPr>
        <w:t>biopolitical</w:t>
      </w:r>
      <w:proofErr w:type="spellEnd"/>
      <w:r>
        <w:rPr>
          <w:rFonts w:ascii="Times New Roman"/>
        </w:rPr>
        <w:t xml:space="preserve"> presence and thereby imbricating the Ross Sea in broader circuits of knowledge and power. This, in turn, would be institutionalized through the CCAMLR and supported by the exercise of the various disciplinary mechanisms discussed earlier. In the no-catch MPA envisioned by the scientific community, sovereignty over the ecosystem would not be done away, but its purpose would change.</w:t>
      </w:r>
    </w:p>
    <w:p w14:paraId="4BACF096" w14:textId="77777777" w:rsidR="006245A0" w:rsidRDefault="00EC77DA">
      <w:pPr>
        <w:pStyle w:val="Body"/>
        <w:spacing w:after="0" w:line="480" w:lineRule="auto"/>
        <w:ind w:firstLine="720"/>
      </w:pPr>
      <w:r>
        <w:rPr>
          <w:rFonts w:ascii="Times New Roman"/>
        </w:rPr>
        <w:t xml:space="preserve">Both sides are attempting to push for what from outside seems like the same project, one working at the level of civil society and the state and the other at the level of institutional governance, and both are seeking to alter state behavior based neither on security arguments, economic appeals, or references to the state of the world system. </w:t>
      </w:r>
    </w:p>
    <w:p w14:paraId="44968F59" w14:textId="77777777" w:rsidR="006245A0" w:rsidRDefault="006245A0">
      <w:pPr>
        <w:pStyle w:val="Body"/>
        <w:spacing w:after="0" w:line="480" w:lineRule="auto"/>
      </w:pPr>
    </w:p>
    <w:p w14:paraId="5F060F8A" w14:textId="77777777" w:rsidR="006245A0" w:rsidRDefault="00EC77DA">
      <w:pPr>
        <w:pStyle w:val="Body"/>
        <w:spacing w:after="0" w:line="480" w:lineRule="auto"/>
        <w:rPr>
          <w:smallCaps/>
        </w:rPr>
      </w:pPr>
      <w:r>
        <w:rPr>
          <w:rFonts w:ascii="Times New Roman Bold"/>
          <w:smallCaps/>
        </w:rPr>
        <w:t>Currents of Preservationist Norms and Alternative Conceptions of Sovereignty</w:t>
      </w:r>
    </w:p>
    <w:p w14:paraId="068F028B" w14:textId="77777777" w:rsidR="006245A0" w:rsidRDefault="00EC77DA">
      <w:pPr>
        <w:pStyle w:val="Body"/>
        <w:spacing w:after="0" w:line="480" w:lineRule="auto"/>
        <w:ind w:firstLine="720"/>
      </w:pPr>
      <w:r>
        <w:rPr>
          <w:rFonts w:ascii="Times New Roman"/>
        </w:rPr>
        <w:t xml:space="preserve">The proposed </w:t>
      </w:r>
      <w:r>
        <w:rPr>
          <w:rFonts w:hAnsi="Times New Roman"/>
        </w:rPr>
        <w:t>“</w:t>
      </w:r>
      <w:proofErr w:type="spellStart"/>
      <w:r>
        <w:rPr>
          <w:rFonts w:ascii="Times New Roman"/>
          <w:lang w:val="es-ES_tradnl"/>
        </w:rPr>
        <w:t>Last</w:t>
      </w:r>
      <w:proofErr w:type="spellEnd"/>
      <w:r>
        <w:rPr>
          <w:rFonts w:ascii="Times New Roman"/>
          <w:lang w:val="es-ES_tradnl"/>
        </w:rPr>
        <w:t xml:space="preserve"> </w:t>
      </w:r>
      <w:proofErr w:type="spellStart"/>
      <w:r>
        <w:rPr>
          <w:rFonts w:ascii="Times New Roman"/>
          <w:lang w:val="es-ES_tradnl"/>
        </w:rPr>
        <w:t>Ocean</w:t>
      </w:r>
      <w:proofErr w:type="spellEnd"/>
      <w:r>
        <w:rPr>
          <w:rFonts w:hAnsi="Times New Roman"/>
        </w:rPr>
        <w:t>”</w:t>
      </w:r>
      <w:r>
        <w:rPr>
          <w:rFonts w:hAnsi="Times New Roman"/>
        </w:rPr>
        <w:t xml:space="preserve"> </w:t>
      </w:r>
      <w:r>
        <w:rPr>
          <w:rFonts w:ascii="Times New Roman"/>
        </w:rPr>
        <w:t xml:space="preserve">MPA scheme would mean the creation of a </w:t>
      </w:r>
      <w:proofErr w:type="gramStart"/>
      <w:r>
        <w:rPr>
          <w:rFonts w:ascii="Times New Roman"/>
        </w:rPr>
        <w:t>politically-delimited</w:t>
      </w:r>
      <w:proofErr w:type="gramEnd"/>
      <w:r>
        <w:rPr>
          <w:rFonts w:ascii="Times New Roman"/>
        </w:rPr>
        <w:t xml:space="preserve"> commons that would be (perhaps paradoxically in the terms we usually imagine a </w:t>
      </w:r>
      <w:r>
        <w:rPr>
          <w:rFonts w:hAnsi="Times New Roman"/>
        </w:rPr>
        <w:t>“</w:t>
      </w:r>
      <w:r>
        <w:rPr>
          <w:rFonts w:ascii="Times New Roman"/>
        </w:rPr>
        <w:t>commons</w:t>
      </w:r>
      <w:r>
        <w:rPr>
          <w:rFonts w:hAnsi="Times New Roman"/>
        </w:rPr>
        <w:t>”</w:t>
      </w:r>
      <w:r>
        <w:rPr>
          <w:rFonts w:ascii="Times New Roman"/>
        </w:rPr>
        <w:t>) off limits to anyone except scientists and the region</w:t>
      </w:r>
      <w:r>
        <w:rPr>
          <w:rFonts w:hAnsi="Times New Roman"/>
          <w:lang w:val="fr-FR"/>
        </w:rPr>
        <w:t>’</w:t>
      </w:r>
      <w:r>
        <w:rPr>
          <w:rFonts w:ascii="Times New Roman"/>
        </w:rPr>
        <w:t>s nonhuman inhabitants. A central question the idea of a high seas MPA raises is the following: Why would states enter into a preservationist governance regime whose aim is primarily not the management of resource extraction or security interests, but rather outright environmental and species protection?</w:t>
      </w:r>
    </w:p>
    <w:p w14:paraId="37614711" w14:textId="77777777" w:rsidR="006245A0" w:rsidRDefault="00EC77DA">
      <w:pPr>
        <w:pStyle w:val="Body"/>
        <w:spacing w:after="0" w:line="480" w:lineRule="auto"/>
      </w:pPr>
      <w:r>
        <w:rPr>
          <w:rFonts w:ascii="Times New Roman"/>
        </w:rPr>
        <w:tab/>
        <w:t xml:space="preserve">Critics of constructivism would argue that this question is not even the correct one to ask. Downs (2000), for instance, suggests that constructivist notions of identity and the role of civil society in crafting environmental regimes are overstated. Drawing implicitly on game theory, he posits that the true reason for states engaging in environmental governance is </w:t>
      </w:r>
      <w:r>
        <w:rPr>
          <w:rFonts w:hAnsi="Times New Roman"/>
        </w:rPr>
        <w:t>“</w:t>
      </w:r>
      <w:r>
        <w:rPr>
          <w:rFonts w:ascii="Times New Roman"/>
        </w:rPr>
        <w:t>the unspoken knowledge that one party</w:t>
      </w:r>
      <w:r>
        <w:rPr>
          <w:rFonts w:hAnsi="Times New Roman"/>
          <w:lang w:val="fr-FR"/>
        </w:rPr>
        <w:t>’</w:t>
      </w:r>
      <w:r>
        <w:rPr>
          <w:rFonts w:ascii="Times New Roman"/>
        </w:rPr>
        <w:t>s violation will lead to a comparable relaxation of the agreed-upon standards by the other party.</w:t>
      </w:r>
      <w:r>
        <w:rPr>
          <w:rFonts w:hAnsi="Times New Roman"/>
        </w:rPr>
        <w:t>”</w:t>
      </w:r>
      <w:r>
        <w:rPr>
          <w:rFonts w:ascii="Times New Roman" w:eastAsia="Times New Roman" w:hAnsi="Times New Roman" w:cs="Times New Roman"/>
          <w:vertAlign w:val="superscript"/>
        </w:rPr>
        <w:footnoteReference w:id="69"/>
      </w:r>
      <w:r>
        <w:rPr>
          <w:rFonts w:ascii="Times New Roman"/>
        </w:rPr>
        <w:t xml:space="preserve"> This argument holds on to a traditional epistemology of the development of state </w:t>
      </w:r>
      <w:proofErr w:type="gramStart"/>
      <w:r>
        <w:rPr>
          <w:rFonts w:ascii="Times New Roman"/>
        </w:rPr>
        <w:t>behavior which</w:t>
      </w:r>
      <w:proofErr w:type="gramEnd"/>
      <w:r>
        <w:rPr>
          <w:rFonts w:ascii="Times New Roman"/>
        </w:rPr>
        <w:t xml:space="preserve"> not only disempowers non-state actors, but fails to account for the possibility of changing reasons of state. It fails to recognize, for instance, that states may take on norms that go against the </w:t>
      </w:r>
      <w:proofErr w:type="spellStart"/>
      <w:r>
        <w:rPr>
          <w:rFonts w:ascii="Times New Roman"/>
        </w:rPr>
        <w:t>Lockean</w:t>
      </w:r>
      <w:proofErr w:type="spellEnd"/>
      <w:r>
        <w:rPr>
          <w:rFonts w:ascii="Times New Roman"/>
        </w:rPr>
        <w:t xml:space="preserve"> ideal of claiming anything in the commons as property (even taking into account the potential of a </w:t>
      </w:r>
      <w:proofErr w:type="spellStart"/>
      <w:r>
        <w:rPr>
          <w:rFonts w:ascii="Times New Roman"/>
        </w:rPr>
        <w:t>Lockean</w:t>
      </w:r>
      <w:proofErr w:type="spellEnd"/>
      <w:r>
        <w:rPr>
          <w:rFonts w:ascii="Times New Roman"/>
        </w:rPr>
        <w:t xml:space="preserve"> Proviso) to an engagement with nature that is not primarily an acquisitive one. </w:t>
      </w:r>
    </w:p>
    <w:p w14:paraId="29F03656" w14:textId="77777777" w:rsidR="006245A0" w:rsidRDefault="00EC77DA">
      <w:pPr>
        <w:pStyle w:val="Body"/>
        <w:spacing w:after="0" w:line="480" w:lineRule="auto"/>
      </w:pPr>
      <w:r>
        <w:rPr>
          <w:rFonts w:ascii="Times New Roman"/>
        </w:rPr>
        <w:tab/>
        <w:t xml:space="preserve">A different explanation can be found in the work of constructivist thinkers like </w:t>
      </w:r>
      <w:proofErr w:type="spellStart"/>
      <w:r>
        <w:rPr>
          <w:rFonts w:ascii="Times New Roman"/>
        </w:rPr>
        <w:t>Finnemore</w:t>
      </w:r>
      <w:proofErr w:type="spellEnd"/>
      <w:r>
        <w:rPr>
          <w:rFonts w:ascii="Times New Roman"/>
        </w:rPr>
        <w:t xml:space="preserve"> and </w:t>
      </w:r>
      <w:proofErr w:type="spellStart"/>
      <w:r>
        <w:rPr>
          <w:rFonts w:ascii="Times New Roman"/>
        </w:rPr>
        <w:t>Sikkink</w:t>
      </w:r>
      <w:proofErr w:type="spellEnd"/>
      <w:r>
        <w:rPr>
          <w:rFonts w:ascii="Times New Roman"/>
        </w:rPr>
        <w:t xml:space="preserve"> (1998), Epstein (2006, 2008), and Eckersley (2004) </w:t>
      </w:r>
      <w:proofErr w:type="spellStart"/>
      <w:r>
        <w:rPr>
          <w:rFonts w:ascii="Times New Roman"/>
        </w:rPr>
        <w:t>Finnemore</w:t>
      </w:r>
      <w:proofErr w:type="spellEnd"/>
      <w:r>
        <w:rPr>
          <w:rFonts w:ascii="Times New Roman"/>
        </w:rPr>
        <w:t xml:space="preserve"> and </w:t>
      </w:r>
      <w:proofErr w:type="spellStart"/>
      <w:r>
        <w:rPr>
          <w:rFonts w:ascii="Times New Roman"/>
        </w:rPr>
        <w:t>Sikkink</w:t>
      </w:r>
      <w:proofErr w:type="spellEnd"/>
      <w:r>
        <w:rPr>
          <w:rFonts w:ascii="Times New Roman"/>
        </w:rPr>
        <w:t xml:space="preserve"> </w:t>
      </w:r>
      <w:proofErr w:type="gramStart"/>
      <w:r>
        <w:rPr>
          <w:rFonts w:ascii="Times New Roman"/>
        </w:rPr>
        <w:t>assert that</w:t>
      </w:r>
      <w:proofErr w:type="gramEnd"/>
      <w:r>
        <w:rPr>
          <w:rFonts w:ascii="Times New Roman"/>
        </w:rPr>
        <w:t xml:space="preserve"> </w:t>
      </w:r>
      <w:r>
        <w:rPr>
          <w:rFonts w:hAnsi="Times New Roman"/>
        </w:rPr>
        <w:t>“</w:t>
      </w:r>
      <w:r>
        <w:rPr>
          <w:rFonts w:ascii="Times New Roman"/>
        </w:rPr>
        <w:t>from a constructivist perspective, international structure is determined by the international distribution of ideas.</w:t>
      </w:r>
      <w:r>
        <w:rPr>
          <w:rFonts w:hAnsi="Times New Roman"/>
        </w:rPr>
        <w:t>”</w:t>
      </w:r>
      <w:r>
        <w:rPr>
          <w:rFonts w:ascii="Times New Roman" w:eastAsia="Times New Roman" w:hAnsi="Times New Roman" w:cs="Times New Roman"/>
          <w:vertAlign w:val="superscript"/>
        </w:rPr>
        <w:footnoteReference w:id="70"/>
      </w:r>
      <w:r>
        <w:rPr>
          <w:rFonts w:ascii="Times New Roman"/>
        </w:rPr>
        <w:t xml:space="preserve"> They argue that states or groups situated throughout society and state structures can take on the role of what they term </w:t>
      </w:r>
      <w:r>
        <w:rPr>
          <w:rFonts w:hAnsi="Times New Roman"/>
        </w:rPr>
        <w:t>“</w:t>
      </w:r>
      <w:proofErr w:type="spellStart"/>
      <w:r>
        <w:rPr>
          <w:rFonts w:ascii="Times New Roman"/>
          <w:lang w:val="fr-FR"/>
        </w:rPr>
        <w:t>norm</w:t>
      </w:r>
      <w:proofErr w:type="spellEnd"/>
      <w:r>
        <w:rPr>
          <w:rFonts w:ascii="Times New Roman"/>
          <w:lang w:val="fr-FR"/>
        </w:rPr>
        <w:t xml:space="preserve"> entrepreneurs,</w:t>
      </w:r>
      <w:r>
        <w:rPr>
          <w:rFonts w:hAnsi="Times New Roman"/>
        </w:rPr>
        <w:t>”</w:t>
      </w:r>
      <w:r>
        <w:rPr>
          <w:rFonts w:hAnsi="Times New Roman"/>
        </w:rPr>
        <w:t xml:space="preserve"> </w:t>
      </w:r>
      <w:r>
        <w:rPr>
          <w:rFonts w:ascii="Times New Roman"/>
        </w:rPr>
        <w:t xml:space="preserve">who call attention to or </w:t>
      </w:r>
      <w:r>
        <w:rPr>
          <w:rFonts w:hAnsi="Times New Roman"/>
        </w:rPr>
        <w:t>“</w:t>
      </w:r>
      <w:r>
        <w:rPr>
          <w:rFonts w:ascii="Times New Roman"/>
        </w:rPr>
        <w:t>create</w:t>
      </w:r>
      <w:r>
        <w:rPr>
          <w:rFonts w:hAnsi="Times New Roman"/>
        </w:rPr>
        <w:t>”</w:t>
      </w:r>
      <w:r>
        <w:rPr>
          <w:rFonts w:hAnsi="Times New Roman"/>
        </w:rPr>
        <w:t xml:space="preserve"> </w:t>
      </w:r>
      <w:r>
        <w:rPr>
          <w:rFonts w:ascii="Times New Roman"/>
        </w:rPr>
        <w:t xml:space="preserve">issues, thereby challenging </w:t>
      </w:r>
      <w:r>
        <w:rPr>
          <w:rFonts w:hAnsi="Times New Roman"/>
        </w:rPr>
        <w:t>“</w:t>
      </w:r>
      <w:r>
        <w:rPr>
          <w:rFonts w:ascii="Times New Roman"/>
        </w:rPr>
        <w:t>what is seen as natural or appropriate.</w:t>
      </w:r>
      <w:r>
        <w:rPr>
          <w:rFonts w:hAnsi="Times New Roman"/>
        </w:rPr>
        <w:t>”</w:t>
      </w:r>
      <w:r>
        <w:rPr>
          <w:rFonts w:ascii="Times New Roman" w:eastAsia="Times New Roman" w:hAnsi="Times New Roman" w:cs="Times New Roman"/>
          <w:vertAlign w:val="superscript"/>
        </w:rPr>
        <w:footnoteReference w:id="71"/>
      </w:r>
      <w:r>
        <w:rPr>
          <w:rFonts w:ascii="Times New Roman"/>
        </w:rPr>
        <w:t xml:space="preserve"> If norm entrepreneurs succeed in the contested market for ideas (in the case of the Ross Sea, they are opposed by fishing interests and their links in federal fisheries ministries), they can change identities and interests at the state level. Charlotte Epstein argues that this is precisely what has happened with the </w:t>
      </w:r>
      <w:r>
        <w:rPr>
          <w:rFonts w:hAnsi="Times New Roman"/>
        </w:rPr>
        <w:t>“</w:t>
      </w:r>
      <w:proofErr w:type="spellStart"/>
      <w:r>
        <w:rPr>
          <w:rFonts w:ascii="Times New Roman"/>
        </w:rPr>
        <w:t>scientization</w:t>
      </w:r>
      <w:proofErr w:type="spellEnd"/>
      <w:r>
        <w:rPr>
          <w:rFonts w:ascii="Times New Roman"/>
        </w:rPr>
        <w:t xml:space="preserve"> of nature discourses</w:t>
      </w:r>
      <w:r>
        <w:rPr>
          <w:rFonts w:hAnsi="Times New Roman"/>
        </w:rPr>
        <w:t>”</w:t>
      </w:r>
      <w:r>
        <w:rPr>
          <w:rFonts w:hAnsi="Times New Roman"/>
        </w:rPr>
        <w:t xml:space="preserve"> </w:t>
      </w:r>
      <w:r>
        <w:rPr>
          <w:rFonts w:ascii="Times New Roman"/>
        </w:rPr>
        <w:t>and the proliferation of international norms pertaining to animal species.</w:t>
      </w:r>
      <w:r>
        <w:rPr>
          <w:rFonts w:ascii="Times New Roman" w:eastAsia="Times New Roman" w:hAnsi="Times New Roman" w:cs="Times New Roman"/>
          <w:vertAlign w:val="superscript"/>
        </w:rPr>
        <w:footnoteReference w:id="72"/>
      </w:r>
      <w:r>
        <w:rPr>
          <w:rFonts w:ascii="Times New Roman"/>
        </w:rPr>
        <w:t xml:space="preserve"> The development of concepts, backed by scientific knowledge, such as </w:t>
      </w:r>
      <w:r>
        <w:rPr>
          <w:rFonts w:hAnsi="Times New Roman"/>
        </w:rPr>
        <w:t>“</w:t>
      </w:r>
      <w:r>
        <w:rPr>
          <w:rFonts w:ascii="Times New Roman"/>
        </w:rPr>
        <w:t>endangered species</w:t>
      </w:r>
      <w:r>
        <w:rPr>
          <w:rFonts w:hAnsi="Times New Roman"/>
        </w:rPr>
        <w:t>”</w:t>
      </w:r>
      <w:r>
        <w:rPr>
          <w:rFonts w:hAnsi="Times New Roman"/>
        </w:rPr>
        <w:t xml:space="preserve"> </w:t>
      </w:r>
      <w:r>
        <w:rPr>
          <w:rFonts w:ascii="Times New Roman"/>
        </w:rPr>
        <w:t xml:space="preserve">has led to the development of a sense of duty at the civil society and state level to protect certain animals, duties which have been enshrined in agreements like CITES. Changing norms also apply to the application of science itself. Epstein suggests that early marine resource management regimes and agreements like the International Whaling Commission (which was established by whaling interests) were rooted in a </w:t>
      </w:r>
      <w:r>
        <w:rPr>
          <w:rFonts w:hAnsi="Times New Roman"/>
        </w:rPr>
        <w:t>“</w:t>
      </w:r>
      <w:proofErr w:type="spellStart"/>
      <w:r>
        <w:rPr>
          <w:rFonts w:ascii="Times New Roman"/>
        </w:rPr>
        <w:t>Weberian</w:t>
      </w:r>
      <w:proofErr w:type="spellEnd"/>
      <w:r>
        <w:rPr>
          <w:rFonts w:ascii="Times New Roman"/>
        </w:rPr>
        <w:t xml:space="preserve"> rationalization of nature use on a global scale. This comprised two aspects: the utilization of natural resources was organized increasingly on a model of scientific rationality founded in a Cartesian domination of nature.</w:t>
      </w:r>
      <w:r>
        <w:rPr>
          <w:rFonts w:hAnsi="Times New Roman"/>
        </w:rPr>
        <w:t>”</w:t>
      </w:r>
      <w:r>
        <w:rPr>
          <w:rFonts w:ascii="Times New Roman" w:eastAsia="Times New Roman" w:hAnsi="Times New Roman" w:cs="Times New Roman"/>
          <w:vertAlign w:val="superscript"/>
        </w:rPr>
        <w:footnoteReference w:id="73"/>
      </w:r>
      <w:r>
        <w:rPr>
          <w:rFonts w:ascii="Times New Roman"/>
        </w:rPr>
        <w:t xml:space="preserve"> As evidenced by the Ross Sea MPA proposal, this has at least party changed. While science remains at the heart of the </w:t>
      </w:r>
      <w:r>
        <w:rPr>
          <w:rFonts w:hAnsi="Times New Roman"/>
        </w:rPr>
        <w:t>“</w:t>
      </w:r>
      <w:proofErr w:type="spellStart"/>
      <w:r>
        <w:rPr>
          <w:rFonts w:ascii="Times New Roman"/>
          <w:lang w:val="pt-PT"/>
        </w:rPr>
        <w:t>management</w:t>
      </w:r>
      <w:proofErr w:type="spellEnd"/>
      <w:r>
        <w:rPr>
          <w:rFonts w:hAnsi="Times New Roman"/>
        </w:rPr>
        <w:t>”</w:t>
      </w:r>
      <w:r>
        <w:rPr>
          <w:rFonts w:hAnsi="Times New Roman"/>
        </w:rPr>
        <w:t xml:space="preserve"> </w:t>
      </w:r>
      <w:r>
        <w:rPr>
          <w:rFonts w:ascii="Times New Roman"/>
        </w:rPr>
        <w:t xml:space="preserve">dialogue, its purpose </w:t>
      </w:r>
      <w:r>
        <w:rPr>
          <w:rFonts w:hAnsi="Times New Roman"/>
        </w:rPr>
        <w:t>–</w:t>
      </w:r>
      <w:r>
        <w:rPr>
          <w:rFonts w:hAnsi="Times New Roman"/>
        </w:rPr>
        <w:t xml:space="preserve"> </w:t>
      </w:r>
      <w:r>
        <w:rPr>
          <w:rFonts w:ascii="Times New Roman"/>
        </w:rPr>
        <w:t xml:space="preserve">if not its sovereign role </w:t>
      </w:r>
      <w:r>
        <w:rPr>
          <w:rFonts w:hAnsi="Times New Roman"/>
        </w:rPr>
        <w:t>–</w:t>
      </w:r>
      <w:r>
        <w:rPr>
          <w:rFonts w:hAnsi="Times New Roman"/>
        </w:rPr>
        <w:t xml:space="preserve"> </w:t>
      </w:r>
      <w:r>
        <w:rPr>
          <w:rFonts w:ascii="Times New Roman"/>
        </w:rPr>
        <w:t>can shift to one of preservation, which in turn can shape governance regime and state actions. Epstein does not suggest that a change in norms ensures global adoption of those norms of compliance with the moral or legal frameworks that arise around them, but rather that to a lesser or greater degree there is an awareness of the legitimacy of new issues or meanings. Nor does she suggest that norms will entirely replace power politics, but rather that the two can coexist and that, by extension, within an anarchic system, norms can lead to the creation of new governance models and new reasons of state.</w:t>
      </w:r>
    </w:p>
    <w:p w14:paraId="7F614EF0" w14:textId="77777777" w:rsidR="006245A0" w:rsidRDefault="00EC77DA">
      <w:pPr>
        <w:pStyle w:val="Body"/>
        <w:spacing w:after="0" w:line="480" w:lineRule="auto"/>
      </w:pPr>
      <w:r>
        <w:rPr>
          <w:rFonts w:ascii="Times New Roman"/>
        </w:rPr>
        <w:tab/>
        <w:t xml:space="preserve">This is the argument taken up by Robin Eckersley in </w:t>
      </w:r>
      <w:r>
        <w:rPr>
          <w:rFonts w:ascii="Times New Roman"/>
          <w:i/>
          <w:iCs/>
        </w:rPr>
        <w:t>The Green State</w:t>
      </w:r>
      <w:r>
        <w:rPr>
          <w:rFonts w:ascii="Times New Roman"/>
        </w:rPr>
        <w:t>. She suggests that notions of legitimate state conduct can change, including ceding aspects of sovereignty to regimes and institutions that limit the scope of actions available to a state.</w:t>
      </w:r>
      <w:r>
        <w:rPr>
          <w:rFonts w:ascii="Times New Roman" w:eastAsia="Times New Roman" w:hAnsi="Times New Roman" w:cs="Times New Roman"/>
          <w:vertAlign w:val="superscript"/>
        </w:rPr>
        <w:footnoteReference w:id="74"/>
      </w:r>
      <w:r>
        <w:rPr>
          <w:rFonts w:ascii="Times New Roman"/>
        </w:rPr>
        <w:t xml:space="preserve"> She sees the potential for the emergence of </w:t>
      </w:r>
      <w:r>
        <w:rPr>
          <w:rFonts w:hAnsi="Times New Roman"/>
        </w:rPr>
        <w:t>“</w:t>
      </w:r>
      <w:r>
        <w:rPr>
          <w:rFonts w:ascii="Times New Roman"/>
        </w:rPr>
        <w:t>green evolutions in sovereignty</w:t>
      </w:r>
      <w:r>
        <w:rPr>
          <w:rFonts w:hAnsi="Times New Roman"/>
        </w:rPr>
        <w:t>”</w:t>
      </w:r>
      <w:r>
        <w:rPr>
          <w:rFonts w:hAnsi="Times New Roman"/>
        </w:rPr>
        <w:t xml:space="preserve"> </w:t>
      </w:r>
      <w:r>
        <w:rPr>
          <w:rFonts w:ascii="Times New Roman"/>
        </w:rPr>
        <w:t>within states</w:t>
      </w:r>
      <w:r>
        <w:rPr>
          <w:rFonts w:ascii="Times New Roman" w:eastAsia="Times New Roman" w:hAnsi="Times New Roman" w:cs="Times New Roman"/>
          <w:vertAlign w:val="superscript"/>
        </w:rPr>
        <w:footnoteReference w:id="75"/>
      </w:r>
      <w:r>
        <w:rPr>
          <w:rFonts w:ascii="Times New Roman"/>
        </w:rPr>
        <w:t xml:space="preserve"> and for </w:t>
      </w:r>
      <w:r>
        <w:rPr>
          <w:rFonts w:hAnsi="Times New Roman"/>
        </w:rPr>
        <w:t>“</w:t>
      </w:r>
      <w:r>
        <w:rPr>
          <w:rFonts w:ascii="Times New Roman"/>
        </w:rPr>
        <w:t>binding external [presumably institutional] limits on the means by which domestic economic goals are pursued.</w:t>
      </w:r>
      <w:r>
        <w:rPr>
          <w:rFonts w:hAnsi="Times New Roman"/>
        </w:rPr>
        <w:t>”</w:t>
      </w:r>
      <w:r>
        <w:rPr>
          <w:rFonts w:ascii="Times New Roman" w:eastAsia="Times New Roman" w:hAnsi="Times New Roman" w:cs="Times New Roman"/>
          <w:vertAlign w:val="superscript"/>
        </w:rPr>
        <w:footnoteReference w:id="76"/>
      </w:r>
      <w:r>
        <w:rPr>
          <w:rFonts w:ascii="Times New Roman"/>
        </w:rPr>
        <w:t xml:space="preserve"> While Eckersley undervalues the role of NGOs and civil society in actually generating norms, her thesis is borne out in extensive state participation in various conversation and governance treaties as well as in unilateral initiatives that privilege ecological concerns over economic or security interests. It appears that such norms also lead to a feedback mechanism, whereby accepted practice is then re-analyzed and reinforced at various levels of discourse. For instance, preservationist arguments that have led to the creation of marine reserves are supported post-facto in academic commentary, thereby legitimating further application of the norm.</w:t>
      </w:r>
      <w:r>
        <w:rPr>
          <w:rFonts w:ascii="Times New Roman" w:eastAsia="Times New Roman" w:hAnsi="Times New Roman" w:cs="Times New Roman"/>
          <w:vertAlign w:val="superscript"/>
        </w:rPr>
        <w:footnoteReference w:id="77"/>
      </w:r>
      <w:r>
        <w:rPr>
          <w:rFonts w:hAnsi="Times New Roman"/>
        </w:rPr>
        <w:t xml:space="preserve"> </w:t>
      </w:r>
      <w:r>
        <w:rPr>
          <w:rFonts w:hAnsi="Times New Roman"/>
        </w:rPr>
        <w:t>“</w:t>
      </w:r>
      <w:r>
        <w:rPr>
          <w:rFonts w:ascii="Times New Roman"/>
        </w:rPr>
        <w:t>Greenness</w:t>
      </w:r>
      <w:r>
        <w:rPr>
          <w:rFonts w:hAnsi="Times New Roman"/>
        </w:rPr>
        <w:t>”</w:t>
      </w:r>
      <w:r>
        <w:rPr>
          <w:rFonts w:hAnsi="Times New Roman"/>
        </w:rPr>
        <w:t xml:space="preserve"> </w:t>
      </w:r>
      <w:r>
        <w:rPr>
          <w:rFonts w:ascii="Times New Roman"/>
        </w:rPr>
        <w:t xml:space="preserve">is here nestled into state sovereignty because, as Eckersley argues, </w:t>
      </w:r>
      <w:r>
        <w:rPr>
          <w:rFonts w:hAnsi="Times New Roman"/>
        </w:rPr>
        <w:t>“</w:t>
      </w:r>
      <w:r>
        <w:rPr>
          <w:rFonts w:ascii="Times New Roman"/>
        </w:rPr>
        <w:t xml:space="preserve">the principle of state sovereignty is not a self-justifying norm but rather takes </w:t>
      </w:r>
      <w:proofErr w:type="gramStart"/>
      <w:r>
        <w:rPr>
          <w:rFonts w:ascii="Times New Roman"/>
        </w:rPr>
        <w:t>its</w:t>
      </w:r>
      <w:proofErr w:type="gramEnd"/>
      <w:r>
        <w:rPr>
          <w:rFonts w:ascii="Times New Roman"/>
        </w:rPr>
        <w:t xml:space="preserve"> meaning from the changing constitutive discourses that underpin it.</w:t>
      </w:r>
      <w:r>
        <w:rPr>
          <w:rFonts w:hAnsi="Times New Roman"/>
        </w:rPr>
        <w:t>”</w:t>
      </w:r>
      <w:r>
        <w:rPr>
          <w:rFonts w:ascii="Times New Roman" w:eastAsia="Times New Roman" w:hAnsi="Times New Roman" w:cs="Times New Roman"/>
          <w:vertAlign w:val="superscript"/>
        </w:rPr>
        <w:footnoteReference w:id="78"/>
      </w:r>
    </w:p>
    <w:p w14:paraId="531E5B40" w14:textId="77777777" w:rsidR="006245A0" w:rsidRDefault="00EC77DA">
      <w:pPr>
        <w:pStyle w:val="Body"/>
        <w:spacing w:after="0" w:line="480" w:lineRule="auto"/>
        <w:ind w:firstLine="720"/>
      </w:pPr>
      <w:r>
        <w:rPr>
          <w:rFonts w:ascii="Times New Roman"/>
        </w:rPr>
        <w:t xml:space="preserve">Such ideas, leading as they do to more and deeper state involvement in (and enforcement of) environmental politics, are not without critics. Mick Smith argues that it suggests a </w:t>
      </w:r>
      <w:r>
        <w:rPr>
          <w:rFonts w:hAnsi="Times New Roman"/>
        </w:rPr>
        <w:t>“</w:t>
      </w:r>
      <w:r>
        <w:rPr>
          <w:rFonts w:ascii="Times New Roman"/>
        </w:rPr>
        <w:t xml:space="preserve">green state </w:t>
      </w:r>
      <w:proofErr w:type="spellStart"/>
      <w:r>
        <w:rPr>
          <w:rFonts w:ascii="Times New Roman"/>
        </w:rPr>
        <w:t>welfarism</w:t>
      </w:r>
      <w:proofErr w:type="spellEnd"/>
      <w:r>
        <w:rPr>
          <w:rFonts w:hAnsi="Times New Roman"/>
        </w:rPr>
        <w:t>”</w:t>
      </w:r>
      <w:r>
        <w:rPr>
          <w:rFonts w:hAnsi="Times New Roman"/>
        </w:rPr>
        <w:t xml:space="preserve"> </w:t>
      </w:r>
      <w:r>
        <w:rPr>
          <w:rFonts w:ascii="Times New Roman"/>
        </w:rPr>
        <w:t>dependent on a powerful state.</w:t>
      </w:r>
      <w:r>
        <w:rPr>
          <w:rFonts w:ascii="Times New Roman" w:eastAsia="Times New Roman" w:hAnsi="Times New Roman" w:cs="Times New Roman"/>
          <w:vertAlign w:val="superscript"/>
        </w:rPr>
        <w:footnoteReference w:id="79"/>
      </w:r>
      <w:r>
        <w:rPr>
          <w:rFonts w:ascii="Times New Roman"/>
        </w:rPr>
        <w:t xml:space="preserve"> He sees two problems here. First, that under modern global capitalism welfare states and state capacity in general are being weakened, and so a </w:t>
      </w:r>
      <w:r>
        <w:rPr>
          <w:rFonts w:hAnsi="Times New Roman"/>
        </w:rPr>
        <w:t>“</w:t>
      </w:r>
      <w:r>
        <w:rPr>
          <w:rFonts w:ascii="Times New Roman"/>
          <w:lang w:val="nl-NL"/>
        </w:rPr>
        <w:t>green state</w:t>
      </w:r>
      <w:r>
        <w:rPr>
          <w:rFonts w:hAnsi="Times New Roman"/>
        </w:rPr>
        <w:t>”</w:t>
      </w:r>
      <w:r>
        <w:rPr>
          <w:rFonts w:hAnsi="Times New Roman"/>
        </w:rPr>
        <w:t xml:space="preserve"> </w:t>
      </w:r>
      <w:r>
        <w:rPr>
          <w:rFonts w:ascii="Times New Roman"/>
        </w:rPr>
        <w:t xml:space="preserve">would have little power to do its duty or prevent itself from a neoliberal slide toward a focus of resource extraction. Second, drawing on the critiques of sovereignty and the state of </w:t>
      </w:r>
      <w:proofErr w:type="spellStart"/>
      <w:r>
        <w:rPr>
          <w:rFonts w:ascii="Times New Roman"/>
        </w:rPr>
        <w:t>Agamben</w:t>
      </w:r>
      <w:proofErr w:type="spellEnd"/>
      <w:r>
        <w:rPr>
          <w:rFonts w:ascii="Times New Roman"/>
        </w:rPr>
        <w:t xml:space="preserve"> and Schmitt, Smith argues a sovereign state not only holds the power to declare states of exception that can obviate politics, but also relies on systems that can strip some or all members of the population of the political capacities, reducing them to </w:t>
      </w:r>
      <w:r>
        <w:rPr>
          <w:rFonts w:hAnsi="Times New Roman"/>
        </w:rPr>
        <w:t>“</w:t>
      </w:r>
      <w:r>
        <w:rPr>
          <w:rFonts w:ascii="Times New Roman"/>
        </w:rPr>
        <w:t>bare-life.</w:t>
      </w:r>
      <w:r>
        <w:rPr>
          <w:rFonts w:hAnsi="Times New Roman"/>
        </w:rPr>
        <w:t>”</w:t>
      </w:r>
      <w:r>
        <w:rPr>
          <w:rFonts w:ascii="Times New Roman" w:eastAsia="Times New Roman" w:hAnsi="Times New Roman" w:cs="Times New Roman"/>
          <w:vertAlign w:val="superscript"/>
        </w:rPr>
        <w:footnoteReference w:id="80"/>
      </w:r>
      <w:r>
        <w:rPr>
          <w:rFonts w:ascii="Times New Roman"/>
        </w:rPr>
        <w:t xml:space="preserve"> In such a system, ecological crises may lead to emergency measures and technocratic solutions that are both counterproductive to the environment and to the very </w:t>
      </w:r>
      <w:r>
        <w:rPr>
          <w:rFonts w:hAnsi="Times New Roman"/>
        </w:rPr>
        <w:t>“</w:t>
      </w:r>
      <w:r>
        <w:rPr>
          <w:rFonts w:ascii="Times New Roman"/>
        </w:rPr>
        <w:t>ecological politics</w:t>
      </w:r>
      <w:r>
        <w:rPr>
          <w:rFonts w:hAnsi="Times New Roman"/>
        </w:rPr>
        <w:t>”</w:t>
      </w:r>
      <w:r>
        <w:rPr>
          <w:rFonts w:hAnsi="Times New Roman"/>
        </w:rPr>
        <w:t xml:space="preserve"> </w:t>
      </w:r>
      <w:r>
        <w:rPr>
          <w:rFonts w:ascii="Times New Roman"/>
        </w:rPr>
        <w:t>that allowed its emergence.</w:t>
      </w:r>
      <w:r>
        <w:rPr>
          <w:rFonts w:ascii="Times New Roman" w:eastAsia="Times New Roman" w:hAnsi="Times New Roman" w:cs="Times New Roman"/>
          <w:vertAlign w:val="superscript"/>
        </w:rPr>
        <w:footnoteReference w:id="81"/>
      </w:r>
    </w:p>
    <w:p w14:paraId="4E9F8F13" w14:textId="77777777" w:rsidR="006245A0" w:rsidRDefault="00EC77DA">
      <w:pPr>
        <w:pStyle w:val="Body"/>
        <w:spacing w:after="0" w:line="480" w:lineRule="auto"/>
      </w:pPr>
      <w:r>
        <w:rPr>
          <w:rFonts w:ascii="Times New Roman"/>
        </w:rPr>
        <w:tab/>
        <w:t xml:space="preserve">The solution, then, might be either </w:t>
      </w:r>
      <w:r>
        <w:rPr>
          <w:rFonts w:hAnsi="Times New Roman"/>
        </w:rPr>
        <w:t>“</w:t>
      </w:r>
      <w:proofErr w:type="spellStart"/>
      <w:r>
        <w:rPr>
          <w:rFonts w:ascii="Times New Roman"/>
        </w:rPr>
        <w:t>imagin</w:t>
      </w:r>
      <w:proofErr w:type="spellEnd"/>
      <w:r>
        <w:rPr>
          <w:rFonts w:ascii="Times New Roman"/>
        </w:rPr>
        <w:t>[</w:t>
      </w:r>
      <w:proofErr w:type="spellStart"/>
      <w:r>
        <w:rPr>
          <w:rFonts w:ascii="Times New Roman"/>
        </w:rPr>
        <w:t>ing</w:t>
      </w:r>
      <w:proofErr w:type="spellEnd"/>
      <w:r>
        <w:rPr>
          <w:rFonts w:ascii="Times New Roman"/>
        </w:rPr>
        <w:t>] a world without sovereign power, without human dominion,</w:t>
      </w:r>
      <w:r>
        <w:rPr>
          <w:rFonts w:hAnsi="Times New Roman"/>
        </w:rPr>
        <w:t>”</w:t>
      </w:r>
      <w:r>
        <w:rPr>
          <w:rFonts w:ascii="Times New Roman" w:eastAsia="Times New Roman" w:hAnsi="Times New Roman" w:cs="Times New Roman"/>
          <w:vertAlign w:val="superscript"/>
        </w:rPr>
        <w:footnoteReference w:id="82"/>
      </w:r>
      <w:r>
        <w:rPr>
          <w:rFonts w:ascii="Times New Roman"/>
        </w:rPr>
        <w:t xml:space="preserve"> or, as some theorists have suggested, granting sovereignty (or something like it) to nonhumans. </w:t>
      </w:r>
      <w:proofErr w:type="spellStart"/>
      <w:r>
        <w:rPr>
          <w:rFonts w:ascii="Times New Roman"/>
        </w:rPr>
        <w:t>Goodin</w:t>
      </w:r>
      <w:proofErr w:type="spellEnd"/>
      <w:r>
        <w:rPr>
          <w:rFonts w:ascii="Times New Roman"/>
        </w:rPr>
        <w:t xml:space="preserve"> et al., for instance, argue that the notion of sovereignty is desirable for the protection of nonhumans but only if it is directly extended to (at least some of) them. They suggest that some great apes</w:t>
      </w:r>
      <w:r>
        <w:rPr>
          <w:rFonts w:ascii="Times New Roman"/>
          <w:color w:val="FF0000"/>
          <w:u w:color="FF0000"/>
        </w:rPr>
        <w:t xml:space="preserve"> </w:t>
      </w:r>
      <w:r>
        <w:rPr>
          <w:rFonts w:ascii="Times New Roman"/>
        </w:rPr>
        <w:t xml:space="preserve">not only have the pre-requisites for self-determination but already display complex politics within their own societies; indeed, that simians are human enough to merit sovereignty. Based on the 1993 Declaration of Great Apes, they argue that simians should be granted sovereign </w:t>
      </w:r>
      <w:r>
        <w:rPr>
          <w:rFonts w:hAnsi="Times New Roman"/>
        </w:rPr>
        <w:t>“</w:t>
      </w:r>
      <w:r>
        <w:rPr>
          <w:rFonts w:ascii="Times New Roman"/>
        </w:rPr>
        <w:t>homelands.</w:t>
      </w:r>
      <w:r>
        <w:rPr>
          <w:rFonts w:hAnsi="Times New Roman"/>
        </w:rPr>
        <w:t>”</w:t>
      </w:r>
      <w:r>
        <w:rPr>
          <w:rFonts w:hAnsi="Times New Roman"/>
        </w:rPr>
        <w:t xml:space="preserve"> </w:t>
      </w:r>
      <w:r>
        <w:rPr>
          <w:rFonts w:ascii="Times New Roman"/>
        </w:rPr>
        <w:t xml:space="preserve">Similarly, </w:t>
      </w:r>
      <w:proofErr w:type="spellStart"/>
      <w:r>
        <w:rPr>
          <w:rFonts w:ascii="Times New Roman"/>
        </w:rPr>
        <w:t>Kymlicka</w:t>
      </w:r>
      <w:proofErr w:type="spellEnd"/>
      <w:r>
        <w:rPr>
          <w:rFonts w:ascii="Times New Roman"/>
        </w:rPr>
        <w:t xml:space="preserve"> and Donaldson argue that </w:t>
      </w:r>
      <w:r>
        <w:rPr>
          <w:rFonts w:hAnsi="Times New Roman"/>
        </w:rPr>
        <w:t>“</w:t>
      </w:r>
      <w:r>
        <w:rPr>
          <w:rFonts w:ascii="Times New Roman"/>
          <w:lang w:val="de-DE"/>
        </w:rPr>
        <w:t xml:space="preserve">wild </w:t>
      </w:r>
      <w:proofErr w:type="spellStart"/>
      <w:r>
        <w:rPr>
          <w:rFonts w:ascii="Times New Roman"/>
          <w:lang w:val="de-DE"/>
        </w:rPr>
        <w:t>animals</w:t>
      </w:r>
      <w:proofErr w:type="spellEnd"/>
      <w:r>
        <w:rPr>
          <w:rFonts w:ascii="Times New Roman"/>
          <w:lang w:val="de-DE"/>
        </w:rPr>
        <w:t>,</w:t>
      </w:r>
      <w:r>
        <w:rPr>
          <w:rFonts w:hAnsi="Times New Roman"/>
        </w:rPr>
        <w:t>”</w:t>
      </w:r>
      <w:r>
        <w:rPr>
          <w:rFonts w:hAnsi="Times New Roman"/>
        </w:rPr>
        <w:t xml:space="preserve"> </w:t>
      </w:r>
      <w:r>
        <w:rPr>
          <w:rFonts w:ascii="Times New Roman"/>
        </w:rPr>
        <w:t>namely those who fall outside regular interaction with or reliance upon humans, should be granted sovereignty over both the territories they normally inhabit and potentially over the migratory paths they take through human territory. They root their idea not so much in animals</w:t>
      </w:r>
      <w:r>
        <w:rPr>
          <w:rFonts w:hAnsi="Times New Roman"/>
          <w:lang w:val="fr-FR"/>
        </w:rPr>
        <w:t>’</w:t>
      </w:r>
      <w:r>
        <w:rPr>
          <w:rFonts w:hAnsi="Times New Roman"/>
          <w:lang w:val="fr-FR"/>
        </w:rPr>
        <w:t xml:space="preserve"> </w:t>
      </w:r>
      <w:r>
        <w:rPr>
          <w:rFonts w:ascii="Times New Roman"/>
        </w:rPr>
        <w:t xml:space="preserve">capacities as in norms of international justice, wherein human citizens of sovereign states would </w:t>
      </w:r>
      <w:r>
        <w:rPr>
          <w:rFonts w:hAnsi="Times New Roman"/>
        </w:rPr>
        <w:t>“</w:t>
      </w:r>
      <w:r>
        <w:rPr>
          <w:rFonts w:ascii="Times New Roman"/>
        </w:rPr>
        <w:t>identify our obligations to wild animals.</w:t>
      </w:r>
      <w:r>
        <w:rPr>
          <w:rFonts w:hAnsi="Times New Roman"/>
        </w:rPr>
        <w:t>”</w:t>
      </w:r>
      <w:r>
        <w:rPr>
          <w:rFonts w:ascii="Times New Roman" w:eastAsia="Times New Roman" w:hAnsi="Times New Roman" w:cs="Times New Roman"/>
          <w:vertAlign w:val="superscript"/>
        </w:rPr>
        <w:footnoteReference w:id="83"/>
      </w:r>
      <w:r>
        <w:rPr>
          <w:rFonts w:ascii="Times New Roman"/>
        </w:rPr>
        <w:t xml:space="preserve"> This theory would disallow humans the right to intervene in or govern in wild animals</w:t>
      </w:r>
      <w:r>
        <w:rPr>
          <w:rFonts w:hAnsi="Times New Roman"/>
          <w:lang w:val="fr-FR"/>
        </w:rPr>
        <w:t>’</w:t>
      </w:r>
      <w:r>
        <w:rPr>
          <w:rFonts w:hAnsi="Times New Roman"/>
          <w:lang w:val="fr-FR"/>
        </w:rPr>
        <w:t xml:space="preserve"> </w:t>
      </w:r>
      <w:r>
        <w:rPr>
          <w:rFonts w:ascii="Times New Roman"/>
        </w:rPr>
        <w:t xml:space="preserve">territory, thereby setting up a basis for interspecies relations. </w:t>
      </w:r>
      <w:proofErr w:type="spellStart"/>
      <w:r>
        <w:rPr>
          <w:rFonts w:ascii="Times New Roman"/>
        </w:rPr>
        <w:t>Kymlicka</w:t>
      </w:r>
      <w:proofErr w:type="spellEnd"/>
      <w:r>
        <w:rPr>
          <w:rFonts w:ascii="Times New Roman"/>
        </w:rPr>
        <w:t xml:space="preserve"> and Donaldson argue that traditional views of sovereignty can be </w:t>
      </w:r>
      <w:r>
        <w:rPr>
          <w:rFonts w:hAnsi="Times New Roman"/>
        </w:rPr>
        <w:t>“</w:t>
      </w:r>
      <w:r>
        <w:rPr>
          <w:rFonts w:ascii="Times New Roman"/>
        </w:rPr>
        <w:t>rehabilitated</w:t>
      </w:r>
      <w:r>
        <w:rPr>
          <w:rFonts w:hAnsi="Times New Roman"/>
        </w:rPr>
        <w:t>”</w:t>
      </w:r>
      <w:r>
        <w:rPr>
          <w:rFonts w:ascii="Times New Roman" w:eastAsia="Times New Roman" w:hAnsi="Times New Roman" w:cs="Times New Roman"/>
          <w:vertAlign w:val="superscript"/>
        </w:rPr>
        <w:footnoteReference w:id="84"/>
      </w:r>
      <w:r>
        <w:rPr>
          <w:rFonts w:ascii="Times New Roman"/>
        </w:rPr>
        <w:t xml:space="preserve"> and that sovereignty here has a moral purpose. </w:t>
      </w:r>
    </w:p>
    <w:p w14:paraId="5A40AA29" w14:textId="77777777" w:rsidR="006245A0" w:rsidRDefault="00EC77DA">
      <w:pPr>
        <w:pStyle w:val="Body"/>
        <w:spacing w:after="0" w:line="480" w:lineRule="auto"/>
        <w:ind w:firstLine="720"/>
      </w:pPr>
      <w:r>
        <w:rPr>
          <w:rFonts w:ascii="Times New Roman"/>
        </w:rPr>
        <w:t>These critiques are, however, slightly misplaced. Smith</w:t>
      </w:r>
      <w:r>
        <w:rPr>
          <w:rFonts w:hAnsi="Times New Roman"/>
          <w:lang w:val="fr-FR"/>
        </w:rPr>
        <w:t>’</w:t>
      </w:r>
      <w:r>
        <w:rPr>
          <w:rFonts w:ascii="Times New Roman"/>
        </w:rPr>
        <w:t xml:space="preserve">s reading of Eckersley is imperfect as he falls into the trap pointed out by </w:t>
      </w:r>
      <w:proofErr w:type="spellStart"/>
      <w:r>
        <w:rPr>
          <w:rFonts w:ascii="Times New Roman"/>
        </w:rPr>
        <w:t>Litfin</w:t>
      </w:r>
      <w:proofErr w:type="spellEnd"/>
      <w:r>
        <w:rPr>
          <w:rFonts w:ascii="Times New Roman"/>
        </w:rPr>
        <w:t xml:space="preserve"> of </w:t>
      </w:r>
      <w:r>
        <w:rPr>
          <w:rFonts w:hAnsi="Times New Roman"/>
        </w:rPr>
        <w:t>“</w:t>
      </w:r>
      <w:proofErr w:type="spellStart"/>
      <w:r>
        <w:rPr>
          <w:rFonts w:ascii="Times New Roman"/>
        </w:rPr>
        <w:t>emphasiz</w:t>
      </w:r>
      <w:proofErr w:type="spellEnd"/>
      <w:r>
        <w:rPr>
          <w:rFonts w:ascii="Times New Roman"/>
        </w:rPr>
        <w:t>[</w:t>
      </w:r>
      <w:proofErr w:type="spellStart"/>
      <w:r>
        <w:rPr>
          <w:rFonts w:ascii="Times New Roman"/>
        </w:rPr>
        <w:t>ing</w:t>
      </w:r>
      <w:proofErr w:type="spellEnd"/>
      <w:r>
        <w:rPr>
          <w:rFonts w:ascii="Times New Roman"/>
        </w:rPr>
        <w:t>] the state</w:t>
      </w:r>
      <w:r>
        <w:rPr>
          <w:rFonts w:hAnsi="Times New Roman"/>
          <w:lang w:val="fr-FR"/>
        </w:rPr>
        <w:t>’</w:t>
      </w:r>
      <w:r>
        <w:rPr>
          <w:rFonts w:ascii="Times New Roman"/>
        </w:rPr>
        <w:t>s autonomy relative to actors within its own borders.</w:t>
      </w:r>
      <w:r>
        <w:rPr>
          <w:rFonts w:hAnsi="Times New Roman"/>
        </w:rPr>
        <w:t>”</w:t>
      </w:r>
      <w:r>
        <w:rPr>
          <w:rFonts w:ascii="Times New Roman" w:eastAsia="Times New Roman" w:hAnsi="Times New Roman" w:cs="Times New Roman"/>
          <w:vertAlign w:val="superscript"/>
        </w:rPr>
        <w:footnoteReference w:id="85"/>
      </w:r>
      <w:r>
        <w:rPr>
          <w:rFonts w:ascii="Times New Roman"/>
        </w:rPr>
        <w:t xml:space="preserve"> Eckersley</w:t>
      </w:r>
      <w:r>
        <w:rPr>
          <w:rFonts w:hAnsi="Times New Roman"/>
          <w:lang w:val="fr-FR"/>
        </w:rPr>
        <w:t>’</w:t>
      </w:r>
      <w:r>
        <w:rPr>
          <w:rFonts w:ascii="Times New Roman"/>
        </w:rPr>
        <w:t xml:space="preserve">s ideal </w:t>
      </w:r>
      <w:r>
        <w:rPr>
          <w:rFonts w:hAnsi="Times New Roman"/>
        </w:rPr>
        <w:t>–</w:t>
      </w:r>
      <w:r>
        <w:rPr>
          <w:rFonts w:hAnsi="Times New Roman"/>
        </w:rPr>
        <w:t xml:space="preserve"> </w:t>
      </w:r>
      <w:r>
        <w:rPr>
          <w:rFonts w:ascii="Times New Roman"/>
        </w:rPr>
        <w:t xml:space="preserve">and, it bears underlining, in fairness, this is an ideal - </w:t>
      </w:r>
      <w:r>
        <w:rPr>
          <w:rFonts w:hAnsi="Times New Roman"/>
        </w:rPr>
        <w:t>“</w:t>
      </w:r>
      <w:r>
        <w:rPr>
          <w:rFonts w:ascii="Times New Roman"/>
          <w:lang w:val="nl-NL"/>
        </w:rPr>
        <w:t>green state</w:t>
      </w:r>
      <w:r>
        <w:rPr>
          <w:rFonts w:hAnsi="Times New Roman"/>
        </w:rPr>
        <w:t>”</w:t>
      </w:r>
      <w:r>
        <w:rPr>
          <w:rFonts w:hAnsi="Times New Roman"/>
        </w:rPr>
        <w:t xml:space="preserve"> </w:t>
      </w:r>
      <w:r>
        <w:rPr>
          <w:rFonts w:ascii="Times New Roman"/>
        </w:rPr>
        <w:t xml:space="preserve">is not an eco-authoritarian one, but rather a democratic one which does not exclude ecological politics or non-state ecological activism. The nature of </w:t>
      </w:r>
      <w:r>
        <w:rPr>
          <w:rFonts w:hAnsi="Times New Roman"/>
        </w:rPr>
        <w:t>“</w:t>
      </w:r>
      <w:r>
        <w:rPr>
          <w:rFonts w:ascii="Times New Roman"/>
        </w:rPr>
        <w:t>democratic</w:t>
      </w:r>
      <w:r>
        <w:rPr>
          <w:rFonts w:hAnsi="Times New Roman"/>
        </w:rPr>
        <w:t>”</w:t>
      </w:r>
      <w:r>
        <w:rPr>
          <w:rFonts w:hAnsi="Times New Roman"/>
        </w:rPr>
        <w:t xml:space="preserve"> </w:t>
      </w:r>
      <w:r>
        <w:rPr>
          <w:rFonts w:ascii="Times New Roman"/>
        </w:rPr>
        <w:t>decisions, of course, varies from state to state, and this is not to suggest democracies cannot declare exception, but rather that the green state as suggested by Eckersley seems to suggest inclusive and multi-level environmental governance rather than centralization and the sort of technocratic securitization Smith associates with the work of James Lovelock. Indeed, the problem here is Smith</w:t>
      </w:r>
      <w:r>
        <w:rPr>
          <w:rFonts w:hAnsi="Times New Roman"/>
          <w:lang w:val="fr-FR"/>
        </w:rPr>
        <w:t>’</w:t>
      </w:r>
      <w:r>
        <w:rPr>
          <w:rFonts w:ascii="Times New Roman"/>
        </w:rPr>
        <w:t>s totalizing and reified reading of the very nature of sovereignty, which he casts as a monolith of dominion representing the interests of global capital.</w:t>
      </w:r>
      <w:r>
        <w:rPr>
          <w:rFonts w:ascii="Times New Roman" w:eastAsia="Times New Roman" w:hAnsi="Times New Roman" w:cs="Times New Roman"/>
          <w:vertAlign w:val="superscript"/>
        </w:rPr>
        <w:footnoteReference w:id="86"/>
      </w:r>
      <w:r>
        <w:rPr>
          <w:rFonts w:ascii="Times New Roman"/>
        </w:rPr>
        <w:t xml:space="preserve"> Interestingly, Smith specifically cites the Antarctic Treaty as </w:t>
      </w:r>
      <w:r>
        <w:rPr>
          <w:rFonts w:hAnsi="Times New Roman"/>
        </w:rPr>
        <w:t>“</w:t>
      </w:r>
      <w:r>
        <w:rPr>
          <w:rFonts w:ascii="Times New Roman"/>
        </w:rPr>
        <w:t xml:space="preserve">an imperfect real-world example </w:t>
      </w:r>
      <w:r>
        <w:rPr>
          <w:rFonts w:hAnsi="Times New Roman"/>
        </w:rPr>
        <w:t>…</w:t>
      </w:r>
      <w:r>
        <w:rPr>
          <w:rFonts w:hAnsi="Times New Roman"/>
        </w:rPr>
        <w:t xml:space="preserve"> </w:t>
      </w:r>
      <w:r>
        <w:rPr>
          <w:rFonts w:ascii="Times New Roman"/>
        </w:rPr>
        <w:t>of the (purportedly) indefinite suspension of the power to make a decision that turns entire continents into standing reserve.</w:t>
      </w:r>
      <w:r>
        <w:rPr>
          <w:rFonts w:hAnsi="Times New Roman"/>
        </w:rPr>
        <w:t>”</w:t>
      </w:r>
      <w:r>
        <w:rPr>
          <w:rFonts w:ascii="Times New Roman" w:eastAsia="Times New Roman" w:hAnsi="Times New Roman" w:cs="Times New Roman"/>
          <w:vertAlign w:val="superscript"/>
        </w:rPr>
        <w:footnoteReference w:id="87"/>
      </w:r>
      <w:r>
        <w:rPr>
          <w:rFonts w:ascii="Times New Roman"/>
        </w:rPr>
        <w:t xml:space="preserve"> And yet Smith reads this international decision not as itself a multilateral sovereign decision but rather as an exemplar with the </w:t>
      </w:r>
      <w:r>
        <w:rPr>
          <w:rFonts w:hAnsi="Times New Roman"/>
        </w:rPr>
        <w:t>“</w:t>
      </w:r>
      <w:r>
        <w:rPr>
          <w:rFonts w:ascii="Times New Roman"/>
        </w:rPr>
        <w:t>potential to be turned toward a weakening of the metaphysical ideal of sovereignty and dominion altogether.</w:t>
      </w:r>
      <w:r>
        <w:rPr>
          <w:rFonts w:hAnsi="Times New Roman"/>
        </w:rPr>
        <w:t>”</w:t>
      </w:r>
      <w:r>
        <w:rPr>
          <w:rFonts w:ascii="Times New Roman" w:eastAsia="Times New Roman" w:hAnsi="Times New Roman" w:cs="Times New Roman"/>
          <w:vertAlign w:val="superscript"/>
        </w:rPr>
        <w:footnoteReference w:id="88"/>
      </w:r>
      <w:r>
        <w:rPr>
          <w:rFonts w:ascii="Times New Roman"/>
        </w:rPr>
        <w:t xml:space="preserve"> Such a reading of a sovereign decision as being somehow extra-sovereign misses the real politics behind it and the underlying capacity of states to change their prerogatives. Indeed, and paradoxically much as the scientists and NGOs supporting CCAMLR</w:t>
      </w:r>
      <w:r>
        <w:rPr>
          <w:rFonts w:hAnsi="Times New Roman"/>
          <w:lang w:val="fr-FR"/>
        </w:rPr>
        <w:t>’</w:t>
      </w:r>
      <w:r>
        <w:rPr>
          <w:rFonts w:ascii="Times New Roman"/>
        </w:rPr>
        <w:t xml:space="preserve">s decision, what Smith seems to be opposing is an unchecked capitalist market system rather than </w:t>
      </w:r>
      <w:r>
        <w:rPr>
          <w:rFonts w:hAnsi="Times New Roman"/>
        </w:rPr>
        <w:t>“</w:t>
      </w:r>
      <w:proofErr w:type="spellStart"/>
      <w:r>
        <w:rPr>
          <w:rFonts w:ascii="Times New Roman"/>
          <w:lang w:val="de-DE"/>
        </w:rPr>
        <w:t>sovereignty</w:t>
      </w:r>
      <w:proofErr w:type="spellEnd"/>
      <w:r>
        <w:rPr>
          <w:rFonts w:hAnsi="Times New Roman"/>
        </w:rPr>
        <w:t>”</w:t>
      </w:r>
      <w:r>
        <w:rPr>
          <w:rFonts w:hAnsi="Times New Roman"/>
        </w:rPr>
        <w:t xml:space="preserve"> </w:t>
      </w:r>
      <w:r>
        <w:rPr>
          <w:rFonts w:ascii="Times New Roman"/>
        </w:rPr>
        <w:t>as such.</w:t>
      </w:r>
    </w:p>
    <w:p w14:paraId="7DCCD410" w14:textId="77777777" w:rsidR="006245A0" w:rsidRDefault="00EC77DA">
      <w:pPr>
        <w:pStyle w:val="Body"/>
        <w:spacing w:after="0" w:line="480" w:lineRule="auto"/>
        <w:ind w:firstLine="720"/>
      </w:pPr>
      <w:r>
        <w:rPr>
          <w:rFonts w:ascii="Times New Roman"/>
        </w:rPr>
        <w:t xml:space="preserve">But if sovereignty is </w:t>
      </w:r>
      <w:r>
        <w:rPr>
          <w:rFonts w:hAnsi="Times New Roman"/>
        </w:rPr>
        <w:t>“</w:t>
      </w:r>
      <w:r>
        <w:rPr>
          <w:rFonts w:ascii="Times New Roman"/>
        </w:rPr>
        <w:t>stretched</w:t>
      </w:r>
      <w:r>
        <w:rPr>
          <w:rFonts w:hAnsi="Times New Roman"/>
        </w:rPr>
        <w:t>”</w:t>
      </w:r>
      <w:r>
        <w:rPr>
          <w:rFonts w:hAnsi="Times New Roman"/>
        </w:rPr>
        <w:t xml:space="preserve"> </w:t>
      </w:r>
      <w:r>
        <w:rPr>
          <w:rFonts w:ascii="Times New Roman"/>
        </w:rPr>
        <w:t>to include protection rather than exclusion of nonhumans, it can in some instances offer more secure protection than NGO- or speech-act-based ecological politics. Moreover, such sovereign protection need not be exploitative, but merely protective, as per various international models of national parks and protected areas. While I am not denying that states undoubtedly engage in environmentally destructive actions, this does not mean that sovereignty in and of itself is detrimental to the environment. Moreover, Smith</w:t>
      </w:r>
      <w:r>
        <w:rPr>
          <w:rFonts w:hAnsi="Times New Roman"/>
          <w:lang w:val="fr-FR"/>
        </w:rPr>
        <w:t>’</w:t>
      </w:r>
      <w:r>
        <w:rPr>
          <w:rFonts w:ascii="Times New Roman"/>
        </w:rPr>
        <w:t xml:space="preserve">s appeals to non-state politics seem to offer little solution to actions like fishing, which are capital-intensive and happen far away from the sight (and imaginary) of most humans. How would one organize global resistance to fishing as a practice and generate the scientific knowledge to back these political actions? One option would be to suggest marine species are sovereign and that engaging with them </w:t>
      </w:r>
      <w:r>
        <w:rPr>
          <w:rFonts w:ascii="Times New Roman"/>
          <w:i/>
          <w:iCs/>
        </w:rPr>
        <w:t xml:space="preserve">is </w:t>
      </w:r>
      <w:r>
        <w:rPr>
          <w:rFonts w:ascii="Times New Roman"/>
        </w:rPr>
        <w:t>a form of international politics.</w:t>
      </w:r>
    </w:p>
    <w:p w14:paraId="35F05C9B" w14:textId="77777777" w:rsidR="006245A0" w:rsidRDefault="00EC77DA">
      <w:pPr>
        <w:pStyle w:val="Body"/>
        <w:spacing w:after="0" w:line="480" w:lineRule="auto"/>
      </w:pPr>
      <w:r>
        <w:rPr>
          <w:rFonts w:ascii="Times New Roman"/>
        </w:rPr>
        <w:tab/>
        <w:t xml:space="preserve">However, the sort of stretching of sovereignty suggested by </w:t>
      </w:r>
      <w:proofErr w:type="spellStart"/>
      <w:r>
        <w:rPr>
          <w:rFonts w:ascii="Times New Roman"/>
        </w:rPr>
        <w:t>Goodin</w:t>
      </w:r>
      <w:proofErr w:type="spellEnd"/>
      <w:r>
        <w:rPr>
          <w:rFonts w:ascii="Times New Roman"/>
        </w:rPr>
        <w:t xml:space="preserve"> et al or </w:t>
      </w:r>
      <w:proofErr w:type="spellStart"/>
      <w:r>
        <w:rPr>
          <w:rFonts w:ascii="Times New Roman"/>
        </w:rPr>
        <w:t>Kymlicka</w:t>
      </w:r>
      <w:proofErr w:type="spellEnd"/>
      <w:r>
        <w:rPr>
          <w:rFonts w:ascii="Times New Roman"/>
        </w:rPr>
        <w:t xml:space="preserve"> and Donaldson seems highly problematic. Both of these approaches not only attempt to anthropomorphize animal societies, </w:t>
      </w:r>
      <w:proofErr w:type="gramStart"/>
      <w:r>
        <w:rPr>
          <w:rFonts w:ascii="Times New Roman"/>
        </w:rPr>
        <w:t>but</w:t>
      </w:r>
      <w:proofErr w:type="gramEnd"/>
      <w:r>
        <w:rPr>
          <w:rFonts w:ascii="Times New Roman"/>
        </w:rPr>
        <w:t xml:space="preserve"> attempt to drag specific interpretations of animal societies into human political categories in which they do not fit. This is especially problematic since the authors do not suggest that animals are or can ever achieve full </w:t>
      </w:r>
      <w:r>
        <w:rPr>
          <w:rFonts w:hAnsi="Times New Roman"/>
        </w:rPr>
        <w:t>“</w:t>
      </w:r>
      <w:proofErr w:type="spellStart"/>
      <w:r>
        <w:rPr>
          <w:rFonts w:ascii="Times New Roman"/>
          <w:lang w:val="nl-NL"/>
        </w:rPr>
        <w:t>personhood</w:t>
      </w:r>
      <w:proofErr w:type="spellEnd"/>
      <w:r>
        <w:rPr>
          <w:rFonts w:hAnsi="Times New Roman"/>
        </w:rPr>
        <w:t>”</w:t>
      </w:r>
      <w:r>
        <w:rPr>
          <w:rFonts w:hAnsi="Times New Roman"/>
        </w:rPr>
        <w:t xml:space="preserve"> </w:t>
      </w:r>
      <w:r>
        <w:rPr>
          <w:rFonts w:ascii="Times New Roman"/>
        </w:rPr>
        <w:t xml:space="preserve">and will therefore need human trustees </w:t>
      </w:r>
      <w:proofErr w:type="gramStart"/>
      <w:r>
        <w:rPr>
          <w:rFonts w:ascii="Times New Roman"/>
        </w:rPr>
        <w:t xml:space="preserve">as might </w:t>
      </w:r>
      <w:r>
        <w:rPr>
          <w:rFonts w:hAnsi="Times New Roman"/>
        </w:rPr>
        <w:t>“</w:t>
      </w:r>
      <w:r>
        <w:rPr>
          <w:rFonts w:ascii="Times New Roman"/>
        </w:rPr>
        <w:t>underage heirs [or] incompetent elders.</w:t>
      </w:r>
      <w:r>
        <w:rPr>
          <w:rFonts w:hAnsi="Times New Roman"/>
        </w:rPr>
        <w:t>”</w:t>
      </w:r>
      <w:proofErr w:type="gramEnd"/>
      <w:r>
        <w:rPr>
          <w:rFonts w:ascii="Times New Roman" w:eastAsia="Times New Roman" w:hAnsi="Times New Roman" w:cs="Times New Roman"/>
          <w:vertAlign w:val="superscript"/>
        </w:rPr>
        <w:footnoteReference w:id="89"/>
      </w:r>
      <w:r>
        <w:rPr>
          <w:rFonts w:ascii="Times New Roman"/>
        </w:rPr>
        <w:t xml:space="preserve"> </w:t>
      </w:r>
      <w:proofErr w:type="spellStart"/>
      <w:r>
        <w:rPr>
          <w:rFonts w:ascii="Times New Roman"/>
        </w:rPr>
        <w:t>Goodin</w:t>
      </w:r>
      <w:proofErr w:type="spellEnd"/>
      <w:r>
        <w:rPr>
          <w:rFonts w:ascii="Times New Roman"/>
        </w:rPr>
        <w:t xml:space="preserve"> et al seek to soften this critique by arguing that </w:t>
      </w:r>
      <w:r>
        <w:rPr>
          <w:rFonts w:hAnsi="Times New Roman"/>
        </w:rPr>
        <w:t>“</w:t>
      </w:r>
      <w:r>
        <w:rPr>
          <w:rFonts w:ascii="Times New Roman"/>
        </w:rPr>
        <w:t xml:space="preserve">bifurcation of sovereignty is sometimes morally suspicious, smacking of the sort of apron-string </w:t>
      </w:r>
      <w:r>
        <w:rPr>
          <w:rFonts w:hAnsi="Times New Roman"/>
        </w:rPr>
        <w:t>‘</w:t>
      </w:r>
      <w:r>
        <w:rPr>
          <w:rFonts w:ascii="Times New Roman"/>
        </w:rPr>
        <w:t>tutelary democracy</w:t>
      </w:r>
      <w:r>
        <w:rPr>
          <w:rFonts w:hAnsi="Times New Roman"/>
          <w:lang w:val="fr-FR"/>
        </w:rPr>
        <w:t>’</w:t>
      </w:r>
      <w:r>
        <w:rPr>
          <w:rFonts w:hAnsi="Times New Roman"/>
          <w:lang w:val="fr-FR"/>
        </w:rPr>
        <w:t xml:space="preserve"> </w:t>
      </w:r>
      <w:r>
        <w:rPr>
          <w:rFonts w:ascii="Times New Roman"/>
        </w:rPr>
        <w:t xml:space="preserve">practiced by colonial powers </w:t>
      </w:r>
      <w:r>
        <w:rPr>
          <w:rFonts w:hAnsi="Times New Roman"/>
        </w:rPr>
        <w:t>…</w:t>
      </w:r>
      <w:r>
        <w:rPr>
          <w:rFonts w:hAnsi="Times New Roman"/>
        </w:rPr>
        <w:t xml:space="preserve"> </w:t>
      </w:r>
      <w:r>
        <w:rPr>
          <w:rFonts w:ascii="Times New Roman"/>
        </w:rPr>
        <w:t xml:space="preserve">[but] applied to the great apes </w:t>
      </w:r>
      <w:r>
        <w:rPr>
          <w:rFonts w:hAnsi="Times New Roman"/>
        </w:rPr>
        <w:t>…</w:t>
      </w:r>
      <w:r>
        <w:rPr>
          <w:rFonts w:hAnsi="Times New Roman"/>
        </w:rPr>
        <w:t xml:space="preserve"> </w:t>
      </w:r>
      <w:r>
        <w:rPr>
          <w:rFonts w:ascii="Times New Roman"/>
        </w:rPr>
        <w:t>there is a clear and compelling reason for granting them internal but not external sovereignty-reasons to do with their clear capacity to exercise internal authority, conjoined with their clear incapacity to participate as full equals in international negotiations and adjudications.</w:t>
      </w:r>
      <w:r>
        <w:rPr>
          <w:rFonts w:hAnsi="Times New Roman"/>
        </w:rPr>
        <w:t>”</w:t>
      </w:r>
      <w:r>
        <w:rPr>
          <w:rFonts w:ascii="Times New Roman" w:eastAsia="Times New Roman" w:hAnsi="Times New Roman" w:cs="Times New Roman"/>
          <w:vertAlign w:val="superscript"/>
        </w:rPr>
        <w:footnoteReference w:id="90"/>
      </w:r>
      <w:r>
        <w:rPr>
          <w:rFonts w:ascii="Times New Roman"/>
        </w:rPr>
        <w:t xml:space="preserve"> But this set-up does not create an independent animal polity. What they are describing, then, is a system similar to that described by Jackson (1990) as one involving </w:t>
      </w:r>
      <w:r>
        <w:rPr>
          <w:rFonts w:hAnsi="Times New Roman"/>
        </w:rPr>
        <w:t>“</w:t>
      </w:r>
      <w:r>
        <w:rPr>
          <w:rFonts w:ascii="Times New Roman"/>
          <w:lang w:val="it-IT"/>
        </w:rPr>
        <w:t xml:space="preserve">quasi </w:t>
      </w:r>
      <w:proofErr w:type="spellStart"/>
      <w:r>
        <w:rPr>
          <w:rFonts w:ascii="Times New Roman"/>
          <w:lang w:val="it-IT"/>
        </w:rPr>
        <w:t>states</w:t>
      </w:r>
      <w:proofErr w:type="spellEnd"/>
      <w:r>
        <w:rPr>
          <w:rFonts w:ascii="Times New Roman"/>
          <w:lang w:val="it-IT"/>
        </w:rPr>
        <w:t>,</w:t>
      </w:r>
      <w:r>
        <w:rPr>
          <w:rFonts w:hAnsi="Times New Roman"/>
        </w:rPr>
        <w:t>”</w:t>
      </w:r>
      <w:r>
        <w:rPr>
          <w:rFonts w:hAnsi="Times New Roman"/>
        </w:rPr>
        <w:t xml:space="preserve"> </w:t>
      </w:r>
      <w:r>
        <w:rPr>
          <w:rFonts w:ascii="Times New Roman"/>
        </w:rPr>
        <w:t xml:space="preserve">one which paradoxically would seem to require the existence of the sort of green-minded states described by Eckersley. Moreover, there is a difference between governance in the sense of human inter-state relations and governance as it applies to nonhuman populations. As Rose and Milligan note, environmental governance </w:t>
      </w:r>
      <w:r>
        <w:rPr>
          <w:rFonts w:hAnsi="Times New Roman"/>
        </w:rPr>
        <w:t>“</w:t>
      </w:r>
      <w:proofErr w:type="spellStart"/>
      <w:r>
        <w:rPr>
          <w:rFonts w:ascii="Times New Roman"/>
          <w:lang w:val="nl-NL"/>
        </w:rPr>
        <w:t>embraces</w:t>
      </w:r>
      <w:proofErr w:type="spellEnd"/>
      <w:r>
        <w:rPr>
          <w:rFonts w:ascii="Times New Roman"/>
          <w:lang w:val="nl-NL"/>
        </w:rPr>
        <w:t xml:space="preserve"> </w:t>
      </w:r>
      <w:proofErr w:type="spellStart"/>
      <w:r>
        <w:rPr>
          <w:rFonts w:ascii="Times New Roman"/>
          <w:lang w:val="nl-NL"/>
        </w:rPr>
        <w:t>coordination</w:t>
      </w:r>
      <w:proofErr w:type="spellEnd"/>
      <w:r>
        <w:rPr>
          <w:rFonts w:ascii="Times New Roman"/>
          <w:lang w:val="nl-NL"/>
        </w:rPr>
        <w:t xml:space="preserve"> </w:t>
      </w:r>
      <w:r>
        <w:rPr>
          <w:rFonts w:ascii="Times New Roman"/>
          <w:i/>
          <w:iCs/>
        </w:rPr>
        <w:t>between</w:t>
      </w:r>
      <w:r>
        <w:rPr>
          <w:rFonts w:ascii="Times New Roman"/>
        </w:rPr>
        <w:t xml:space="preserve"> actors</w:t>
      </w:r>
      <w:r>
        <w:rPr>
          <w:rFonts w:hAnsi="Times New Roman"/>
        </w:rPr>
        <w:t>”</w:t>
      </w:r>
      <w:r>
        <w:rPr>
          <w:rFonts w:ascii="Times New Roman" w:eastAsia="Times New Roman" w:hAnsi="Times New Roman" w:cs="Times New Roman"/>
          <w:vertAlign w:val="superscript"/>
        </w:rPr>
        <w:footnoteReference w:id="91"/>
      </w:r>
      <w:r>
        <w:rPr>
          <w:rFonts w:ascii="Times New Roman"/>
        </w:rPr>
        <w:t xml:space="preserve"> and </w:t>
      </w:r>
      <w:r>
        <w:rPr>
          <w:rFonts w:hAnsi="Times New Roman"/>
        </w:rPr>
        <w:t>“</w:t>
      </w:r>
      <w:r>
        <w:rPr>
          <w:rFonts w:ascii="Times New Roman"/>
        </w:rPr>
        <w:t>includes horizontal management activity that crosses institutional boundaries, utilizing cooperation between governmental managers as well as networks between them and other stake-holders...</w:t>
      </w:r>
      <w:r>
        <w:rPr>
          <w:rFonts w:hAnsi="Times New Roman"/>
        </w:rPr>
        <w:t>”</w:t>
      </w:r>
      <w:r>
        <w:rPr>
          <w:rFonts w:ascii="Times New Roman" w:eastAsia="Times New Roman" w:hAnsi="Times New Roman" w:cs="Times New Roman"/>
          <w:vertAlign w:val="superscript"/>
        </w:rPr>
        <w:footnoteReference w:id="92"/>
      </w:r>
      <w:r>
        <w:rPr>
          <w:rFonts w:ascii="Times New Roman"/>
        </w:rPr>
        <w:t xml:space="preserve"> Animals and ecosystems covered by such governance systems are not, however, agential participants in these processes. While animals might be granted </w:t>
      </w:r>
      <w:r>
        <w:rPr>
          <w:rFonts w:hAnsi="Times New Roman"/>
        </w:rPr>
        <w:t>“</w:t>
      </w:r>
      <w:proofErr w:type="spellStart"/>
      <w:r>
        <w:rPr>
          <w:rFonts w:ascii="Times New Roman"/>
          <w:lang w:val="de-DE"/>
        </w:rPr>
        <w:t>sovereign</w:t>
      </w:r>
      <w:proofErr w:type="spellEnd"/>
      <w:r>
        <w:rPr>
          <w:rFonts w:hAnsi="Times New Roman"/>
        </w:rPr>
        <w:t>”</w:t>
      </w:r>
      <w:r>
        <w:rPr>
          <w:rFonts w:hAnsi="Times New Roman"/>
        </w:rPr>
        <w:t xml:space="preserve"> </w:t>
      </w:r>
      <w:r>
        <w:rPr>
          <w:rFonts w:ascii="Times New Roman"/>
        </w:rPr>
        <w:t>space for biological self-determination, this does not mean they would necessarily gain the capacity to represent or defend their rights in human political settings. Finally, and perhaps most damningly, such proposals privilege animals over other parts of the ecosystems they inhabit, suggesting another taxonomic exclusion. These suggestions offer little tangible potential beyond that of well-managed conservation efforts or parks, which require human sovereign power to legislate into existence and protect.</w:t>
      </w:r>
    </w:p>
    <w:p w14:paraId="611D6446" w14:textId="77777777" w:rsidR="006245A0" w:rsidRDefault="006245A0">
      <w:pPr>
        <w:pStyle w:val="Body"/>
        <w:spacing w:after="0" w:line="480" w:lineRule="auto"/>
        <w:rPr>
          <w:rFonts w:ascii="Times New Roman Bold" w:eastAsia="Times New Roman Bold" w:hAnsi="Times New Roman Bold" w:cs="Times New Roman Bold"/>
        </w:rPr>
      </w:pPr>
    </w:p>
    <w:p w14:paraId="3F9CB396" w14:textId="77777777" w:rsidR="006245A0" w:rsidRDefault="00EC77DA">
      <w:pPr>
        <w:pStyle w:val="Body"/>
        <w:spacing w:after="0" w:line="480" w:lineRule="auto"/>
        <w:rPr>
          <w:rFonts w:ascii="Times New Roman Bold" w:eastAsia="Times New Roman Bold" w:hAnsi="Times New Roman Bold" w:cs="Times New Roman Bold"/>
          <w:smallCaps/>
        </w:rPr>
      </w:pPr>
      <w:r>
        <w:rPr>
          <w:rFonts w:ascii="Times New Roman Bold"/>
          <w:smallCaps/>
        </w:rPr>
        <w:t xml:space="preserve">Conclusion: The commons are what we make of them </w:t>
      </w:r>
    </w:p>
    <w:p w14:paraId="79A25961" w14:textId="77777777" w:rsidR="006245A0" w:rsidRDefault="00EC77DA">
      <w:pPr>
        <w:pStyle w:val="Body"/>
        <w:spacing w:after="0" w:line="480" w:lineRule="auto"/>
      </w:pPr>
      <w:r>
        <w:rPr>
          <w:rFonts w:ascii="Times New Roman"/>
        </w:rPr>
        <w:tab/>
        <w:t xml:space="preserve">If the proposed Ross Sea MPA is implemented, it will spell not the liberation of a marine ecosystem, but its imbrication </w:t>
      </w:r>
      <w:r>
        <w:rPr>
          <w:rFonts w:hAnsi="Times New Roman"/>
        </w:rPr>
        <w:t>–</w:t>
      </w:r>
      <w:r>
        <w:rPr>
          <w:rFonts w:hAnsi="Times New Roman"/>
        </w:rPr>
        <w:t xml:space="preserve"> </w:t>
      </w:r>
      <w:proofErr w:type="spellStart"/>
      <w:r>
        <w:rPr>
          <w:rFonts w:ascii="Times New Roman"/>
          <w:lang w:val="nl-NL"/>
        </w:rPr>
        <w:t>perhaps</w:t>
      </w:r>
      <w:proofErr w:type="spellEnd"/>
      <w:r>
        <w:rPr>
          <w:rFonts w:ascii="Times New Roman"/>
          <w:lang w:val="nl-NL"/>
        </w:rPr>
        <w:t xml:space="preserve"> in </w:t>
      </w:r>
      <w:proofErr w:type="spellStart"/>
      <w:r>
        <w:rPr>
          <w:rFonts w:ascii="Times New Roman"/>
          <w:lang w:val="nl-NL"/>
        </w:rPr>
        <w:t>perpetuity</w:t>
      </w:r>
      <w:proofErr w:type="spellEnd"/>
      <w:r>
        <w:rPr>
          <w:rFonts w:ascii="Times New Roman"/>
          <w:lang w:val="nl-NL"/>
        </w:rPr>
        <w:t xml:space="preserve"> </w:t>
      </w:r>
      <w:r>
        <w:rPr>
          <w:rFonts w:hAnsi="Times New Roman"/>
        </w:rPr>
        <w:t>–</w:t>
      </w:r>
      <w:r>
        <w:rPr>
          <w:rFonts w:hAnsi="Times New Roman"/>
        </w:rPr>
        <w:t xml:space="preserve"> </w:t>
      </w:r>
      <w:r>
        <w:rPr>
          <w:rFonts w:ascii="Times New Roman"/>
        </w:rPr>
        <w:t>in a specific, and malleable, form of sovereignty. But it would be one (arguably)</w:t>
      </w:r>
      <w:r>
        <w:rPr>
          <w:rFonts w:hAnsi="Times New Roman"/>
        </w:rPr>
        <w:t xml:space="preserve"> </w:t>
      </w:r>
      <w:r>
        <w:rPr>
          <w:rFonts w:hAnsi="Times New Roman"/>
        </w:rPr>
        <w:t>“</w:t>
      </w:r>
      <w:proofErr w:type="spellStart"/>
      <w:r>
        <w:rPr>
          <w:rFonts w:ascii="Times New Roman"/>
          <w:lang w:val="fr-FR"/>
        </w:rPr>
        <w:t>preferable</w:t>
      </w:r>
      <w:proofErr w:type="spellEnd"/>
      <w:r>
        <w:rPr>
          <w:rFonts w:hAnsi="Times New Roman"/>
        </w:rPr>
        <w:t>”</w:t>
      </w:r>
      <w:r>
        <w:rPr>
          <w:rFonts w:hAnsi="Times New Roman"/>
        </w:rPr>
        <w:t xml:space="preserve"> </w:t>
      </w:r>
      <w:r>
        <w:rPr>
          <w:rFonts w:ascii="Times New Roman"/>
        </w:rPr>
        <w:t xml:space="preserve">to the marine species it would protect. As </w:t>
      </w:r>
      <w:proofErr w:type="spellStart"/>
      <w:r>
        <w:rPr>
          <w:rFonts w:ascii="Times New Roman"/>
        </w:rPr>
        <w:t>Ainley</w:t>
      </w:r>
      <w:proofErr w:type="spellEnd"/>
      <w:r>
        <w:rPr>
          <w:rFonts w:ascii="Times New Roman"/>
        </w:rPr>
        <w:t xml:space="preserve"> and Brooks ask, </w:t>
      </w:r>
      <w:r>
        <w:rPr>
          <w:rFonts w:hAnsi="Times New Roman"/>
        </w:rPr>
        <w:t>“</w:t>
      </w:r>
      <w:r>
        <w:rPr>
          <w:rFonts w:ascii="Times New Roman"/>
        </w:rPr>
        <w:t>What could be more rational than setting aside a large area of Earth, including the ocean portion, for the sake of peace, science and future generations?</w:t>
      </w:r>
      <w:r>
        <w:rPr>
          <w:rFonts w:hAnsi="Times New Roman"/>
        </w:rPr>
        <w:t>”</w:t>
      </w:r>
      <w:r>
        <w:rPr>
          <w:rFonts w:ascii="Times New Roman" w:eastAsia="Times New Roman" w:hAnsi="Times New Roman" w:cs="Times New Roman"/>
          <w:vertAlign w:val="superscript"/>
        </w:rPr>
        <w:footnoteReference w:id="93"/>
      </w:r>
      <w:r>
        <w:rPr>
          <w:rFonts w:ascii="Times New Roman"/>
        </w:rPr>
        <w:t xml:space="preserve"> This sovereignty would be based not in the nature of the anarchic world system, or the anarchic nature of the high seas, but in international governance institutions and the norms to which these might adhere. </w:t>
      </w:r>
      <w:proofErr w:type="gramStart"/>
      <w:r>
        <w:rPr>
          <w:rFonts w:ascii="Times New Roman"/>
        </w:rPr>
        <w:t>These norms, in turn, are developed at various levels of society and by scientific interests operating within extra-democratic institutions</w:t>
      </w:r>
      <w:proofErr w:type="gramEnd"/>
      <w:r>
        <w:rPr>
          <w:rFonts w:ascii="Times New Roman"/>
        </w:rPr>
        <w:t xml:space="preserve">. </w:t>
      </w:r>
    </w:p>
    <w:p w14:paraId="644BE0E9" w14:textId="77777777" w:rsidR="006245A0" w:rsidRDefault="00EC77DA">
      <w:pPr>
        <w:pStyle w:val="Body"/>
        <w:spacing w:after="0" w:line="480" w:lineRule="auto"/>
      </w:pPr>
      <w:r>
        <w:rPr>
          <w:rFonts w:ascii="Times New Roman"/>
        </w:rPr>
        <w:tab/>
        <w:t xml:space="preserve">The constructivist approach to the study of international relations helps us account for the very possibility of the emergence of preservation regimes that privilege ecosystems over economic interests and scientific inquiry over pure preservationist ideals. Cooperation between states cannot be guaranteed, and if sovereignty is to be used to preserve rather than conserve of exploit, it must be through changing civil society norms and challenges within existing institutions which will shape the interests and identities of states. The </w:t>
      </w:r>
      <w:proofErr w:type="spellStart"/>
      <w:r>
        <w:rPr>
          <w:rFonts w:ascii="Times New Roman"/>
        </w:rPr>
        <w:t>biopolitical</w:t>
      </w:r>
      <w:proofErr w:type="spellEnd"/>
      <w:r>
        <w:rPr>
          <w:rFonts w:ascii="Times New Roman"/>
        </w:rPr>
        <w:t xml:space="preserve"> account, on the other hand, demonstrates that preservation need not mean the granting of sovereignty or rights </w:t>
      </w:r>
      <w:r>
        <w:rPr>
          <w:rFonts w:ascii="Times New Roman"/>
          <w:i/>
          <w:iCs/>
        </w:rPr>
        <w:t>to</w:t>
      </w:r>
      <w:r>
        <w:rPr>
          <w:rFonts w:ascii="Times New Roman"/>
        </w:rPr>
        <w:t xml:space="preserve"> nonhumans. Instead, it shows that specific forms of sovereignty lead to the entrenchment of interspecies relations that can become central to the very purpose of governance regimes and the identities of states.</w:t>
      </w:r>
    </w:p>
    <w:p w14:paraId="4E004274" w14:textId="77777777" w:rsidR="006245A0" w:rsidRDefault="00EC77DA">
      <w:pPr>
        <w:pStyle w:val="Body"/>
        <w:spacing w:after="0" w:line="480" w:lineRule="auto"/>
      </w:pPr>
      <w:r>
        <w:rPr>
          <w:rFonts w:ascii="Times New Roman"/>
        </w:rPr>
        <w:tab/>
        <w:t>New forms of sovereignty and new forms of environmental protection are possible, and the Ross Sea MPA presents the possibility of an unprecedented political experiment.  Such an experiment could only have emerged through norm</w:t>
      </w:r>
      <w:r>
        <w:br/>
      </w:r>
      <w:r>
        <w:rPr>
          <w:rFonts w:ascii="Times New Roman"/>
        </w:rPr>
        <w:t xml:space="preserve">creation and systems of power outside traditional accounts of state responses to anarchy. But it also shows that while constructivism helps explain the emergence of new environmental regimes, it must take account of creation of new forms of power and sovereignty that go beyond current conception of ecological politics and the green state. CCAMLR is not a silver-bullet model; indeed, it is not only unique to its context and (extraterritorial space), but it has proven to be a flawed organization marked by a precarious balance of power between conservation and fishing interests. On the other hand, it provides a forum where science and preservationist interests can come to the table with </w:t>
      </w:r>
      <w:r>
        <w:rPr>
          <w:rFonts w:hAnsi="Times New Roman"/>
        </w:rPr>
        <w:t>–</w:t>
      </w:r>
      <w:r>
        <w:rPr>
          <w:rFonts w:hAnsi="Times New Roman"/>
        </w:rPr>
        <w:t xml:space="preserve"> </w:t>
      </w:r>
      <w:r>
        <w:rPr>
          <w:rFonts w:ascii="Times New Roman"/>
        </w:rPr>
        <w:t xml:space="preserve">and speak against </w:t>
      </w:r>
      <w:r>
        <w:rPr>
          <w:rFonts w:hAnsi="Times New Roman"/>
        </w:rPr>
        <w:t>–</w:t>
      </w:r>
      <w:r>
        <w:rPr>
          <w:rFonts w:hAnsi="Times New Roman"/>
        </w:rPr>
        <w:t xml:space="preserve"> </w:t>
      </w:r>
      <w:r>
        <w:rPr>
          <w:rFonts w:ascii="Times New Roman"/>
        </w:rPr>
        <w:t xml:space="preserve">the sort of acquisitive, purely economic interests that normally govern human interaction with aquatic species. Moreover, marine MPAs do not signify a teleological step forward in the very nature of how we engage with the nonhuman world or a holistic shift in the nature of sovereignty. Rather, they show that </w:t>
      </w:r>
      <w:r>
        <w:rPr>
          <w:rFonts w:hAnsi="Times New Roman"/>
        </w:rPr>
        <w:t>“</w:t>
      </w:r>
      <w:r>
        <w:rPr>
          <w:rFonts w:ascii="Times New Roman"/>
        </w:rPr>
        <w:t>ecological sovereignty</w:t>
      </w:r>
      <w:r>
        <w:rPr>
          <w:rFonts w:hAnsi="Times New Roman"/>
        </w:rPr>
        <w:t>”</w:t>
      </w:r>
      <w:r>
        <w:rPr>
          <w:rFonts w:hAnsi="Times New Roman"/>
        </w:rPr>
        <w:t xml:space="preserve"> </w:t>
      </w:r>
      <w:r>
        <w:rPr>
          <w:rFonts w:ascii="Times New Roman"/>
        </w:rPr>
        <w:t xml:space="preserve">can be rooted in contested politics and that, faced with a real tragedy of the </w:t>
      </w:r>
      <w:proofErr w:type="gramStart"/>
      <w:r>
        <w:rPr>
          <w:rFonts w:ascii="Times New Roman"/>
        </w:rPr>
        <w:t>commons,</w:t>
      </w:r>
      <w:proofErr w:type="gramEnd"/>
      <w:r>
        <w:rPr>
          <w:rFonts w:ascii="Times New Roman"/>
        </w:rPr>
        <w:t xml:space="preserve"> some forms of sovereignty can be, from an ecological perspective, the lesser of two evils. The challenge going forward is to recognize that the commons are what we make of them (and, in doing so, to not lose sight of the fact that we are what the commons make of us). </w:t>
      </w:r>
    </w:p>
    <w:p w14:paraId="7B0246FC" w14:textId="77777777" w:rsidR="006245A0" w:rsidRDefault="00EC77DA">
      <w:pPr>
        <w:pStyle w:val="Body"/>
        <w:spacing w:after="0" w:line="480" w:lineRule="auto"/>
        <w:rPr>
          <w:rFonts w:ascii="Times New Roman Bold" w:eastAsia="Times New Roman Bold" w:hAnsi="Times New Roman Bold" w:cs="Times New Roman Bold"/>
          <w:smallCaps/>
        </w:rPr>
      </w:pPr>
      <w:r>
        <w:rPr>
          <w:rFonts w:ascii="Times New Roman Bold"/>
          <w:smallCaps/>
        </w:rPr>
        <w:t>---</w:t>
      </w:r>
    </w:p>
    <w:p w14:paraId="216A3280" w14:textId="77777777" w:rsidR="006245A0" w:rsidRDefault="006245A0">
      <w:pPr>
        <w:pStyle w:val="Body"/>
        <w:spacing w:after="240"/>
        <w:rPr>
          <w:rFonts w:ascii="Times New Roman Bold" w:eastAsia="Times New Roman Bold" w:hAnsi="Times New Roman Bold" w:cs="Times New Roman Bold"/>
          <w:smallCaps/>
        </w:rPr>
      </w:pPr>
    </w:p>
    <w:p w14:paraId="02202335" w14:textId="77777777" w:rsidR="006245A0" w:rsidRDefault="00EC77DA">
      <w:pPr>
        <w:pStyle w:val="Body"/>
        <w:spacing w:after="240"/>
        <w:rPr>
          <w:rFonts w:ascii="Times New Roman Bold" w:eastAsia="Times New Roman Bold" w:hAnsi="Times New Roman Bold" w:cs="Times New Roman Bold"/>
        </w:rPr>
      </w:pPr>
      <w:proofErr w:type="spellStart"/>
      <w:r>
        <w:rPr>
          <w:rFonts w:ascii="Times New Roman Bold"/>
          <w:smallCaps/>
          <w:lang w:val="fr-FR"/>
        </w:rPr>
        <w:t>Bibliography</w:t>
      </w:r>
      <w:proofErr w:type="spellEnd"/>
    </w:p>
    <w:p w14:paraId="25F35F67" w14:textId="77777777" w:rsidR="006245A0" w:rsidRDefault="00EC77DA">
      <w:pPr>
        <w:pStyle w:val="Body"/>
        <w:spacing w:after="240"/>
      </w:pPr>
      <w:proofErr w:type="spellStart"/>
      <w:r>
        <w:rPr>
          <w:rFonts w:ascii="Times New Roman"/>
        </w:rPr>
        <w:t>Ainley</w:t>
      </w:r>
      <w:proofErr w:type="spellEnd"/>
      <w:r>
        <w:rPr>
          <w:rFonts w:ascii="Times New Roman"/>
        </w:rPr>
        <w:t xml:space="preserve">, David and </w:t>
      </w:r>
      <w:proofErr w:type="spellStart"/>
      <w:r>
        <w:rPr>
          <w:rFonts w:ascii="Times New Roman"/>
        </w:rPr>
        <w:t>Pauly</w:t>
      </w:r>
      <w:proofErr w:type="spellEnd"/>
      <w:r>
        <w:rPr>
          <w:rFonts w:ascii="Times New Roman"/>
        </w:rPr>
        <w:t xml:space="preserve">, Daniel. (2014) </w:t>
      </w:r>
      <w:r>
        <w:rPr>
          <w:rFonts w:hAnsi="Times New Roman"/>
        </w:rPr>
        <w:t>“</w:t>
      </w:r>
      <w:r>
        <w:rPr>
          <w:rFonts w:ascii="Times New Roman"/>
        </w:rPr>
        <w:t>Fishing down the food web of the Antarctic continental shelf and slope.</w:t>
      </w:r>
      <w:r>
        <w:rPr>
          <w:rFonts w:hAnsi="Times New Roman"/>
        </w:rPr>
        <w:t>”</w:t>
      </w:r>
      <w:r>
        <w:rPr>
          <w:rFonts w:hAnsi="Times New Roman"/>
        </w:rPr>
        <w:t xml:space="preserve"> </w:t>
      </w:r>
      <w:r>
        <w:rPr>
          <w:rFonts w:ascii="Times New Roman"/>
          <w:i/>
          <w:iCs/>
        </w:rPr>
        <w:t>Polar Record</w:t>
      </w:r>
      <w:r>
        <w:rPr>
          <w:rFonts w:ascii="Times New Roman"/>
        </w:rPr>
        <w:t>. 50(1): 92-107.</w:t>
      </w:r>
    </w:p>
    <w:p w14:paraId="049FC046" w14:textId="77777777" w:rsidR="006245A0" w:rsidRDefault="00EC77DA">
      <w:pPr>
        <w:pStyle w:val="Body"/>
        <w:spacing w:after="240"/>
      </w:pPr>
      <w:r>
        <w:rPr>
          <w:rFonts w:ascii="Times New Roman"/>
        </w:rPr>
        <w:t xml:space="preserve">Brooks, David and Brooks, Cassandra. (2013) </w:t>
      </w:r>
      <w:r>
        <w:rPr>
          <w:rFonts w:hAnsi="Times New Roman"/>
        </w:rPr>
        <w:t>“</w:t>
      </w:r>
      <w:r>
        <w:rPr>
          <w:rFonts w:ascii="Times New Roman"/>
        </w:rPr>
        <w:t>Exploiting the Southern ocean: Rational Use or Reversion to Tragedy of the Commons?</w:t>
      </w:r>
      <w:r>
        <w:rPr>
          <w:rFonts w:hAnsi="Times New Roman"/>
        </w:rPr>
        <w:t>”</w:t>
      </w:r>
      <w:r>
        <w:rPr>
          <w:rFonts w:hAnsi="Times New Roman"/>
        </w:rPr>
        <w:t xml:space="preserve"> </w:t>
      </w:r>
      <w:r>
        <w:rPr>
          <w:rFonts w:ascii="Times New Roman"/>
        </w:rPr>
        <w:t xml:space="preserve">Proceedings of the workshop </w:t>
      </w:r>
      <w:r>
        <w:rPr>
          <w:rFonts w:hAnsi="Times New Roman"/>
        </w:rPr>
        <w:t>“</w:t>
      </w:r>
      <w:r>
        <w:rPr>
          <w:rFonts w:ascii="Times New Roman"/>
        </w:rPr>
        <w:t xml:space="preserve">Exploring Linkages between Environmental Management and Value Systems: The Case of Antarctica. </w:t>
      </w:r>
      <w:proofErr w:type="gramStart"/>
      <w:r>
        <w:rPr>
          <w:rFonts w:ascii="Times New Roman"/>
        </w:rPr>
        <w:t>University of Canterbury gateway Antarctica Special Publication Series No.1301.</w:t>
      </w:r>
      <w:proofErr w:type="gramEnd"/>
    </w:p>
    <w:p w14:paraId="7F9FFD57" w14:textId="77777777" w:rsidR="006245A0" w:rsidRDefault="00EC77DA">
      <w:pPr>
        <w:pStyle w:val="Body"/>
        <w:spacing w:after="240"/>
      </w:pPr>
      <w:r>
        <w:rPr>
          <w:rFonts w:ascii="Times New Roman"/>
          <w:lang w:val="sv-SE"/>
        </w:rPr>
        <w:t xml:space="preserve">Brooks, Cassandra. (2013) </w:t>
      </w:r>
      <w:r>
        <w:rPr>
          <w:rFonts w:hAnsi="Times New Roman"/>
        </w:rPr>
        <w:t>“</w:t>
      </w:r>
      <w:r>
        <w:rPr>
          <w:rFonts w:ascii="Times New Roman"/>
        </w:rPr>
        <w:t>Competing values on the Antarctic high seas: CCAMLR and the challenge of marine-protected areas.</w:t>
      </w:r>
      <w:r>
        <w:rPr>
          <w:rFonts w:hAnsi="Times New Roman"/>
        </w:rPr>
        <w:t>”</w:t>
      </w:r>
      <w:r>
        <w:rPr>
          <w:rFonts w:hAnsi="Times New Roman"/>
        </w:rPr>
        <w:t xml:space="preserve"> </w:t>
      </w:r>
      <w:proofErr w:type="gramStart"/>
      <w:r>
        <w:rPr>
          <w:rFonts w:ascii="Times New Roman"/>
          <w:i/>
          <w:iCs/>
        </w:rPr>
        <w:t>The Polar Journal</w:t>
      </w:r>
      <w:r>
        <w:rPr>
          <w:rFonts w:ascii="Times New Roman"/>
        </w:rPr>
        <w:t>.</w:t>
      </w:r>
      <w:proofErr w:type="gramEnd"/>
      <w:r>
        <w:rPr>
          <w:rFonts w:ascii="Times New Roman"/>
        </w:rPr>
        <w:t xml:space="preserve"> 3(2): 277-300.</w:t>
      </w:r>
    </w:p>
    <w:p w14:paraId="37C6F07C" w14:textId="77777777" w:rsidR="006245A0" w:rsidRDefault="00EC77DA">
      <w:pPr>
        <w:pStyle w:val="Body"/>
        <w:spacing w:after="240"/>
      </w:pPr>
      <w:r>
        <w:rPr>
          <w:rFonts w:ascii="Times New Roman"/>
        </w:rPr>
        <w:t xml:space="preserve">Brooks, Cassandra et al. (forthcoming) </w:t>
      </w:r>
      <w:r>
        <w:rPr>
          <w:rFonts w:hAnsi="Times New Roman"/>
        </w:rPr>
        <w:t>“</w:t>
      </w:r>
      <w:r>
        <w:rPr>
          <w:rFonts w:ascii="Times New Roman"/>
        </w:rPr>
        <w:t xml:space="preserve">Challenging the </w:t>
      </w:r>
      <w:r>
        <w:rPr>
          <w:rFonts w:hAnsi="Times New Roman"/>
        </w:rPr>
        <w:t>‘</w:t>
      </w:r>
      <w:r>
        <w:rPr>
          <w:rFonts w:ascii="Times New Roman"/>
        </w:rPr>
        <w:t>Right to Fish</w:t>
      </w:r>
      <w:r>
        <w:rPr>
          <w:rFonts w:hAnsi="Times New Roman"/>
          <w:lang w:val="fr-FR"/>
        </w:rPr>
        <w:t>’</w:t>
      </w:r>
      <w:r>
        <w:rPr>
          <w:rFonts w:hAnsi="Times New Roman"/>
          <w:lang w:val="fr-FR"/>
        </w:rPr>
        <w:t xml:space="preserve"> </w:t>
      </w:r>
      <w:r>
        <w:rPr>
          <w:rFonts w:ascii="Times New Roman"/>
        </w:rPr>
        <w:t>in a Fast-Changing Ocean.</w:t>
      </w:r>
      <w:r>
        <w:rPr>
          <w:rFonts w:hAnsi="Times New Roman"/>
        </w:rPr>
        <w:t>”</w:t>
      </w:r>
      <w:r>
        <w:rPr>
          <w:rFonts w:hAnsi="Times New Roman"/>
        </w:rPr>
        <w:t xml:space="preserve"> </w:t>
      </w:r>
      <w:proofErr w:type="gramStart"/>
      <w:r>
        <w:rPr>
          <w:rFonts w:ascii="Times New Roman"/>
          <w:i/>
          <w:iCs/>
        </w:rPr>
        <w:t>Stanford Journal of Law, Science and Policy</w:t>
      </w:r>
      <w:r>
        <w:rPr>
          <w:rFonts w:ascii="Times New Roman"/>
        </w:rPr>
        <w:t>.</w:t>
      </w:r>
      <w:proofErr w:type="gramEnd"/>
      <w:r>
        <w:rPr>
          <w:rFonts w:ascii="Times New Roman"/>
        </w:rPr>
        <w:t xml:space="preserve"> </w:t>
      </w:r>
    </w:p>
    <w:p w14:paraId="6604A4E1" w14:textId="77777777" w:rsidR="006245A0" w:rsidRDefault="00EC77DA">
      <w:pPr>
        <w:pStyle w:val="Body"/>
        <w:spacing w:after="240"/>
      </w:pPr>
      <w:r>
        <w:rPr>
          <w:rFonts w:ascii="Times New Roman"/>
        </w:rPr>
        <w:t xml:space="preserve">Carr, E.H. (2001) </w:t>
      </w:r>
      <w:r>
        <w:rPr>
          <w:rFonts w:ascii="Times New Roman"/>
          <w:i/>
          <w:iCs/>
        </w:rPr>
        <w:t>The Twenty Years Crisis</w:t>
      </w:r>
      <w:r>
        <w:rPr>
          <w:rFonts w:ascii="Times New Roman"/>
        </w:rPr>
        <w:t>.</w:t>
      </w:r>
      <w:r>
        <w:rPr>
          <w:rFonts w:ascii="Times New Roman"/>
          <w:i/>
          <w:iCs/>
        </w:rPr>
        <w:t xml:space="preserve"> </w:t>
      </w:r>
      <w:r>
        <w:rPr>
          <w:rFonts w:ascii="Times New Roman"/>
        </w:rPr>
        <w:t>New York: Harper Perennial.</w:t>
      </w:r>
    </w:p>
    <w:p w14:paraId="5B3631CA" w14:textId="77777777" w:rsidR="006245A0" w:rsidRDefault="00EC77DA">
      <w:pPr>
        <w:pStyle w:val="Body"/>
        <w:spacing w:after="240"/>
      </w:pPr>
      <w:r>
        <w:rPr>
          <w:rFonts w:ascii="Times New Roman"/>
        </w:rPr>
        <w:t>Christie, Donna R. (2004)</w:t>
      </w:r>
      <w:r>
        <w:rPr>
          <w:rFonts w:hAnsi="Times New Roman"/>
        </w:rPr>
        <w:t xml:space="preserve"> </w:t>
      </w:r>
      <w:r>
        <w:rPr>
          <w:rFonts w:hAnsi="Times New Roman"/>
        </w:rPr>
        <w:t>“</w:t>
      </w:r>
      <w:r>
        <w:rPr>
          <w:rFonts w:ascii="Times New Roman"/>
        </w:rPr>
        <w:t>Marine reserves, the public trust doctrine and intergenerational equity.</w:t>
      </w:r>
      <w:r>
        <w:rPr>
          <w:rFonts w:hAnsi="Times New Roman"/>
        </w:rPr>
        <w:t>”</w:t>
      </w:r>
      <w:r>
        <w:rPr>
          <w:rFonts w:hAnsi="Times New Roman"/>
        </w:rPr>
        <w:t xml:space="preserve"> </w:t>
      </w:r>
      <w:proofErr w:type="gramStart"/>
      <w:r>
        <w:rPr>
          <w:rFonts w:ascii="Times New Roman"/>
          <w:i/>
          <w:iCs/>
        </w:rPr>
        <w:t>Journal of Land Use</w:t>
      </w:r>
      <w:r>
        <w:rPr>
          <w:rFonts w:ascii="Times New Roman"/>
        </w:rPr>
        <w:t>.</w:t>
      </w:r>
      <w:proofErr w:type="gramEnd"/>
      <w:r>
        <w:rPr>
          <w:rFonts w:ascii="Times New Roman"/>
        </w:rPr>
        <w:t xml:space="preserve"> 19(2): 427-434.</w:t>
      </w:r>
    </w:p>
    <w:p w14:paraId="4920FB5B" w14:textId="77777777" w:rsidR="006245A0" w:rsidRDefault="00EC77DA">
      <w:pPr>
        <w:pStyle w:val="Body"/>
        <w:spacing w:after="240"/>
      </w:pPr>
      <w:proofErr w:type="spellStart"/>
      <w:proofErr w:type="gramStart"/>
      <w:r>
        <w:rPr>
          <w:rFonts w:ascii="Times New Roman"/>
        </w:rPr>
        <w:t>Cullis</w:t>
      </w:r>
      <w:proofErr w:type="spellEnd"/>
      <w:r>
        <w:rPr>
          <w:rFonts w:ascii="Times New Roman"/>
        </w:rPr>
        <w:t xml:space="preserve">-Suzuki, </w:t>
      </w:r>
      <w:proofErr w:type="spellStart"/>
      <w:r>
        <w:rPr>
          <w:rFonts w:ascii="Times New Roman"/>
        </w:rPr>
        <w:t>Sarika</w:t>
      </w:r>
      <w:proofErr w:type="spellEnd"/>
      <w:r>
        <w:rPr>
          <w:rFonts w:ascii="Times New Roman"/>
        </w:rPr>
        <w:t xml:space="preserve"> and </w:t>
      </w:r>
      <w:proofErr w:type="spellStart"/>
      <w:r>
        <w:rPr>
          <w:rFonts w:ascii="Times New Roman"/>
        </w:rPr>
        <w:t>Pauly</w:t>
      </w:r>
      <w:proofErr w:type="spellEnd"/>
      <w:r>
        <w:rPr>
          <w:rFonts w:ascii="Times New Roman"/>
        </w:rPr>
        <w:t>, Daniel.</w:t>
      </w:r>
      <w:proofErr w:type="gramEnd"/>
      <w:r>
        <w:rPr>
          <w:rFonts w:ascii="Times New Roman"/>
        </w:rPr>
        <w:t xml:space="preserve"> (2010) </w:t>
      </w:r>
      <w:r>
        <w:rPr>
          <w:rFonts w:hAnsi="Times New Roman"/>
        </w:rPr>
        <w:t>“</w:t>
      </w:r>
      <w:r>
        <w:rPr>
          <w:rFonts w:ascii="Times New Roman"/>
        </w:rPr>
        <w:t>Failing the high seas: A global evaluation of regional fisheries management organizations.</w:t>
      </w:r>
      <w:r>
        <w:rPr>
          <w:rFonts w:hAnsi="Times New Roman"/>
        </w:rPr>
        <w:t>”</w:t>
      </w:r>
      <w:r>
        <w:rPr>
          <w:rFonts w:hAnsi="Times New Roman"/>
        </w:rPr>
        <w:t xml:space="preserve"> </w:t>
      </w:r>
      <w:r>
        <w:rPr>
          <w:rFonts w:ascii="Times New Roman"/>
          <w:i/>
          <w:iCs/>
        </w:rPr>
        <w:t>Marine Policy</w:t>
      </w:r>
      <w:r>
        <w:rPr>
          <w:rFonts w:ascii="Times New Roman"/>
        </w:rPr>
        <w:t>. 34(5)</w:t>
      </w:r>
      <w:proofErr w:type="gramStart"/>
      <w:r>
        <w:rPr>
          <w:rFonts w:ascii="Times New Roman"/>
        </w:rPr>
        <w:t>:1036</w:t>
      </w:r>
      <w:proofErr w:type="gramEnd"/>
      <w:r>
        <w:rPr>
          <w:rFonts w:hAnsi="Times New Roman"/>
        </w:rPr>
        <w:t>–</w:t>
      </w:r>
      <w:r>
        <w:rPr>
          <w:rFonts w:ascii="Times New Roman"/>
        </w:rPr>
        <w:t>1042</w:t>
      </w:r>
    </w:p>
    <w:p w14:paraId="1157BE42" w14:textId="77777777" w:rsidR="006245A0" w:rsidRDefault="00EC77DA">
      <w:pPr>
        <w:pStyle w:val="Body"/>
        <w:spacing w:after="240"/>
      </w:pPr>
      <w:r>
        <w:rPr>
          <w:rFonts w:ascii="Times New Roman"/>
        </w:rPr>
        <w:t xml:space="preserve">Downs, George W. (2000) </w:t>
      </w:r>
      <w:r>
        <w:rPr>
          <w:rFonts w:hAnsi="Times New Roman"/>
        </w:rPr>
        <w:t>“</w:t>
      </w:r>
      <w:r>
        <w:rPr>
          <w:rFonts w:ascii="Times New Roman"/>
        </w:rPr>
        <w:t>Constructing effective environmental regimes.</w:t>
      </w:r>
      <w:r>
        <w:rPr>
          <w:rFonts w:hAnsi="Times New Roman"/>
        </w:rPr>
        <w:t>”</w:t>
      </w:r>
      <w:r>
        <w:rPr>
          <w:rFonts w:hAnsi="Times New Roman"/>
        </w:rPr>
        <w:t xml:space="preserve"> </w:t>
      </w:r>
      <w:proofErr w:type="gramStart"/>
      <w:r>
        <w:rPr>
          <w:rFonts w:ascii="Times New Roman"/>
          <w:i/>
          <w:iCs/>
        </w:rPr>
        <w:t>Annual Review of Political Science</w:t>
      </w:r>
      <w:r>
        <w:rPr>
          <w:rFonts w:ascii="Times New Roman"/>
        </w:rPr>
        <w:t>.</w:t>
      </w:r>
      <w:proofErr w:type="gramEnd"/>
      <w:r>
        <w:rPr>
          <w:rFonts w:ascii="Times New Roman"/>
        </w:rPr>
        <w:t xml:space="preserve"> Vol.3</w:t>
      </w:r>
      <w:proofErr w:type="gramStart"/>
      <w:r>
        <w:rPr>
          <w:rFonts w:ascii="Times New Roman"/>
        </w:rPr>
        <w:t>. :25</w:t>
      </w:r>
      <w:proofErr w:type="gramEnd"/>
      <w:r>
        <w:rPr>
          <w:rFonts w:ascii="Times New Roman"/>
        </w:rPr>
        <w:t>-42.</w:t>
      </w:r>
    </w:p>
    <w:p w14:paraId="6E2AA88A" w14:textId="77777777" w:rsidR="006245A0" w:rsidRDefault="00EC77DA">
      <w:pPr>
        <w:pStyle w:val="Body"/>
        <w:spacing w:after="240"/>
      </w:pPr>
      <w:proofErr w:type="spellStart"/>
      <w:r>
        <w:rPr>
          <w:rFonts w:ascii="Times New Roman"/>
          <w:lang w:val="da-DK"/>
        </w:rPr>
        <w:t>Eckersley</w:t>
      </w:r>
      <w:proofErr w:type="spellEnd"/>
      <w:r>
        <w:rPr>
          <w:rFonts w:ascii="Times New Roman"/>
          <w:lang w:val="da-DK"/>
        </w:rPr>
        <w:t>, Robyn.</w:t>
      </w:r>
      <w:r>
        <w:rPr>
          <w:rFonts w:ascii="Times New Roman"/>
        </w:rPr>
        <w:t xml:space="preserve"> (2004) </w:t>
      </w:r>
      <w:r>
        <w:rPr>
          <w:rFonts w:ascii="Times New Roman"/>
          <w:i/>
          <w:iCs/>
        </w:rPr>
        <w:t>The Green State: Rethinking Democracy and Sovereignty</w:t>
      </w:r>
      <w:r>
        <w:rPr>
          <w:rFonts w:ascii="Times New Roman"/>
        </w:rPr>
        <w:t>. Cambridge: MIT Press.</w:t>
      </w:r>
    </w:p>
    <w:p w14:paraId="7590A9AB" w14:textId="77777777" w:rsidR="006245A0" w:rsidRDefault="00EC77DA">
      <w:pPr>
        <w:pStyle w:val="Body"/>
        <w:spacing w:after="240"/>
      </w:pPr>
      <w:r>
        <w:rPr>
          <w:rFonts w:ascii="Times New Roman"/>
          <w:lang w:val="de-DE"/>
        </w:rPr>
        <w:t>Edwards, Stephen.</w:t>
      </w:r>
      <w:r>
        <w:rPr>
          <w:rFonts w:ascii="Times New Roman"/>
        </w:rPr>
        <w:t xml:space="preserve"> (1994)</w:t>
      </w:r>
      <w:r>
        <w:rPr>
          <w:rFonts w:hAnsi="Times New Roman"/>
        </w:rPr>
        <w:t xml:space="preserve"> </w:t>
      </w:r>
      <w:r>
        <w:rPr>
          <w:rFonts w:hAnsi="Times New Roman"/>
        </w:rPr>
        <w:t>“</w:t>
      </w:r>
      <w:r>
        <w:rPr>
          <w:rFonts w:ascii="Times New Roman"/>
        </w:rPr>
        <w:t>Ownership of Renewable Ocean Resources.</w:t>
      </w:r>
      <w:r>
        <w:rPr>
          <w:rFonts w:hAnsi="Times New Roman"/>
        </w:rPr>
        <w:t>”</w:t>
      </w:r>
      <w:r>
        <w:rPr>
          <w:rFonts w:hAnsi="Times New Roman"/>
        </w:rPr>
        <w:t xml:space="preserve"> </w:t>
      </w:r>
      <w:proofErr w:type="gramStart"/>
      <w:r>
        <w:rPr>
          <w:rFonts w:ascii="Times New Roman"/>
          <w:i/>
          <w:iCs/>
        </w:rPr>
        <w:t>Marine Resource Economics</w:t>
      </w:r>
      <w:r>
        <w:rPr>
          <w:rFonts w:ascii="Times New Roman"/>
        </w:rPr>
        <w:t>.</w:t>
      </w:r>
      <w:proofErr w:type="gramEnd"/>
      <w:r>
        <w:rPr>
          <w:rFonts w:ascii="Times New Roman"/>
        </w:rPr>
        <w:t xml:space="preserve"> </w:t>
      </w:r>
      <w:proofErr w:type="gramStart"/>
      <w:r>
        <w:rPr>
          <w:rFonts w:ascii="Times New Roman"/>
        </w:rPr>
        <w:t xml:space="preserve">9(4): 253 </w:t>
      </w:r>
      <w:r>
        <w:rPr>
          <w:rFonts w:hAnsi="Times New Roman"/>
        </w:rPr>
        <w:t>–</w:t>
      </w:r>
      <w:r>
        <w:rPr>
          <w:rFonts w:hAnsi="Times New Roman"/>
        </w:rPr>
        <w:t xml:space="preserve"> </w:t>
      </w:r>
      <w:r>
        <w:rPr>
          <w:rFonts w:ascii="Times New Roman"/>
        </w:rPr>
        <w:t>273.</w:t>
      </w:r>
      <w:proofErr w:type="gramEnd"/>
    </w:p>
    <w:p w14:paraId="49CA08EB" w14:textId="77777777" w:rsidR="006245A0" w:rsidRDefault="00EC77DA">
      <w:pPr>
        <w:pStyle w:val="Body"/>
        <w:spacing w:after="240"/>
      </w:pPr>
      <w:r>
        <w:rPr>
          <w:rFonts w:ascii="Times New Roman"/>
          <w:lang w:val="de-DE"/>
        </w:rPr>
        <w:t>Epstein, Charlotte.</w:t>
      </w:r>
      <w:r>
        <w:rPr>
          <w:rFonts w:ascii="Times New Roman"/>
        </w:rPr>
        <w:t xml:space="preserve"> (2008) </w:t>
      </w:r>
      <w:r>
        <w:rPr>
          <w:rFonts w:ascii="Times New Roman"/>
          <w:i/>
          <w:iCs/>
        </w:rPr>
        <w:t>The Power of Words in International Relations: Birth of a Whaling Discourse</w:t>
      </w:r>
      <w:r>
        <w:rPr>
          <w:rFonts w:ascii="Times New Roman"/>
        </w:rPr>
        <w:t>. Cambridge, MA: MIT Press.</w:t>
      </w:r>
    </w:p>
    <w:p w14:paraId="66C50CB0" w14:textId="77777777" w:rsidR="006245A0" w:rsidRDefault="00EC77DA">
      <w:pPr>
        <w:pStyle w:val="Body"/>
        <w:spacing w:after="240"/>
      </w:pPr>
      <w:r>
        <w:rPr>
          <w:rFonts w:ascii="Times New Roman"/>
        </w:rPr>
        <w:t xml:space="preserve">_____. (2006) </w:t>
      </w:r>
      <w:r>
        <w:rPr>
          <w:rFonts w:hAnsi="Times New Roman"/>
        </w:rPr>
        <w:t>“</w:t>
      </w:r>
      <w:r>
        <w:rPr>
          <w:rFonts w:ascii="Times New Roman"/>
        </w:rPr>
        <w:t>The Making of Global Environmental Norms: Endangered Species Protection.</w:t>
      </w:r>
      <w:r>
        <w:rPr>
          <w:rFonts w:hAnsi="Times New Roman"/>
        </w:rPr>
        <w:t>”</w:t>
      </w:r>
      <w:r>
        <w:rPr>
          <w:rFonts w:hAnsi="Times New Roman"/>
        </w:rPr>
        <w:t xml:space="preserve"> </w:t>
      </w:r>
      <w:proofErr w:type="gramStart"/>
      <w:r>
        <w:rPr>
          <w:rFonts w:ascii="Times New Roman"/>
          <w:i/>
          <w:iCs/>
        </w:rPr>
        <w:t>Global Environmental Politics</w:t>
      </w:r>
      <w:r>
        <w:rPr>
          <w:rFonts w:ascii="Times New Roman"/>
        </w:rPr>
        <w:t>.</w:t>
      </w:r>
      <w:proofErr w:type="gramEnd"/>
      <w:r>
        <w:rPr>
          <w:rFonts w:ascii="Times New Roman"/>
        </w:rPr>
        <w:t xml:space="preserve"> 6(2): 32-54.</w:t>
      </w:r>
    </w:p>
    <w:p w14:paraId="3084BCAA" w14:textId="77777777" w:rsidR="006245A0" w:rsidRDefault="00EC77DA">
      <w:pPr>
        <w:pStyle w:val="Body"/>
        <w:spacing w:after="240"/>
      </w:pPr>
      <w:proofErr w:type="spellStart"/>
      <w:r>
        <w:rPr>
          <w:rFonts w:ascii="Times New Roman"/>
        </w:rPr>
        <w:t>Finnemore</w:t>
      </w:r>
      <w:proofErr w:type="spellEnd"/>
      <w:r>
        <w:rPr>
          <w:rFonts w:ascii="Times New Roman"/>
        </w:rPr>
        <w:t xml:space="preserve">, Martha and </w:t>
      </w:r>
      <w:proofErr w:type="spellStart"/>
      <w:r>
        <w:rPr>
          <w:rFonts w:ascii="Times New Roman"/>
        </w:rPr>
        <w:t>Sikkink</w:t>
      </w:r>
      <w:proofErr w:type="spellEnd"/>
      <w:r>
        <w:rPr>
          <w:rFonts w:ascii="Times New Roman"/>
        </w:rPr>
        <w:t>, Kathryn. (1998)</w:t>
      </w:r>
      <w:r>
        <w:rPr>
          <w:rFonts w:hAnsi="Times New Roman"/>
        </w:rPr>
        <w:t xml:space="preserve"> </w:t>
      </w:r>
      <w:r>
        <w:rPr>
          <w:rFonts w:hAnsi="Times New Roman"/>
        </w:rPr>
        <w:t>“</w:t>
      </w:r>
      <w:r>
        <w:rPr>
          <w:rFonts w:ascii="Times New Roman"/>
        </w:rPr>
        <w:t>International Norm Dynamics and Political Change.</w:t>
      </w:r>
      <w:r>
        <w:rPr>
          <w:rFonts w:hAnsi="Times New Roman"/>
        </w:rPr>
        <w:t>”</w:t>
      </w:r>
      <w:r>
        <w:rPr>
          <w:rFonts w:hAnsi="Times New Roman"/>
        </w:rPr>
        <w:t xml:space="preserve"> </w:t>
      </w:r>
      <w:r>
        <w:rPr>
          <w:rFonts w:ascii="Times New Roman"/>
          <w:i/>
          <w:iCs/>
        </w:rPr>
        <w:t>International Organization</w:t>
      </w:r>
      <w:r>
        <w:rPr>
          <w:rFonts w:ascii="Times New Roman"/>
        </w:rPr>
        <w:t>. 52(4): 887-917.</w:t>
      </w:r>
    </w:p>
    <w:p w14:paraId="6F46A1D8" w14:textId="77777777" w:rsidR="006245A0" w:rsidRDefault="00EC77DA">
      <w:pPr>
        <w:pStyle w:val="Body"/>
        <w:spacing w:after="240"/>
      </w:pPr>
      <w:r>
        <w:rPr>
          <w:rFonts w:ascii="Times New Roman"/>
          <w:lang w:val="de-DE"/>
        </w:rPr>
        <w:t>Foucault, Michel.</w:t>
      </w:r>
      <w:r>
        <w:rPr>
          <w:rFonts w:ascii="Times New Roman"/>
        </w:rPr>
        <w:t xml:space="preserve"> (1995) </w:t>
      </w:r>
      <w:r>
        <w:rPr>
          <w:rFonts w:ascii="Times New Roman"/>
          <w:i/>
          <w:iCs/>
        </w:rPr>
        <w:t>Discipline and Punish: The Birth of the Prison</w:t>
      </w:r>
      <w:r>
        <w:rPr>
          <w:rFonts w:ascii="Times New Roman"/>
        </w:rPr>
        <w:t>. (Translated by Alan Sheridan). Vintage Books.</w:t>
      </w:r>
    </w:p>
    <w:p w14:paraId="03BBBE61" w14:textId="77777777" w:rsidR="006245A0" w:rsidRDefault="00EC77DA">
      <w:pPr>
        <w:pStyle w:val="Body"/>
        <w:spacing w:after="240"/>
      </w:pPr>
      <w:proofErr w:type="spellStart"/>
      <w:r>
        <w:rPr>
          <w:rFonts w:ascii="Times New Roman"/>
        </w:rPr>
        <w:t>Gjerde</w:t>
      </w:r>
      <w:proofErr w:type="spellEnd"/>
      <w:r>
        <w:rPr>
          <w:rFonts w:ascii="Times New Roman"/>
        </w:rPr>
        <w:t xml:space="preserve">, Kristina et al. (2013) </w:t>
      </w:r>
      <w:r>
        <w:rPr>
          <w:rFonts w:hAnsi="Times New Roman"/>
        </w:rPr>
        <w:t>“</w:t>
      </w:r>
      <w:r>
        <w:rPr>
          <w:rFonts w:ascii="Times New Roman"/>
        </w:rPr>
        <w:t>Ocean in peril: Reforming the management of global ocean living resources in areas beyond national jurisdiction.</w:t>
      </w:r>
      <w:r>
        <w:rPr>
          <w:rFonts w:hAnsi="Times New Roman"/>
        </w:rPr>
        <w:t>”</w:t>
      </w:r>
      <w:r>
        <w:rPr>
          <w:rFonts w:hAnsi="Times New Roman"/>
        </w:rPr>
        <w:t xml:space="preserve"> </w:t>
      </w:r>
      <w:proofErr w:type="gramStart"/>
      <w:r>
        <w:rPr>
          <w:rFonts w:ascii="Times New Roman"/>
          <w:i/>
          <w:iCs/>
        </w:rPr>
        <w:t>Marine Pollution Bulletin</w:t>
      </w:r>
      <w:r>
        <w:rPr>
          <w:rFonts w:ascii="Times New Roman"/>
        </w:rPr>
        <w:t>.</w:t>
      </w:r>
      <w:proofErr w:type="gramEnd"/>
      <w:r>
        <w:rPr>
          <w:rFonts w:ascii="Times New Roman"/>
        </w:rPr>
        <w:t xml:space="preserve"> 74(2): 540-551.</w:t>
      </w:r>
    </w:p>
    <w:p w14:paraId="548339B9" w14:textId="77777777" w:rsidR="006245A0" w:rsidRDefault="00EC77DA">
      <w:pPr>
        <w:pStyle w:val="Body"/>
        <w:spacing w:after="240"/>
      </w:pPr>
      <w:proofErr w:type="spellStart"/>
      <w:r>
        <w:rPr>
          <w:rFonts w:ascii="Times New Roman"/>
        </w:rPr>
        <w:t>Guilhot</w:t>
      </w:r>
      <w:proofErr w:type="spellEnd"/>
      <w:r>
        <w:rPr>
          <w:rFonts w:ascii="Times New Roman"/>
        </w:rPr>
        <w:t>, Nicholas. (2008)</w:t>
      </w:r>
      <w:r>
        <w:rPr>
          <w:rFonts w:hAnsi="Times New Roman"/>
        </w:rPr>
        <w:t xml:space="preserve"> </w:t>
      </w:r>
      <w:r>
        <w:rPr>
          <w:rFonts w:hAnsi="Times New Roman"/>
        </w:rPr>
        <w:t>“</w:t>
      </w:r>
      <w:r>
        <w:rPr>
          <w:rFonts w:ascii="Times New Roman"/>
        </w:rPr>
        <w:t>The Realist Gambit: Postwar American Political Science and the Birth of IR Theory.</w:t>
      </w:r>
      <w:r>
        <w:rPr>
          <w:rFonts w:hAnsi="Times New Roman"/>
        </w:rPr>
        <w:t>”</w:t>
      </w:r>
      <w:r>
        <w:rPr>
          <w:rFonts w:hAnsi="Times New Roman"/>
        </w:rPr>
        <w:t xml:space="preserve"> </w:t>
      </w:r>
      <w:proofErr w:type="gramStart"/>
      <w:r>
        <w:rPr>
          <w:rFonts w:ascii="Times New Roman"/>
          <w:i/>
          <w:iCs/>
        </w:rPr>
        <w:t>International Political Sociology.</w:t>
      </w:r>
      <w:proofErr w:type="gramEnd"/>
      <w:r>
        <w:rPr>
          <w:rFonts w:ascii="Times New Roman"/>
          <w:i/>
          <w:iCs/>
        </w:rPr>
        <w:t xml:space="preserve"> </w:t>
      </w:r>
      <w:r>
        <w:rPr>
          <w:rFonts w:ascii="Times New Roman"/>
        </w:rPr>
        <w:t>2(4): 281-304.</w:t>
      </w:r>
    </w:p>
    <w:p w14:paraId="494A47AC" w14:textId="77777777" w:rsidR="006245A0" w:rsidRDefault="00EC77DA">
      <w:pPr>
        <w:pStyle w:val="Body"/>
        <w:spacing w:after="240"/>
      </w:pPr>
      <w:proofErr w:type="spellStart"/>
      <w:r>
        <w:rPr>
          <w:rFonts w:ascii="Times New Roman"/>
        </w:rPr>
        <w:t>Goodin</w:t>
      </w:r>
      <w:proofErr w:type="spellEnd"/>
      <w:r>
        <w:rPr>
          <w:rFonts w:ascii="Times New Roman"/>
        </w:rPr>
        <w:t xml:space="preserve">, </w:t>
      </w:r>
      <w:proofErr w:type="spellStart"/>
      <w:r>
        <w:rPr>
          <w:rFonts w:ascii="Times New Roman"/>
        </w:rPr>
        <w:t>Pateman</w:t>
      </w:r>
      <w:proofErr w:type="spellEnd"/>
      <w:r>
        <w:rPr>
          <w:rFonts w:ascii="Times New Roman"/>
        </w:rPr>
        <w:t xml:space="preserve">, and </w:t>
      </w:r>
      <w:proofErr w:type="spellStart"/>
      <w:r>
        <w:rPr>
          <w:rFonts w:ascii="Times New Roman"/>
        </w:rPr>
        <w:t>Pateman</w:t>
      </w:r>
      <w:proofErr w:type="spellEnd"/>
      <w:r>
        <w:rPr>
          <w:rFonts w:ascii="Times New Roman"/>
        </w:rPr>
        <w:t xml:space="preserve">. (1997) </w:t>
      </w:r>
      <w:r>
        <w:rPr>
          <w:rFonts w:hAnsi="Times New Roman"/>
        </w:rPr>
        <w:t>“</w:t>
      </w:r>
      <w:r>
        <w:rPr>
          <w:rFonts w:ascii="Times New Roman"/>
        </w:rPr>
        <w:t>Simian Sovereignty.</w:t>
      </w:r>
      <w:r>
        <w:rPr>
          <w:rFonts w:hAnsi="Times New Roman"/>
        </w:rPr>
        <w:t>”</w:t>
      </w:r>
      <w:r>
        <w:rPr>
          <w:rFonts w:hAnsi="Times New Roman"/>
        </w:rPr>
        <w:t xml:space="preserve"> </w:t>
      </w:r>
      <w:r>
        <w:rPr>
          <w:rFonts w:ascii="Times New Roman"/>
          <w:i/>
          <w:iCs/>
        </w:rPr>
        <w:t>Political Theory</w:t>
      </w:r>
      <w:r>
        <w:rPr>
          <w:rFonts w:ascii="Times New Roman"/>
        </w:rPr>
        <w:t>. 25(6): 821-849.</w:t>
      </w:r>
    </w:p>
    <w:p w14:paraId="41AC66AE" w14:textId="77777777" w:rsidR="006245A0" w:rsidRDefault="00EC77DA">
      <w:pPr>
        <w:pStyle w:val="Body"/>
        <w:spacing w:after="240"/>
      </w:pPr>
      <w:proofErr w:type="spellStart"/>
      <w:r>
        <w:rPr>
          <w:rFonts w:ascii="Times New Roman"/>
        </w:rPr>
        <w:t>Jabour</w:t>
      </w:r>
      <w:proofErr w:type="spellEnd"/>
      <w:r>
        <w:rPr>
          <w:rFonts w:ascii="Times New Roman"/>
        </w:rPr>
        <w:t xml:space="preserve">, Julia and Weber, Melissa. (2008) </w:t>
      </w:r>
      <w:r>
        <w:rPr>
          <w:rFonts w:hAnsi="Times New Roman"/>
        </w:rPr>
        <w:t>“</w:t>
      </w:r>
      <w:r>
        <w:rPr>
          <w:rFonts w:ascii="Times New Roman"/>
        </w:rPr>
        <w:t>Is it Time to Cut the Gordian Knot of Polar Sovereignty?</w:t>
      </w:r>
      <w:r>
        <w:rPr>
          <w:rFonts w:hAnsi="Times New Roman"/>
        </w:rPr>
        <w:t>”</w:t>
      </w:r>
      <w:r>
        <w:rPr>
          <w:rFonts w:hAnsi="Times New Roman"/>
        </w:rPr>
        <w:t xml:space="preserve"> </w:t>
      </w:r>
      <w:proofErr w:type="gramStart"/>
      <w:r>
        <w:rPr>
          <w:rFonts w:ascii="Times New Roman"/>
          <w:i/>
          <w:iCs/>
        </w:rPr>
        <w:t>Review of European Community and International Environmental Law</w:t>
      </w:r>
      <w:r>
        <w:rPr>
          <w:rFonts w:ascii="Times New Roman"/>
        </w:rPr>
        <w:t>.</w:t>
      </w:r>
      <w:proofErr w:type="gramEnd"/>
      <w:r>
        <w:rPr>
          <w:rFonts w:ascii="Times New Roman"/>
        </w:rPr>
        <w:t xml:space="preserve"> 17(1): 27-40</w:t>
      </w:r>
    </w:p>
    <w:p w14:paraId="0DEBE8D9" w14:textId="77777777" w:rsidR="006245A0" w:rsidRDefault="00EC77DA">
      <w:pPr>
        <w:pStyle w:val="Body"/>
        <w:spacing w:after="240"/>
      </w:pPr>
      <w:r>
        <w:rPr>
          <w:rFonts w:ascii="Times New Roman"/>
          <w:lang w:val="de-DE"/>
        </w:rPr>
        <w:t>Jackson, Robert.</w:t>
      </w:r>
      <w:r>
        <w:rPr>
          <w:rFonts w:ascii="Times New Roman"/>
        </w:rPr>
        <w:t xml:space="preserve"> (1993) </w:t>
      </w:r>
      <w:r>
        <w:rPr>
          <w:rFonts w:ascii="Times New Roman"/>
          <w:i/>
          <w:iCs/>
        </w:rPr>
        <w:t>Quasi-States: Sovereignty, International Relations, and the Third World</w:t>
      </w:r>
      <w:r>
        <w:rPr>
          <w:rFonts w:ascii="Times New Roman"/>
        </w:rPr>
        <w:t>. New York: Cambridge University Press.</w:t>
      </w:r>
    </w:p>
    <w:p w14:paraId="2E5072D2" w14:textId="77777777" w:rsidR="006245A0" w:rsidRDefault="00EC77DA">
      <w:pPr>
        <w:pStyle w:val="Body"/>
        <w:spacing w:after="240"/>
      </w:pPr>
      <w:proofErr w:type="spellStart"/>
      <w:r>
        <w:rPr>
          <w:rFonts w:ascii="Times New Roman"/>
          <w:lang w:val="de-DE"/>
        </w:rPr>
        <w:t>Jervis</w:t>
      </w:r>
      <w:proofErr w:type="spellEnd"/>
      <w:r>
        <w:rPr>
          <w:rFonts w:ascii="Times New Roman"/>
          <w:lang w:val="de-DE"/>
        </w:rPr>
        <w:t xml:space="preserve">, Robert. </w:t>
      </w:r>
      <w:r>
        <w:rPr>
          <w:rFonts w:ascii="Times New Roman"/>
        </w:rPr>
        <w:t xml:space="preserve">(198) </w:t>
      </w:r>
      <w:r>
        <w:rPr>
          <w:rFonts w:hAnsi="Times New Roman"/>
        </w:rPr>
        <w:t>“</w:t>
      </w:r>
      <w:r>
        <w:rPr>
          <w:rFonts w:ascii="Times New Roman"/>
        </w:rPr>
        <w:t>Cooperation Under the Security Dilemma.</w:t>
      </w:r>
      <w:r>
        <w:rPr>
          <w:rFonts w:hAnsi="Times New Roman"/>
        </w:rPr>
        <w:t>”</w:t>
      </w:r>
      <w:r>
        <w:rPr>
          <w:rFonts w:hAnsi="Times New Roman"/>
        </w:rPr>
        <w:t xml:space="preserve"> </w:t>
      </w:r>
      <w:r>
        <w:rPr>
          <w:rFonts w:ascii="Times New Roman"/>
          <w:i/>
          <w:iCs/>
        </w:rPr>
        <w:t>World Politics.</w:t>
      </w:r>
      <w:r>
        <w:rPr>
          <w:rFonts w:ascii="Times New Roman"/>
        </w:rPr>
        <w:t xml:space="preserve"> 30(2): 167-214.</w:t>
      </w:r>
    </w:p>
    <w:p w14:paraId="5F51BFA6" w14:textId="77777777" w:rsidR="006245A0" w:rsidRDefault="00EC77DA">
      <w:pPr>
        <w:pStyle w:val="Body"/>
        <w:spacing w:after="240"/>
      </w:pPr>
      <w:proofErr w:type="spellStart"/>
      <w:r>
        <w:rPr>
          <w:rFonts w:ascii="Times New Roman"/>
        </w:rPr>
        <w:t>Kock</w:t>
      </w:r>
      <w:proofErr w:type="spellEnd"/>
      <w:r>
        <w:rPr>
          <w:rFonts w:ascii="Times New Roman"/>
        </w:rPr>
        <w:t xml:space="preserve">, Karl-Hermann. (2007) </w:t>
      </w:r>
      <w:r>
        <w:rPr>
          <w:rFonts w:hAnsi="Times New Roman"/>
        </w:rPr>
        <w:t>“</w:t>
      </w:r>
      <w:r>
        <w:rPr>
          <w:rFonts w:ascii="Times New Roman"/>
        </w:rPr>
        <w:t>Antarctic Marine Living Resources - exploitation and its management in the Southern Ocean.</w:t>
      </w:r>
      <w:r>
        <w:rPr>
          <w:rFonts w:hAnsi="Times New Roman"/>
        </w:rPr>
        <w:t>”</w:t>
      </w:r>
      <w:r>
        <w:rPr>
          <w:rFonts w:hAnsi="Times New Roman"/>
        </w:rPr>
        <w:t xml:space="preserve"> </w:t>
      </w:r>
      <w:r>
        <w:rPr>
          <w:rFonts w:ascii="Times New Roman"/>
          <w:i/>
          <w:iCs/>
        </w:rPr>
        <w:t>Antarctic Science</w:t>
      </w:r>
      <w:r>
        <w:rPr>
          <w:rFonts w:ascii="Times New Roman"/>
        </w:rPr>
        <w:t xml:space="preserve">. </w:t>
      </w:r>
      <w:proofErr w:type="gramStart"/>
      <w:r>
        <w:rPr>
          <w:rFonts w:ascii="Times New Roman"/>
        </w:rPr>
        <w:t>19(2): 231</w:t>
      </w:r>
      <w:r>
        <w:rPr>
          <w:rFonts w:hAnsi="Times New Roman"/>
        </w:rPr>
        <w:t>–</w:t>
      </w:r>
      <w:r>
        <w:rPr>
          <w:rFonts w:ascii="Times New Roman"/>
        </w:rPr>
        <w:t>238.</w:t>
      </w:r>
      <w:proofErr w:type="gramEnd"/>
      <w:r>
        <w:rPr>
          <w:rFonts w:ascii="Times New Roman"/>
        </w:rPr>
        <w:t xml:space="preserve">  </w:t>
      </w:r>
    </w:p>
    <w:p w14:paraId="5E322995" w14:textId="77777777" w:rsidR="006245A0" w:rsidRDefault="00EC77DA">
      <w:pPr>
        <w:pStyle w:val="Body"/>
        <w:spacing w:after="240"/>
      </w:pPr>
      <w:r>
        <w:rPr>
          <w:rFonts w:ascii="Times New Roman"/>
          <w:lang w:val="de-DE"/>
        </w:rPr>
        <w:t xml:space="preserve">Krasner, Stephen. </w:t>
      </w:r>
      <w:r>
        <w:rPr>
          <w:rFonts w:ascii="Times New Roman"/>
        </w:rPr>
        <w:t xml:space="preserve">(1995) </w:t>
      </w:r>
      <w:r>
        <w:rPr>
          <w:rFonts w:hAnsi="Times New Roman"/>
        </w:rPr>
        <w:t>“</w:t>
      </w:r>
      <w:r>
        <w:rPr>
          <w:rFonts w:ascii="Times New Roman"/>
        </w:rPr>
        <w:t>Compromising Westphalia.</w:t>
      </w:r>
      <w:r>
        <w:rPr>
          <w:rFonts w:hAnsi="Times New Roman"/>
        </w:rPr>
        <w:t>”</w:t>
      </w:r>
      <w:r>
        <w:rPr>
          <w:rFonts w:hAnsi="Times New Roman"/>
        </w:rPr>
        <w:t xml:space="preserve"> </w:t>
      </w:r>
      <w:r>
        <w:rPr>
          <w:rFonts w:ascii="Times New Roman"/>
          <w:i/>
          <w:iCs/>
        </w:rPr>
        <w:t xml:space="preserve">International Security. </w:t>
      </w:r>
      <w:proofErr w:type="gramStart"/>
      <w:r>
        <w:rPr>
          <w:rFonts w:ascii="Times New Roman"/>
        </w:rPr>
        <w:t>No. 20 MORE PUB DETAILS?</w:t>
      </w:r>
      <w:proofErr w:type="gramEnd"/>
      <w:r>
        <w:rPr>
          <w:rFonts w:ascii="Times New Roman"/>
        </w:rPr>
        <w:t xml:space="preserve"> </w:t>
      </w:r>
      <w:proofErr w:type="gramStart"/>
      <w:r>
        <w:rPr>
          <w:rFonts w:ascii="Times New Roman"/>
        </w:rPr>
        <w:t>:115</w:t>
      </w:r>
      <w:proofErr w:type="gramEnd"/>
      <w:r>
        <w:rPr>
          <w:rFonts w:ascii="Times New Roman"/>
        </w:rPr>
        <w:t>-151.</w:t>
      </w:r>
    </w:p>
    <w:p w14:paraId="457210A5" w14:textId="77777777" w:rsidR="006245A0" w:rsidRDefault="00EC77DA">
      <w:pPr>
        <w:pStyle w:val="Body"/>
        <w:spacing w:after="240"/>
      </w:pPr>
      <w:proofErr w:type="spellStart"/>
      <w:r>
        <w:rPr>
          <w:rFonts w:ascii="Times New Roman"/>
        </w:rPr>
        <w:t>Kymlicka</w:t>
      </w:r>
      <w:proofErr w:type="spellEnd"/>
      <w:r>
        <w:rPr>
          <w:rFonts w:ascii="Times New Roman"/>
        </w:rPr>
        <w:t xml:space="preserve">, Will and Donaldson, Sue. </w:t>
      </w:r>
      <w:proofErr w:type="gramStart"/>
      <w:r>
        <w:rPr>
          <w:rFonts w:ascii="Times New Roman"/>
        </w:rPr>
        <w:t xml:space="preserve">(2011) </w:t>
      </w:r>
      <w:proofErr w:type="spellStart"/>
      <w:r>
        <w:rPr>
          <w:rFonts w:ascii="Times New Roman"/>
          <w:i/>
          <w:iCs/>
          <w:lang w:val="nl-NL"/>
        </w:rPr>
        <w:t>Zoopolis</w:t>
      </w:r>
      <w:proofErr w:type="spellEnd"/>
      <w:r>
        <w:rPr>
          <w:rFonts w:ascii="Times New Roman"/>
        </w:rPr>
        <w:t>.</w:t>
      </w:r>
      <w:proofErr w:type="gramEnd"/>
      <w:r>
        <w:rPr>
          <w:rFonts w:ascii="Times New Roman"/>
        </w:rPr>
        <w:t xml:space="preserve"> New York: Oxford University Press.</w:t>
      </w:r>
    </w:p>
    <w:p w14:paraId="43F569C6" w14:textId="77777777" w:rsidR="006245A0" w:rsidRDefault="00EC77DA">
      <w:pPr>
        <w:pStyle w:val="Body"/>
        <w:spacing w:after="240"/>
      </w:pPr>
      <w:proofErr w:type="spellStart"/>
      <w:r>
        <w:rPr>
          <w:rFonts w:ascii="Times New Roman"/>
        </w:rPr>
        <w:t>Litfin</w:t>
      </w:r>
      <w:proofErr w:type="spellEnd"/>
      <w:r>
        <w:rPr>
          <w:rFonts w:ascii="Times New Roman"/>
        </w:rPr>
        <w:t xml:space="preserve">, K. (1997) </w:t>
      </w:r>
      <w:r>
        <w:rPr>
          <w:rFonts w:hAnsi="Times New Roman"/>
        </w:rPr>
        <w:t>“</w:t>
      </w:r>
      <w:r>
        <w:rPr>
          <w:rFonts w:ascii="Times New Roman"/>
        </w:rPr>
        <w:t xml:space="preserve">Sovereignty in World </w:t>
      </w:r>
      <w:proofErr w:type="spellStart"/>
      <w:r>
        <w:rPr>
          <w:rFonts w:ascii="Times New Roman"/>
        </w:rPr>
        <w:t>Ecopolitics</w:t>
      </w:r>
      <w:proofErr w:type="spellEnd"/>
      <w:r>
        <w:rPr>
          <w:rFonts w:ascii="Times New Roman"/>
        </w:rPr>
        <w:t>.</w:t>
      </w:r>
      <w:r>
        <w:rPr>
          <w:rFonts w:hAnsi="Times New Roman"/>
        </w:rPr>
        <w:t>”</w:t>
      </w:r>
      <w:r>
        <w:rPr>
          <w:rFonts w:hAnsi="Times New Roman"/>
        </w:rPr>
        <w:t xml:space="preserve"> </w:t>
      </w:r>
      <w:proofErr w:type="spellStart"/>
      <w:proofErr w:type="gramStart"/>
      <w:r>
        <w:rPr>
          <w:rFonts w:ascii="Times New Roman"/>
          <w:i/>
          <w:iCs/>
        </w:rPr>
        <w:t>Mershon</w:t>
      </w:r>
      <w:proofErr w:type="spellEnd"/>
      <w:r>
        <w:rPr>
          <w:rFonts w:ascii="Times New Roman"/>
          <w:i/>
          <w:iCs/>
        </w:rPr>
        <w:t xml:space="preserve"> International Studies Review</w:t>
      </w:r>
      <w:r>
        <w:rPr>
          <w:rFonts w:ascii="Times New Roman"/>
        </w:rPr>
        <w:t>.</w:t>
      </w:r>
      <w:proofErr w:type="gramEnd"/>
      <w:r>
        <w:rPr>
          <w:rFonts w:ascii="Times New Roman"/>
        </w:rPr>
        <w:t xml:space="preserve"> 41(2): 167-204.</w:t>
      </w:r>
    </w:p>
    <w:p w14:paraId="38E7B6FC" w14:textId="77777777" w:rsidR="006245A0" w:rsidRDefault="00EC77DA">
      <w:pPr>
        <w:pStyle w:val="Body"/>
        <w:spacing w:after="240"/>
      </w:pPr>
      <w:r>
        <w:rPr>
          <w:rFonts w:ascii="Times New Roman"/>
        </w:rPr>
        <w:t xml:space="preserve">Ludwig, Donald, </w:t>
      </w:r>
      <w:proofErr w:type="spellStart"/>
      <w:r>
        <w:rPr>
          <w:rFonts w:ascii="Times New Roman"/>
        </w:rPr>
        <w:t>Hilborn</w:t>
      </w:r>
      <w:proofErr w:type="spellEnd"/>
      <w:r>
        <w:rPr>
          <w:rFonts w:ascii="Times New Roman"/>
        </w:rPr>
        <w:t xml:space="preserve">, Ray, and Walters, Carl. (1993) </w:t>
      </w:r>
      <w:r>
        <w:rPr>
          <w:rFonts w:hAnsi="Times New Roman"/>
        </w:rPr>
        <w:t>“</w:t>
      </w:r>
      <w:r>
        <w:rPr>
          <w:rFonts w:ascii="Times New Roman"/>
        </w:rPr>
        <w:t>Uncertainty, resource exploitation, and conservation: lessons from history.</w:t>
      </w:r>
      <w:r>
        <w:rPr>
          <w:rFonts w:hAnsi="Times New Roman"/>
        </w:rPr>
        <w:t>”</w:t>
      </w:r>
      <w:r>
        <w:rPr>
          <w:rFonts w:hAnsi="Times New Roman"/>
        </w:rPr>
        <w:t xml:space="preserve"> </w:t>
      </w:r>
      <w:r>
        <w:rPr>
          <w:rFonts w:ascii="Times New Roman"/>
          <w:i/>
          <w:iCs/>
        </w:rPr>
        <w:t>Science</w:t>
      </w:r>
      <w:r>
        <w:rPr>
          <w:rFonts w:ascii="Times New Roman"/>
        </w:rPr>
        <w:t>. 260(5104): 17</w:t>
      </w:r>
    </w:p>
    <w:p w14:paraId="2C63A429" w14:textId="77777777" w:rsidR="006245A0" w:rsidRDefault="00EC77DA">
      <w:pPr>
        <w:pStyle w:val="Body"/>
        <w:spacing w:after="240"/>
      </w:pPr>
      <w:r>
        <w:rPr>
          <w:rFonts w:ascii="Times New Roman"/>
        </w:rPr>
        <w:t xml:space="preserve">Morgenthau, Hans. </w:t>
      </w:r>
      <w:proofErr w:type="gramStart"/>
      <w:r>
        <w:rPr>
          <w:rFonts w:ascii="Times New Roman"/>
        </w:rPr>
        <w:t xml:space="preserve">(1946) </w:t>
      </w:r>
      <w:r>
        <w:rPr>
          <w:rFonts w:ascii="Times New Roman"/>
          <w:i/>
          <w:iCs/>
        </w:rPr>
        <w:t>Scientific Man vs. Power Politics.</w:t>
      </w:r>
      <w:proofErr w:type="gramEnd"/>
      <w:r>
        <w:rPr>
          <w:rFonts w:ascii="Times New Roman"/>
          <w:i/>
          <w:iCs/>
        </w:rPr>
        <w:t xml:space="preserve"> </w:t>
      </w:r>
      <w:r>
        <w:rPr>
          <w:rFonts w:ascii="Times New Roman"/>
        </w:rPr>
        <w:t>Chicago: University of Chicago Press.</w:t>
      </w:r>
    </w:p>
    <w:p w14:paraId="059D7EBB" w14:textId="77777777" w:rsidR="006245A0" w:rsidRDefault="00EC77DA">
      <w:pPr>
        <w:pStyle w:val="Body"/>
        <w:spacing w:after="240"/>
      </w:pPr>
      <w:r>
        <w:rPr>
          <w:rFonts w:ascii="Times New Roman"/>
        </w:rPr>
        <w:t xml:space="preserve">Norse, Elliott A. et al. (2012) </w:t>
      </w:r>
      <w:r>
        <w:rPr>
          <w:rFonts w:hAnsi="Times New Roman"/>
        </w:rPr>
        <w:t>“</w:t>
      </w:r>
      <w:r>
        <w:rPr>
          <w:rFonts w:ascii="Times New Roman"/>
        </w:rPr>
        <w:t>Sustainability of deep-sea fisheries.</w:t>
      </w:r>
      <w:r>
        <w:rPr>
          <w:rFonts w:hAnsi="Times New Roman"/>
        </w:rPr>
        <w:t>”</w:t>
      </w:r>
      <w:r>
        <w:rPr>
          <w:rFonts w:hAnsi="Times New Roman"/>
        </w:rPr>
        <w:t xml:space="preserve"> </w:t>
      </w:r>
      <w:r>
        <w:rPr>
          <w:rFonts w:ascii="Times New Roman"/>
          <w:i/>
          <w:iCs/>
        </w:rPr>
        <w:t>Marine Policy</w:t>
      </w:r>
      <w:r>
        <w:rPr>
          <w:rFonts w:ascii="Times New Roman"/>
        </w:rPr>
        <w:t>. Vol.36: 307-320.</w:t>
      </w:r>
    </w:p>
    <w:p w14:paraId="06138A81" w14:textId="77777777" w:rsidR="006245A0" w:rsidRDefault="00EC77DA">
      <w:pPr>
        <w:pStyle w:val="Body"/>
        <w:spacing w:after="240"/>
      </w:pPr>
      <w:r>
        <w:rPr>
          <w:rFonts w:ascii="Times New Roman"/>
        </w:rPr>
        <w:t xml:space="preserve">Nye, Joseph. (1990) </w:t>
      </w:r>
      <w:r>
        <w:rPr>
          <w:rFonts w:hAnsi="Times New Roman"/>
        </w:rPr>
        <w:t>“</w:t>
      </w:r>
      <w:r>
        <w:rPr>
          <w:rFonts w:ascii="Times New Roman"/>
        </w:rPr>
        <w:t>Soft Power.</w:t>
      </w:r>
      <w:r>
        <w:rPr>
          <w:rFonts w:hAnsi="Times New Roman"/>
        </w:rPr>
        <w:t>”</w:t>
      </w:r>
      <w:r>
        <w:rPr>
          <w:rFonts w:hAnsi="Times New Roman"/>
        </w:rPr>
        <w:t xml:space="preserve"> </w:t>
      </w:r>
      <w:r>
        <w:rPr>
          <w:rFonts w:ascii="Times New Roman"/>
          <w:i/>
          <w:iCs/>
        </w:rPr>
        <w:t>Foreign Policy</w:t>
      </w:r>
      <w:r>
        <w:rPr>
          <w:rFonts w:ascii="Times New Roman"/>
        </w:rPr>
        <w:t xml:space="preserve">. </w:t>
      </w:r>
      <w:proofErr w:type="gramStart"/>
      <w:r>
        <w:rPr>
          <w:rFonts w:ascii="Times New Roman"/>
        </w:rPr>
        <w:t>No.80, pp.153-171.</w:t>
      </w:r>
      <w:proofErr w:type="gramEnd"/>
    </w:p>
    <w:p w14:paraId="36B51DAD" w14:textId="77777777" w:rsidR="006245A0" w:rsidRDefault="00EC77DA">
      <w:pPr>
        <w:pStyle w:val="Body"/>
        <w:spacing w:after="240"/>
      </w:pPr>
      <w:proofErr w:type="spellStart"/>
      <w:r>
        <w:rPr>
          <w:rFonts w:ascii="Times New Roman"/>
        </w:rPr>
        <w:t>Osterblom</w:t>
      </w:r>
      <w:proofErr w:type="spellEnd"/>
      <w:r>
        <w:rPr>
          <w:rFonts w:ascii="Times New Roman"/>
        </w:rPr>
        <w:t xml:space="preserve">, </w:t>
      </w:r>
      <w:proofErr w:type="spellStart"/>
      <w:r>
        <w:rPr>
          <w:rFonts w:ascii="Times New Roman"/>
        </w:rPr>
        <w:t>Henrik</w:t>
      </w:r>
      <w:proofErr w:type="spellEnd"/>
      <w:r>
        <w:rPr>
          <w:rFonts w:ascii="Times New Roman"/>
        </w:rPr>
        <w:t xml:space="preserve"> and </w:t>
      </w:r>
      <w:proofErr w:type="spellStart"/>
      <w:r>
        <w:rPr>
          <w:rFonts w:ascii="Times New Roman"/>
        </w:rPr>
        <w:t>Bodin</w:t>
      </w:r>
      <w:proofErr w:type="spellEnd"/>
      <w:r>
        <w:rPr>
          <w:rFonts w:ascii="Times New Roman"/>
        </w:rPr>
        <w:t xml:space="preserve">, </w:t>
      </w:r>
      <w:proofErr w:type="spellStart"/>
      <w:r>
        <w:rPr>
          <w:rFonts w:ascii="Times New Roman"/>
        </w:rPr>
        <w:t>Orjan</w:t>
      </w:r>
      <w:proofErr w:type="spellEnd"/>
      <w:r>
        <w:rPr>
          <w:rFonts w:ascii="Times New Roman"/>
        </w:rPr>
        <w:t xml:space="preserve">. (2012) </w:t>
      </w:r>
      <w:r>
        <w:rPr>
          <w:rFonts w:hAnsi="Times New Roman"/>
        </w:rPr>
        <w:t>“</w:t>
      </w:r>
      <w:r>
        <w:rPr>
          <w:rFonts w:ascii="Times New Roman"/>
        </w:rPr>
        <w:t>Global Cooperation among Diverse Organizations to Reduce Illegal Fishing in the Southern Ocean.</w:t>
      </w:r>
      <w:r>
        <w:rPr>
          <w:rFonts w:hAnsi="Times New Roman"/>
        </w:rPr>
        <w:t>”</w:t>
      </w:r>
      <w:r>
        <w:rPr>
          <w:rFonts w:hAnsi="Times New Roman"/>
        </w:rPr>
        <w:t xml:space="preserve"> </w:t>
      </w:r>
      <w:r>
        <w:rPr>
          <w:rFonts w:ascii="Times New Roman"/>
          <w:i/>
          <w:iCs/>
        </w:rPr>
        <w:t>Conservation Biology</w:t>
      </w:r>
      <w:r>
        <w:rPr>
          <w:rFonts w:ascii="Times New Roman"/>
        </w:rPr>
        <w:t>. 26(4): 638-648.</w:t>
      </w:r>
    </w:p>
    <w:p w14:paraId="5D405322" w14:textId="77777777" w:rsidR="006245A0" w:rsidRDefault="00EC77DA">
      <w:pPr>
        <w:pStyle w:val="Body"/>
        <w:spacing w:after="240"/>
      </w:pPr>
      <w:r>
        <w:rPr>
          <w:rFonts w:ascii="Times New Roman"/>
        </w:rPr>
        <w:t xml:space="preserve">Pinkerton, H.M. and Bradford-Grieve, J.M. (2010) </w:t>
      </w:r>
      <w:r>
        <w:rPr>
          <w:rFonts w:hAnsi="Times New Roman"/>
        </w:rPr>
        <w:t>“</w:t>
      </w:r>
      <w:r>
        <w:rPr>
          <w:rFonts w:ascii="Times New Roman"/>
        </w:rPr>
        <w:t>A balanced model of the food web of the Ross Sea, Antarctica.</w:t>
      </w:r>
      <w:r>
        <w:rPr>
          <w:rFonts w:hAnsi="Times New Roman"/>
        </w:rPr>
        <w:t>”</w:t>
      </w:r>
      <w:r>
        <w:rPr>
          <w:rFonts w:hAnsi="Times New Roman"/>
        </w:rPr>
        <w:t xml:space="preserve"> </w:t>
      </w:r>
      <w:r>
        <w:rPr>
          <w:rFonts w:ascii="Times New Roman"/>
          <w:i/>
          <w:iCs/>
        </w:rPr>
        <w:t>CCAMLR Science</w:t>
      </w:r>
      <w:r>
        <w:rPr>
          <w:rFonts w:ascii="Times New Roman"/>
        </w:rPr>
        <w:t>. Vol. 17: 1</w:t>
      </w:r>
      <w:r>
        <w:rPr>
          <w:rFonts w:hAnsi="Times New Roman"/>
        </w:rPr>
        <w:t>–</w:t>
      </w:r>
      <w:r>
        <w:rPr>
          <w:rFonts w:ascii="Times New Roman"/>
        </w:rPr>
        <w:t>31</w:t>
      </w:r>
    </w:p>
    <w:p w14:paraId="07C21EAA" w14:textId="77777777" w:rsidR="006245A0" w:rsidRDefault="00EC77DA">
      <w:pPr>
        <w:pStyle w:val="Body"/>
        <w:spacing w:after="240"/>
      </w:pPr>
      <w:r>
        <w:rPr>
          <w:rFonts w:ascii="Times New Roman"/>
        </w:rPr>
        <w:t xml:space="preserve">Powell, Richard. (2008) </w:t>
      </w:r>
      <w:r>
        <w:rPr>
          <w:rFonts w:hAnsi="Times New Roman"/>
        </w:rPr>
        <w:t>“</w:t>
      </w:r>
      <w:r>
        <w:rPr>
          <w:rFonts w:ascii="Times New Roman"/>
        </w:rPr>
        <w:t xml:space="preserve">Configuring an </w:t>
      </w:r>
      <w:r>
        <w:rPr>
          <w:rFonts w:hAnsi="Times New Roman"/>
        </w:rPr>
        <w:t>‘</w:t>
      </w:r>
      <w:r>
        <w:rPr>
          <w:rFonts w:ascii="Times New Roman"/>
        </w:rPr>
        <w:t>Arctic Commons</w:t>
      </w:r>
      <w:r>
        <w:rPr>
          <w:rFonts w:hAnsi="Times New Roman"/>
          <w:lang w:val="fr-FR"/>
        </w:rPr>
        <w:t>’</w:t>
      </w:r>
      <w:r>
        <w:rPr>
          <w:rFonts w:ascii="Times New Roman"/>
        </w:rPr>
        <w:t>?</w:t>
      </w:r>
      <w:r>
        <w:rPr>
          <w:rFonts w:hAnsi="Times New Roman"/>
        </w:rPr>
        <w:t>”</w:t>
      </w:r>
      <w:r>
        <w:rPr>
          <w:rFonts w:hAnsi="Times New Roman"/>
        </w:rPr>
        <w:t xml:space="preserve"> </w:t>
      </w:r>
      <w:r>
        <w:rPr>
          <w:rFonts w:ascii="Times New Roman"/>
          <w:i/>
          <w:iCs/>
        </w:rPr>
        <w:t>Political Geography</w:t>
      </w:r>
      <w:r>
        <w:rPr>
          <w:rFonts w:ascii="Times New Roman"/>
        </w:rPr>
        <w:t>.  27(8): 827-832.</w:t>
      </w:r>
    </w:p>
    <w:p w14:paraId="3D1F1508" w14:textId="77777777" w:rsidR="006245A0" w:rsidRDefault="00EC77DA">
      <w:pPr>
        <w:pStyle w:val="Body"/>
        <w:spacing w:after="240"/>
      </w:pPr>
      <w:r>
        <w:rPr>
          <w:rFonts w:ascii="Times New Roman"/>
        </w:rPr>
        <w:t xml:space="preserve">_____. (2010) </w:t>
      </w:r>
      <w:r>
        <w:rPr>
          <w:rFonts w:hAnsi="Times New Roman"/>
        </w:rPr>
        <w:t>“</w:t>
      </w:r>
      <w:r>
        <w:rPr>
          <w:rFonts w:ascii="Times New Roman"/>
        </w:rPr>
        <w:t>Lines of Possession? The anxious constitution of polar geopolitics.</w:t>
      </w:r>
      <w:r>
        <w:rPr>
          <w:rFonts w:hAnsi="Times New Roman"/>
        </w:rPr>
        <w:t>”</w:t>
      </w:r>
      <w:r>
        <w:rPr>
          <w:rFonts w:hAnsi="Times New Roman"/>
        </w:rPr>
        <w:t xml:space="preserve"> </w:t>
      </w:r>
      <w:r>
        <w:rPr>
          <w:rFonts w:ascii="Times New Roman"/>
          <w:i/>
          <w:iCs/>
        </w:rPr>
        <w:t>Political Geography</w:t>
      </w:r>
      <w:r>
        <w:rPr>
          <w:rFonts w:ascii="Times New Roman"/>
        </w:rPr>
        <w:t>. Vol.19: 74-77</w:t>
      </w:r>
    </w:p>
    <w:p w14:paraId="6C76B35D" w14:textId="77777777" w:rsidR="006245A0" w:rsidRDefault="00EC77DA">
      <w:pPr>
        <w:pStyle w:val="Body"/>
        <w:spacing w:after="240"/>
      </w:pPr>
      <w:proofErr w:type="gramStart"/>
      <w:r>
        <w:rPr>
          <w:rFonts w:ascii="Times New Roman"/>
        </w:rPr>
        <w:t>Rose</w:t>
      </w:r>
      <w:proofErr w:type="gramEnd"/>
      <w:r>
        <w:rPr>
          <w:rFonts w:ascii="Times New Roman"/>
        </w:rPr>
        <w:t xml:space="preserve">, Gregory and Milligan, Ben. (2009) </w:t>
      </w:r>
      <w:r>
        <w:rPr>
          <w:rFonts w:hAnsi="Times New Roman"/>
        </w:rPr>
        <w:t>“</w:t>
      </w:r>
      <w:r>
        <w:rPr>
          <w:rFonts w:ascii="Times New Roman"/>
        </w:rPr>
        <w:t>Law for the Management of Antarctic Marine Living Resources: From Normative Conflicts towards Integrated Governance?</w:t>
      </w:r>
      <w:r>
        <w:rPr>
          <w:rFonts w:hAnsi="Times New Roman"/>
        </w:rPr>
        <w:t>”</w:t>
      </w:r>
      <w:r>
        <w:rPr>
          <w:rFonts w:hAnsi="Times New Roman"/>
        </w:rPr>
        <w:t xml:space="preserve"> </w:t>
      </w:r>
      <w:proofErr w:type="gramStart"/>
      <w:r>
        <w:rPr>
          <w:rFonts w:ascii="Times New Roman"/>
          <w:i/>
          <w:iCs/>
        </w:rPr>
        <w:t>Yearbook of International Environmental Law</w:t>
      </w:r>
      <w:r>
        <w:rPr>
          <w:rFonts w:ascii="Times New Roman"/>
        </w:rPr>
        <w:t>.</w:t>
      </w:r>
      <w:proofErr w:type="gramEnd"/>
      <w:r>
        <w:rPr>
          <w:rFonts w:ascii="Times New Roman"/>
        </w:rPr>
        <w:t xml:space="preserve"> 20(1): 41-87</w:t>
      </w:r>
    </w:p>
    <w:p w14:paraId="20CBE05D" w14:textId="77777777" w:rsidR="006245A0" w:rsidRDefault="00EC77DA">
      <w:pPr>
        <w:pStyle w:val="Body"/>
        <w:spacing w:after="240"/>
      </w:pPr>
      <w:proofErr w:type="spellStart"/>
      <w:r>
        <w:rPr>
          <w:rFonts w:ascii="Times New Roman"/>
          <w:lang w:val="it-IT"/>
        </w:rPr>
        <w:t>Ruggie</w:t>
      </w:r>
      <w:proofErr w:type="spellEnd"/>
      <w:r>
        <w:rPr>
          <w:rFonts w:ascii="Times New Roman"/>
          <w:lang w:val="it-IT"/>
        </w:rPr>
        <w:t xml:space="preserve">, John. </w:t>
      </w:r>
      <w:r>
        <w:rPr>
          <w:rFonts w:ascii="Times New Roman"/>
        </w:rPr>
        <w:t xml:space="preserve">(1993) </w:t>
      </w:r>
      <w:r>
        <w:rPr>
          <w:rFonts w:hAnsi="Times New Roman"/>
        </w:rPr>
        <w:t>“</w:t>
      </w:r>
      <w:r>
        <w:rPr>
          <w:rFonts w:ascii="Times New Roman"/>
        </w:rPr>
        <w:t>Territoriality and beyond: problematizing modernity in international relations.</w:t>
      </w:r>
      <w:r>
        <w:rPr>
          <w:rFonts w:hAnsi="Times New Roman"/>
        </w:rPr>
        <w:t>”</w:t>
      </w:r>
      <w:r>
        <w:rPr>
          <w:rFonts w:hAnsi="Times New Roman"/>
        </w:rPr>
        <w:t xml:space="preserve"> </w:t>
      </w:r>
      <w:r>
        <w:rPr>
          <w:rFonts w:ascii="Times New Roman"/>
          <w:i/>
          <w:iCs/>
        </w:rPr>
        <w:t>International Organization</w:t>
      </w:r>
      <w:r>
        <w:rPr>
          <w:rFonts w:ascii="Times New Roman"/>
        </w:rPr>
        <w:t>. 47(1): 139-174.</w:t>
      </w:r>
    </w:p>
    <w:p w14:paraId="486B00B7" w14:textId="77777777" w:rsidR="006245A0" w:rsidRDefault="00EC77DA">
      <w:pPr>
        <w:pStyle w:val="Body"/>
        <w:spacing w:after="240"/>
      </w:pPr>
      <w:r>
        <w:rPr>
          <w:rFonts w:ascii="Times New Roman"/>
        </w:rPr>
        <w:t xml:space="preserve">Smith, Mick. (2009) </w:t>
      </w:r>
      <w:r>
        <w:rPr>
          <w:rFonts w:hAnsi="Times New Roman"/>
        </w:rPr>
        <w:t>“</w:t>
      </w:r>
      <w:r>
        <w:rPr>
          <w:rFonts w:ascii="Times New Roman"/>
        </w:rPr>
        <w:t xml:space="preserve">Against ecological sovereignty: </w:t>
      </w:r>
      <w:proofErr w:type="spellStart"/>
      <w:r>
        <w:rPr>
          <w:rFonts w:ascii="Times New Roman"/>
        </w:rPr>
        <w:t>Agamben</w:t>
      </w:r>
      <w:proofErr w:type="spellEnd"/>
      <w:r>
        <w:rPr>
          <w:rFonts w:ascii="Times New Roman"/>
        </w:rPr>
        <w:t xml:space="preserve">, politics, and </w:t>
      </w:r>
      <w:proofErr w:type="spellStart"/>
      <w:r>
        <w:rPr>
          <w:rFonts w:ascii="Times New Roman"/>
        </w:rPr>
        <w:t>globalisation</w:t>
      </w:r>
      <w:proofErr w:type="spellEnd"/>
      <w:r>
        <w:rPr>
          <w:rFonts w:ascii="Times New Roman"/>
        </w:rPr>
        <w:t>.</w:t>
      </w:r>
      <w:r>
        <w:rPr>
          <w:rFonts w:hAnsi="Times New Roman"/>
        </w:rPr>
        <w:t>”</w:t>
      </w:r>
      <w:r>
        <w:rPr>
          <w:rFonts w:hAnsi="Times New Roman"/>
        </w:rPr>
        <w:t xml:space="preserve"> </w:t>
      </w:r>
      <w:r>
        <w:rPr>
          <w:rFonts w:ascii="Times New Roman"/>
          <w:i/>
          <w:iCs/>
        </w:rPr>
        <w:t>Environmental Politics</w:t>
      </w:r>
      <w:r>
        <w:rPr>
          <w:rFonts w:ascii="Times New Roman"/>
        </w:rPr>
        <w:t xml:space="preserve">. 18(1): 99-116 </w:t>
      </w:r>
    </w:p>
    <w:p w14:paraId="4C073769" w14:textId="77777777" w:rsidR="006245A0" w:rsidRDefault="00EC77DA">
      <w:pPr>
        <w:pStyle w:val="Body"/>
        <w:spacing w:after="240"/>
      </w:pPr>
      <w:r>
        <w:rPr>
          <w:rFonts w:ascii="Times New Roman"/>
        </w:rPr>
        <w:t xml:space="preserve">_____. (2011) </w:t>
      </w:r>
      <w:r>
        <w:rPr>
          <w:rFonts w:ascii="Times New Roman"/>
          <w:i/>
          <w:iCs/>
        </w:rPr>
        <w:t xml:space="preserve">Against Ecological Sovereignty: Ethics, </w:t>
      </w:r>
      <w:proofErr w:type="spellStart"/>
      <w:r>
        <w:rPr>
          <w:rFonts w:ascii="Times New Roman"/>
          <w:i/>
          <w:iCs/>
        </w:rPr>
        <w:t>Biopolitics</w:t>
      </w:r>
      <w:proofErr w:type="spellEnd"/>
      <w:r>
        <w:rPr>
          <w:rFonts w:ascii="Times New Roman"/>
          <w:i/>
          <w:iCs/>
        </w:rPr>
        <w:t>, and Saving the Natural World</w:t>
      </w:r>
      <w:r>
        <w:rPr>
          <w:rFonts w:ascii="Times New Roman"/>
        </w:rPr>
        <w:t xml:space="preserve">. </w:t>
      </w:r>
      <w:proofErr w:type="gramStart"/>
      <w:r>
        <w:rPr>
          <w:rFonts w:ascii="Times New Roman"/>
        </w:rPr>
        <w:t>Minnesota University Press.</w:t>
      </w:r>
      <w:proofErr w:type="gramEnd"/>
    </w:p>
    <w:p w14:paraId="4BE58332" w14:textId="77777777" w:rsidR="006245A0" w:rsidRDefault="00EC77DA">
      <w:pPr>
        <w:pStyle w:val="Body"/>
        <w:spacing w:after="240"/>
      </w:pPr>
      <w:r>
        <w:rPr>
          <w:rFonts w:ascii="Times New Roman"/>
        </w:rPr>
        <w:t xml:space="preserve">Scott, Anthony. (1988) </w:t>
      </w:r>
      <w:r>
        <w:rPr>
          <w:rFonts w:hAnsi="Times New Roman"/>
        </w:rPr>
        <w:t>“</w:t>
      </w:r>
      <w:r>
        <w:rPr>
          <w:rFonts w:ascii="Times New Roman"/>
        </w:rPr>
        <w:t>Development of Property in the Fishery.</w:t>
      </w:r>
      <w:r>
        <w:rPr>
          <w:rFonts w:hAnsi="Times New Roman"/>
        </w:rPr>
        <w:t>”</w:t>
      </w:r>
      <w:r>
        <w:rPr>
          <w:rFonts w:hAnsi="Times New Roman"/>
        </w:rPr>
        <w:t xml:space="preserve"> </w:t>
      </w:r>
      <w:proofErr w:type="gramStart"/>
      <w:r>
        <w:rPr>
          <w:rFonts w:ascii="Times New Roman"/>
          <w:i/>
          <w:iCs/>
        </w:rPr>
        <w:t>Marine Resource Economics</w:t>
      </w:r>
      <w:r>
        <w:rPr>
          <w:rFonts w:ascii="Times New Roman"/>
        </w:rPr>
        <w:t>.</w:t>
      </w:r>
      <w:proofErr w:type="gramEnd"/>
      <w:r>
        <w:rPr>
          <w:rFonts w:ascii="Times New Roman"/>
        </w:rPr>
        <w:t xml:space="preserve"> 5(4): 289-311. </w:t>
      </w:r>
    </w:p>
    <w:p w14:paraId="3EE6FD04" w14:textId="77777777" w:rsidR="006245A0" w:rsidRDefault="00EC77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Pr>
          <w:rFonts w:ascii="Times New Roman"/>
        </w:rPr>
        <w:t xml:space="preserve">Scott, Shirley V. (2011) </w:t>
      </w:r>
      <w:r>
        <w:rPr>
          <w:rFonts w:hAnsi="Times New Roman"/>
        </w:rPr>
        <w:t>“</w:t>
      </w:r>
      <w:r>
        <w:rPr>
          <w:rFonts w:ascii="Times New Roman"/>
        </w:rPr>
        <w:t>Ingenious and innocuous? Article IV of the Antarctic Treaty as imperialism.</w:t>
      </w:r>
      <w:r>
        <w:rPr>
          <w:rFonts w:hAnsi="Times New Roman"/>
        </w:rPr>
        <w:t>”</w:t>
      </w:r>
      <w:r>
        <w:rPr>
          <w:rFonts w:hAnsi="Times New Roman"/>
        </w:rPr>
        <w:t xml:space="preserve"> </w:t>
      </w:r>
      <w:proofErr w:type="gramStart"/>
      <w:r>
        <w:rPr>
          <w:rFonts w:ascii="Times New Roman"/>
          <w:i/>
          <w:iCs/>
        </w:rPr>
        <w:t>The Polar Journal</w:t>
      </w:r>
      <w:r>
        <w:rPr>
          <w:rFonts w:ascii="Times New Roman"/>
        </w:rPr>
        <w:t>.</w:t>
      </w:r>
      <w:proofErr w:type="gramEnd"/>
      <w:r>
        <w:rPr>
          <w:rFonts w:ascii="Times New Roman"/>
        </w:rPr>
        <w:t xml:space="preserve"> 1(1): 51-62</w:t>
      </w:r>
    </w:p>
    <w:p w14:paraId="3E8552DA" w14:textId="77777777" w:rsidR="006245A0" w:rsidRDefault="00EC77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Pr>
          <w:rFonts w:ascii="Times New Roman"/>
          <w:lang w:val="da-DK"/>
        </w:rPr>
        <w:t xml:space="preserve">Strandsbjerg, Jeppe. (2012) </w:t>
      </w:r>
      <w:r>
        <w:rPr>
          <w:rFonts w:hAnsi="Times New Roman"/>
        </w:rPr>
        <w:t>“</w:t>
      </w:r>
      <w:proofErr w:type="spellStart"/>
      <w:r>
        <w:rPr>
          <w:rFonts w:ascii="Times New Roman"/>
        </w:rPr>
        <w:t>Cartopolitics</w:t>
      </w:r>
      <w:proofErr w:type="spellEnd"/>
      <w:r>
        <w:rPr>
          <w:rFonts w:ascii="Times New Roman"/>
        </w:rPr>
        <w:t>, Geopolitics and Boundaries in the Arctic.</w:t>
      </w:r>
      <w:r>
        <w:rPr>
          <w:rFonts w:hAnsi="Times New Roman"/>
        </w:rPr>
        <w:t>”</w:t>
      </w:r>
      <w:r>
        <w:rPr>
          <w:rFonts w:hAnsi="Times New Roman"/>
        </w:rPr>
        <w:t xml:space="preserve"> </w:t>
      </w:r>
      <w:r>
        <w:rPr>
          <w:rFonts w:ascii="Times New Roman"/>
          <w:i/>
          <w:iCs/>
        </w:rPr>
        <w:t>Geopolitics</w:t>
      </w:r>
      <w:r>
        <w:rPr>
          <w:rFonts w:ascii="Times New Roman"/>
        </w:rPr>
        <w:t>. 17(4): 818-842.</w:t>
      </w:r>
    </w:p>
    <w:p w14:paraId="1BC84B37" w14:textId="77777777" w:rsidR="006245A0" w:rsidRDefault="00EC77DA">
      <w:pPr>
        <w:pStyle w:val="Body"/>
        <w:spacing w:after="240"/>
      </w:pPr>
      <w:proofErr w:type="spellStart"/>
      <w:r>
        <w:rPr>
          <w:rFonts w:ascii="Times New Roman"/>
          <w:lang w:val="de-DE"/>
        </w:rPr>
        <w:t>Swartz</w:t>
      </w:r>
      <w:proofErr w:type="spellEnd"/>
      <w:r>
        <w:rPr>
          <w:rFonts w:ascii="Times New Roman"/>
          <w:lang w:val="de-DE"/>
        </w:rPr>
        <w:t xml:space="preserve"> W, </w:t>
      </w:r>
      <w:proofErr w:type="spellStart"/>
      <w:r>
        <w:rPr>
          <w:rFonts w:ascii="Times New Roman"/>
          <w:lang w:val="de-DE"/>
        </w:rPr>
        <w:t>Sala</w:t>
      </w:r>
      <w:proofErr w:type="spellEnd"/>
      <w:r>
        <w:rPr>
          <w:rFonts w:ascii="Times New Roman"/>
          <w:lang w:val="de-DE"/>
        </w:rPr>
        <w:t xml:space="preserve"> E, Tracey S, Watson R, Pauly D</w:t>
      </w:r>
      <w:r>
        <w:rPr>
          <w:rFonts w:ascii="Times New Roman"/>
        </w:rPr>
        <w:t xml:space="preserve">. (2010) The Spatial Expansion and Ecological Footprint of Fisheries (1950 to Present). </w:t>
      </w:r>
      <w:proofErr w:type="spellStart"/>
      <w:r>
        <w:rPr>
          <w:rFonts w:ascii="Times New Roman"/>
          <w:i/>
          <w:iCs/>
        </w:rPr>
        <w:t>PLoS</w:t>
      </w:r>
      <w:proofErr w:type="spellEnd"/>
      <w:r>
        <w:rPr>
          <w:rFonts w:ascii="Times New Roman"/>
          <w:i/>
          <w:iCs/>
        </w:rPr>
        <w:t xml:space="preserve"> ON</w:t>
      </w:r>
      <w:r>
        <w:rPr>
          <w:rFonts w:ascii="Times New Roman"/>
        </w:rPr>
        <w:t>E 5(12): 1-6</w:t>
      </w:r>
    </w:p>
    <w:p w14:paraId="6DFA4489" w14:textId="77777777" w:rsidR="006245A0" w:rsidRDefault="00EC77DA">
      <w:pPr>
        <w:pStyle w:val="Body"/>
        <w:spacing w:after="240"/>
      </w:pPr>
      <w:proofErr w:type="spellStart"/>
      <w:r>
        <w:rPr>
          <w:rFonts w:ascii="Times New Roman"/>
        </w:rPr>
        <w:t>Tsamenyi</w:t>
      </w:r>
      <w:proofErr w:type="spellEnd"/>
      <w:r>
        <w:rPr>
          <w:rFonts w:ascii="Times New Roman"/>
        </w:rPr>
        <w:t xml:space="preserve">, B. Martin. (1986) </w:t>
      </w:r>
      <w:r>
        <w:rPr>
          <w:rFonts w:hAnsi="Times New Roman"/>
        </w:rPr>
        <w:t>“</w:t>
      </w:r>
      <w:r>
        <w:rPr>
          <w:rFonts w:ascii="Times New Roman"/>
        </w:rPr>
        <w:t>The South Pacific states, the USA and sovereignty over highly migratory species.</w:t>
      </w:r>
      <w:r>
        <w:rPr>
          <w:rFonts w:hAnsi="Times New Roman"/>
        </w:rPr>
        <w:t>”</w:t>
      </w:r>
      <w:r>
        <w:rPr>
          <w:rFonts w:hAnsi="Times New Roman"/>
        </w:rPr>
        <w:t xml:space="preserve"> </w:t>
      </w:r>
      <w:r>
        <w:rPr>
          <w:rFonts w:ascii="Times New Roman"/>
          <w:i/>
          <w:iCs/>
        </w:rPr>
        <w:t>Marine Policy</w:t>
      </w:r>
      <w:r>
        <w:rPr>
          <w:rFonts w:ascii="Times New Roman"/>
        </w:rPr>
        <w:t>. 10(1): 29-41</w:t>
      </w:r>
    </w:p>
    <w:p w14:paraId="35242784" w14:textId="77777777" w:rsidR="006245A0" w:rsidRDefault="00EC77DA">
      <w:pPr>
        <w:pStyle w:val="Body"/>
        <w:spacing w:after="240"/>
      </w:pPr>
      <w:r>
        <w:rPr>
          <w:rFonts w:ascii="Times New Roman"/>
        </w:rPr>
        <w:t xml:space="preserve">Waltz, Kenneth N. (1990) </w:t>
      </w:r>
      <w:r>
        <w:rPr>
          <w:rFonts w:hAnsi="Times New Roman"/>
        </w:rPr>
        <w:t>“</w:t>
      </w:r>
      <w:r>
        <w:rPr>
          <w:rFonts w:ascii="Times New Roman"/>
        </w:rPr>
        <w:t>Realist Thought and Neorealist Theory.</w:t>
      </w:r>
      <w:r>
        <w:rPr>
          <w:rFonts w:hAnsi="Times New Roman"/>
        </w:rPr>
        <w:t>”</w:t>
      </w:r>
      <w:r>
        <w:rPr>
          <w:rFonts w:hAnsi="Times New Roman"/>
        </w:rPr>
        <w:t xml:space="preserve"> </w:t>
      </w:r>
      <w:proofErr w:type="gramStart"/>
      <w:r>
        <w:rPr>
          <w:rFonts w:ascii="Times New Roman"/>
          <w:i/>
          <w:iCs/>
        </w:rPr>
        <w:t>Journal of International Affairs</w:t>
      </w:r>
      <w:r>
        <w:rPr>
          <w:rFonts w:ascii="Times New Roman"/>
        </w:rPr>
        <w:t>.</w:t>
      </w:r>
      <w:proofErr w:type="gramEnd"/>
      <w:r>
        <w:rPr>
          <w:rFonts w:ascii="Times New Roman"/>
        </w:rPr>
        <w:t xml:space="preserve"> 44(1): 21-37.</w:t>
      </w:r>
    </w:p>
    <w:p w14:paraId="470CD496" w14:textId="77777777" w:rsidR="006245A0" w:rsidRDefault="00EC77DA">
      <w:pPr>
        <w:pStyle w:val="Body"/>
        <w:spacing w:after="240"/>
      </w:pPr>
      <w:proofErr w:type="spellStart"/>
      <w:r>
        <w:rPr>
          <w:rFonts w:ascii="Times New Roman"/>
        </w:rPr>
        <w:t>Wapner</w:t>
      </w:r>
      <w:proofErr w:type="spellEnd"/>
      <w:r>
        <w:rPr>
          <w:rFonts w:ascii="Times New Roman"/>
        </w:rPr>
        <w:t xml:space="preserve">, Paul. (2002) </w:t>
      </w:r>
      <w:r>
        <w:rPr>
          <w:rFonts w:hAnsi="Times New Roman"/>
        </w:rPr>
        <w:t>“</w:t>
      </w:r>
      <w:r>
        <w:rPr>
          <w:rFonts w:ascii="Times New Roman"/>
        </w:rPr>
        <w:t>The sovereignty of nature? Environmental protection in a postmodern age.</w:t>
      </w:r>
      <w:r>
        <w:rPr>
          <w:rFonts w:hAnsi="Times New Roman"/>
        </w:rPr>
        <w:t>”</w:t>
      </w:r>
      <w:r>
        <w:rPr>
          <w:rFonts w:hAnsi="Times New Roman"/>
        </w:rPr>
        <w:t xml:space="preserve"> </w:t>
      </w:r>
      <w:proofErr w:type="gramStart"/>
      <w:r>
        <w:rPr>
          <w:rFonts w:ascii="Times New Roman"/>
          <w:i/>
          <w:iCs/>
        </w:rPr>
        <w:t>International Studies Quarterly</w:t>
      </w:r>
      <w:r>
        <w:rPr>
          <w:rFonts w:ascii="Times New Roman"/>
        </w:rPr>
        <w:t>.</w:t>
      </w:r>
      <w:proofErr w:type="gramEnd"/>
      <w:r>
        <w:rPr>
          <w:rFonts w:ascii="Times New Roman"/>
        </w:rPr>
        <w:t xml:space="preserve"> 46(2)</w:t>
      </w:r>
      <w:proofErr w:type="gramStart"/>
      <w:r>
        <w:rPr>
          <w:rFonts w:ascii="Times New Roman"/>
        </w:rPr>
        <w:t>:167</w:t>
      </w:r>
      <w:proofErr w:type="gramEnd"/>
      <w:r>
        <w:rPr>
          <w:rFonts w:ascii="Times New Roman"/>
        </w:rPr>
        <w:t>-187.</w:t>
      </w:r>
    </w:p>
    <w:p w14:paraId="52444BF8" w14:textId="77777777" w:rsidR="006245A0" w:rsidRDefault="00EC77DA">
      <w:pPr>
        <w:pStyle w:val="Body"/>
        <w:spacing w:after="240"/>
      </w:pPr>
      <w:r>
        <w:rPr>
          <w:rFonts w:ascii="Times New Roman"/>
        </w:rPr>
        <w:t xml:space="preserve">Weiss, Linda. </w:t>
      </w:r>
      <w:r>
        <w:rPr>
          <w:rFonts w:hAnsi="Times New Roman"/>
        </w:rPr>
        <w:t>“</w:t>
      </w:r>
      <w:r>
        <w:rPr>
          <w:rFonts w:ascii="Times New Roman"/>
        </w:rPr>
        <w:t>Globalization and the Myth of the Powerless State.</w:t>
      </w:r>
      <w:r>
        <w:rPr>
          <w:rFonts w:hAnsi="Times New Roman"/>
        </w:rPr>
        <w:t>”</w:t>
      </w:r>
      <w:r>
        <w:rPr>
          <w:rFonts w:hAnsi="Times New Roman"/>
        </w:rPr>
        <w:t xml:space="preserve"> </w:t>
      </w:r>
      <w:proofErr w:type="gramStart"/>
      <w:r>
        <w:rPr>
          <w:rFonts w:ascii="Times New Roman"/>
          <w:i/>
          <w:iCs/>
        </w:rPr>
        <w:t>New Left Review</w:t>
      </w:r>
      <w:r>
        <w:rPr>
          <w:rFonts w:ascii="Times New Roman"/>
        </w:rPr>
        <w:t>.</w:t>
      </w:r>
      <w:proofErr w:type="gramEnd"/>
      <w:r>
        <w:rPr>
          <w:rFonts w:ascii="Times New Roman"/>
        </w:rPr>
        <w:t xml:space="preserve"> </w:t>
      </w:r>
      <w:proofErr w:type="gramStart"/>
      <w:r>
        <w:rPr>
          <w:rFonts w:ascii="Times New Roman"/>
        </w:rPr>
        <w:t>No.225, 1997.</w:t>
      </w:r>
      <w:proofErr w:type="gramEnd"/>
      <w:r>
        <w:rPr>
          <w:rFonts w:ascii="Times New Roman"/>
        </w:rPr>
        <w:t xml:space="preserve"> </w:t>
      </w:r>
      <w:proofErr w:type="gramStart"/>
      <w:r>
        <w:rPr>
          <w:rFonts w:ascii="Times New Roman"/>
        </w:rPr>
        <w:t>pp</w:t>
      </w:r>
      <w:proofErr w:type="gramEnd"/>
      <w:r>
        <w:rPr>
          <w:rFonts w:ascii="Times New Roman"/>
        </w:rPr>
        <w:t>. 3-27.</w:t>
      </w:r>
    </w:p>
    <w:p w14:paraId="21233BE4" w14:textId="77777777" w:rsidR="006245A0" w:rsidRDefault="00EC77DA">
      <w:pPr>
        <w:pStyle w:val="Body"/>
        <w:spacing w:after="240"/>
      </w:pPr>
      <w:r>
        <w:rPr>
          <w:rFonts w:ascii="Times New Roman"/>
          <w:lang w:val="da-DK"/>
        </w:rPr>
        <w:t xml:space="preserve">Wendt, Alexander. </w:t>
      </w:r>
      <w:r>
        <w:rPr>
          <w:rFonts w:ascii="Times New Roman"/>
        </w:rPr>
        <w:t xml:space="preserve">(1992) </w:t>
      </w:r>
      <w:r>
        <w:rPr>
          <w:rFonts w:hAnsi="Times New Roman"/>
        </w:rPr>
        <w:t>“</w:t>
      </w:r>
      <w:r>
        <w:rPr>
          <w:rFonts w:ascii="Times New Roman"/>
        </w:rPr>
        <w:t>Anarchy is what states make of it: the social construction of power politics.</w:t>
      </w:r>
      <w:r>
        <w:rPr>
          <w:rFonts w:hAnsi="Times New Roman"/>
        </w:rPr>
        <w:t>”</w:t>
      </w:r>
      <w:r>
        <w:rPr>
          <w:rFonts w:hAnsi="Times New Roman"/>
        </w:rPr>
        <w:t xml:space="preserve"> </w:t>
      </w:r>
      <w:r>
        <w:rPr>
          <w:rFonts w:ascii="Times New Roman"/>
          <w:i/>
          <w:iCs/>
        </w:rPr>
        <w:t>International Organization</w:t>
      </w:r>
      <w:r>
        <w:rPr>
          <w:rFonts w:ascii="Times New Roman"/>
        </w:rPr>
        <w:t>. 46(2): 391-425.</w:t>
      </w:r>
    </w:p>
    <w:p w14:paraId="5FBD68A7" w14:textId="77777777" w:rsidR="006245A0" w:rsidRDefault="00EC77DA">
      <w:pPr>
        <w:pStyle w:val="Body"/>
        <w:spacing w:after="240"/>
      </w:pPr>
      <w:r>
        <w:rPr>
          <w:rFonts w:ascii="Times New Roman"/>
        </w:rPr>
        <w:t xml:space="preserve">Worm, Boris et al. (2009) </w:t>
      </w:r>
      <w:r>
        <w:rPr>
          <w:rFonts w:hAnsi="Times New Roman"/>
        </w:rPr>
        <w:t>“</w:t>
      </w:r>
      <w:r>
        <w:rPr>
          <w:rFonts w:ascii="Times New Roman"/>
        </w:rPr>
        <w:t>Rebuilding Global Fisheries.</w:t>
      </w:r>
      <w:r>
        <w:rPr>
          <w:rFonts w:hAnsi="Times New Roman"/>
        </w:rPr>
        <w:t>”</w:t>
      </w:r>
      <w:r>
        <w:rPr>
          <w:rFonts w:hAnsi="Times New Roman"/>
        </w:rPr>
        <w:t xml:space="preserve"> </w:t>
      </w:r>
      <w:r>
        <w:rPr>
          <w:rFonts w:ascii="Times New Roman"/>
          <w:i/>
          <w:iCs/>
        </w:rPr>
        <w:t>Science</w:t>
      </w:r>
      <w:r>
        <w:rPr>
          <w:rFonts w:ascii="Times New Roman"/>
        </w:rPr>
        <w:t xml:space="preserve">. PUB </w:t>
      </w:r>
      <w:proofErr w:type="gramStart"/>
      <w:r>
        <w:rPr>
          <w:rFonts w:ascii="Times New Roman"/>
        </w:rPr>
        <w:t>DETAILS :578</w:t>
      </w:r>
      <w:proofErr w:type="gramEnd"/>
      <w:r>
        <w:rPr>
          <w:rFonts w:ascii="Times New Roman"/>
        </w:rPr>
        <w:t xml:space="preserve">-585 </w:t>
      </w:r>
    </w:p>
    <w:p w14:paraId="0064ABCF" w14:textId="77777777" w:rsidR="006245A0" w:rsidRDefault="00EC77DA">
      <w:pPr>
        <w:pStyle w:val="Body"/>
        <w:spacing w:after="240"/>
      </w:pPr>
      <w:proofErr w:type="spellStart"/>
      <w:r>
        <w:rPr>
          <w:rFonts w:ascii="Times New Roman"/>
          <w:lang w:val="it-IT"/>
        </w:rPr>
        <w:t>Youatt</w:t>
      </w:r>
      <w:proofErr w:type="spellEnd"/>
      <w:r>
        <w:rPr>
          <w:rFonts w:ascii="Times New Roman"/>
          <w:lang w:val="it-IT"/>
        </w:rPr>
        <w:t xml:space="preserve">, Rafi. </w:t>
      </w:r>
      <w:r>
        <w:rPr>
          <w:rFonts w:ascii="Times New Roman"/>
        </w:rPr>
        <w:t xml:space="preserve">(2008) </w:t>
      </w:r>
      <w:r>
        <w:rPr>
          <w:rFonts w:hAnsi="Times New Roman"/>
        </w:rPr>
        <w:t>“</w:t>
      </w:r>
      <w:r>
        <w:rPr>
          <w:rFonts w:ascii="Times New Roman"/>
        </w:rPr>
        <w:t xml:space="preserve">Counting Species: </w:t>
      </w:r>
      <w:proofErr w:type="spellStart"/>
      <w:r>
        <w:rPr>
          <w:rFonts w:ascii="Times New Roman"/>
        </w:rPr>
        <w:t>Biopower</w:t>
      </w:r>
      <w:proofErr w:type="spellEnd"/>
      <w:r>
        <w:rPr>
          <w:rFonts w:ascii="Times New Roman"/>
        </w:rPr>
        <w:t xml:space="preserve"> and the Global Biodiversity Consensus.</w:t>
      </w:r>
      <w:r>
        <w:rPr>
          <w:rFonts w:hAnsi="Times New Roman"/>
        </w:rPr>
        <w:t>”</w:t>
      </w:r>
      <w:r>
        <w:rPr>
          <w:rFonts w:hAnsi="Times New Roman"/>
        </w:rPr>
        <w:t xml:space="preserve"> </w:t>
      </w:r>
      <w:r>
        <w:rPr>
          <w:rFonts w:ascii="Times New Roman"/>
          <w:i/>
          <w:iCs/>
        </w:rPr>
        <w:t>Environmental Values</w:t>
      </w:r>
      <w:r>
        <w:rPr>
          <w:rFonts w:ascii="Times New Roman"/>
        </w:rPr>
        <w:t>. 17(3): 393-417.</w:t>
      </w:r>
    </w:p>
    <w:p w14:paraId="311FCF36" w14:textId="77777777" w:rsidR="006245A0" w:rsidRDefault="006245A0">
      <w:pPr>
        <w:pStyle w:val="Body"/>
        <w:spacing w:after="120"/>
      </w:pPr>
      <w:bookmarkStart w:id="0" w:name="_GoBack"/>
      <w:bookmarkEnd w:id="0"/>
    </w:p>
    <w:sectPr w:rsidR="006245A0">
      <w:headerReference w:type="default" r:id="rId10"/>
      <w:footerReference w:type="default" r:id="rId11"/>
      <w:headerReference w:type="first" r:id="rId12"/>
      <w:footerReference w:type="first" r:id="rId13"/>
      <w:pgSz w:w="12240" w:h="15840"/>
      <w:pgMar w:top="1440" w:right="1800" w:bottom="1440" w:left="1800" w:header="708" w:footer="708"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F1091" w14:textId="77777777" w:rsidR="00EC77DA" w:rsidRDefault="00EC77DA">
      <w:r>
        <w:separator/>
      </w:r>
    </w:p>
  </w:endnote>
  <w:endnote w:type="continuationSeparator" w:id="0">
    <w:p w14:paraId="56CF6094" w14:textId="77777777" w:rsidR="00EC77DA" w:rsidRDefault="00EC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3B9D0" w14:textId="77777777" w:rsidR="00EC77DA" w:rsidRDefault="00EC77DA">
    <w:pPr>
      <w:pStyle w:val="Footer"/>
      <w:tabs>
        <w:tab w:val="clear" w:pos="8640"/>
        <w:tab w:val="right" w:pos="8620"/>
      </w:tabs>
      <w:jc w:val="center"/>
    </w:pPr>
    <w:r>
      <w:fldChar w:fldCharType="begin"/>
    </w:r>
    <w:r>
      <w:instrText xml:space="preserve"> PAGE </w:instrText>
    </w:r>
    <w:r>
      <w:fldChar w:fldCharType="separate"/>
    </w:r>
    <w:r w:rsidR="00D84F8A">
      <w:rPr>
        <w:noProof/>
      </w:rPr>
      <w:t>35</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53C08" w14:textId="77777777" w:rsidR="00EC77DA" w:rsidRDefault="00EC77D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84AAB" w14:textId="77777777" w:rsidR="00EC77DA" w:rsidRDefault="00EC77DA">
      <w:r>
        <w:separator/>
      </w:r>
    </w:p>
  </w:footnote>
  <w:footnote w:type="continuationSeparator" w:id="0">
    <w:p w14:paraId="6B621B52" w14:textId="77777777" w:rsidR="00EC77DA" w:rsidRDefault="00EC77DA">
      <w:r>
        <w:continuationSeparator/>
      </w:r>
    </w:p>
  </w:footnote>
  <w:footnote w:type="continuationNotice" w:id="1">
    <w:p w14:paraId="15A4CBD1" w14:textId="77777777" w:rsidR="00EC77DA" w:rsidRDefault="00EC77DA"/>
  </w:footnote>
  <w:footnote w:id="2">
    <w:p w14:paraId="7058372B"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Brooks (2013). p.285</w:t>
      </w:r>
    </w:p>
  </w:footnote>
  <w:footnote w:id="3">
    <w:p w14:paraId="03494D3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Krasner (1995). p.119</w:t>
      </w:r>
    </w:p>
  </w:footnote>
  <w:footnote w:id="4">
    <w:p w14:paraId="2E23A2FA"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Krasner. p.115</w:t>
      </w:r>
    </w:p>
  </w:footnote>
  <w:footnote w:id="5">
    <w:p w14:paraId="2830178F"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w:t>
      </w:r>
      <w:proofErr w:type="spellStart"/>
      <w:r w:rsidRPr="00EC77DA">
        <w:rPr>
          <w:rStyle w:val="FootnoteReference"/>
          <w:rFonts w:eastAsia="Arial Unicode MS"/>
        </w:rPr>
        <w:t>Guilhot</w:t>
      </w:r>
      <w:proofErr w:type="spellEnd"/>
      <w:r w:rsidRPr="00EC77DA">
        <w:rPr>
          <w:rStyle w:val="FootnoteReference"/>
          <w:rFonts w:eastAsia="Arial Unicode MS"/>
        </w:rPr>
        <w:t xml:space="preserve"> (2008) on the roots of “classical” realist IR theory and Morgenthau (1946) and Carr (2001 [1939]) for exemplars of same; Jervis (1978) and Waltz (1990) for an exemplar and reflection on the move toward neorealist, state-as-rational-actor thought; Nye (1990) on  treating non-coercive force as an implement of foreign policy and the start of thinking beyond (or within) the boundaries of the state </w:t>
      </w:r>
    </w:p>
  </w:footnote>
  <w:footnote w:id="6">
    <w:p w14:paraId="58047F0C"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Weiss (1997) for an overview</w:t>
      </w:r>
    </w:p>
  </w:footnote>
  <w:footnote w:id="7">
    <w:p w14:paraId="3F8ACEBE"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http://www.un.org/depts/los/convention_agreements/texts/unclos/closindx.htm, see Brooks et al (forthcoming) for a brief history of the emergence of this regime.</w:t>
      </w:r>
    </w:p>
  </w:footnote>
  <w:footnote w:id="8">
    <w:p w14:paraId="4B2A31A1"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w:t>
      </w:r>
      <w:proofErr w:type="spellStart"/>
      <w:r w:rsidRPr="00EC77DA">
        <w:rPr>
          <w:rStyle w:val="FootnoteReference"/>
        </w:rPr>
        <w:t>Ruggie</w:t>
      </w:r>
      <w:proofErr w:type="spellEnd"/>
      <w:r w:rsidRPr="00EC77DA">
        <w:rPr>
          <w:rStyle w:val="FootnoteReference"/>
        </w:rPr>
        <w:t>, John. “Territoriality and beyond.” p.148</w:t>
      </w:r>
    </w:p>
  </w:footnote>
  <w:footnote w:id="9">
    <w:p w14:paraId="2CBEC8D4"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p.168</w:t>
      </w:r>
    </w:p>
  </w:footnote>
  <w:footnote w:id="10">
    <w:p w14:paraId="2E2B309A"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Powell (2008). p.827</w:t>
      </w:r>
    </w:p>
  </w:footnote>
  <w:footnote w:id="11">
    <w:p w14:paraId="49F457A4"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w:t>
      </w:r>
    </w:p>
  </w:footnote>
  <w:footnote w:id="12">
    <w:p w14:paraId="3DD3044C"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Strandsbjerg</w:t>
      </w:r>
      <w:proofErr w:type="spellEnd"/>
      <w:r w:rsidRPr="00EC77DA">
        <w:rPr>
          <w:rStyle w:val="FootnoteReference"/>
          <w:rFonts w:eastAsia="Arial Unicode MS"/>
        </w:rPr>
        <w:t>. p.827</w:t>
      </w:r>
    </w:p>
  </w:footnote>
  <w:footnote w:id="13">
    <w:p w14:paraId="6358A9A7"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Strandbjerg</w:t>
      </w:r>
      <w:proofErr w:type="spellEnd"/>
      <w:r w:rsidRPr="00EC77DA">
        <w:rPr>
          <w:rStyle w:val="FootnoteReference"/>
          <w:rFonts w:eastAsia="Arial Unicode MS"/>
        </w:rPr>
        <w:t>. p.822</w:t>
      </w:r>
    </w:p>
  </w:footnote>
  <w:footnote w:id="14">
    <w:p w14:paraId="5B7167E6"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For details, see Ban et al (2013), </w:t>
      </w:r>
      <w:proofErr w:type="spellStart"/>
      <w:r w:rsidRPr="00EC77DA">
        <w:rPr>
          <w:rStyle w:val="FootnoteReference"/>
        </w:rPr>
        <w:t>Gjerde</w:t>
      </w:r>
      <w:proofErr w:type="spellEnd"/>
      <w:r w:rsidRPr="00EC77DA">
        <w:rPr>
          <w:rStyle w:val="FootnoteReference"/>
        </w:rPr>
        <w:t xml:space="preserve"> et al (2013)</w:t>
      </w:r>
    </w:p>
  </w:footnote>
  <w:footnote w:id="15">
    <w:p w14:paraId="28ABC28A"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for instance the International Whaling Commission (IWC), the Convention on International Trade in Endangered Species (CITES), etc. </w:t>
      </w:r>
    </w:p>
  </w:footnote>
  <w:footnote w:id="16">
    <w:p w14:paraId="6052F5C2"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Scott (2011) argues that the Antarctic treaty is in part a tool of US hegemony in preventing other states from establishing sovereign claims to a territory which the United States uses but on which it would have weak legal claim for sovereignty.</w:t>
      </w:r>
    </w:p>
  </w:footnote>
  <w:footnote w:id="17">
    <w:p w14:paraId="69AAF43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w:t>
      </w:r>
      <w:proofErr w:type="spellStart"/>
      <w:r w:rsidRPr="00EC77DA">
        <w:rPr>
          <w:rStyle w:val="FootnoteReference"/>
        </w:rPr>
        <w:t>Jabour</w:t>
      </w:r>
      <w:proofErr w:type="spellEnd"/>
      <w:r w:rsidRPr="00EC77DA">
        <w:rPr>
          <w:rStyle w:val="FootnoteReference"/>
        </w:rPr>
        <w:t xml:space="preserve"> and Weber (2008). p.35</w:t>
      </w:r>
    </w:p>
  </w:footnote>
  <w:footnote w:id="18">
    <w:p w14:paraId="5E67823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“The Antarctic Treaty.” www.nsf.org.gov/od/opp/antarct/anttrty.jsp</w:t>
      </w:r>
    </w:p>
  </w:footnote>
  <w:footnote w:id="19">
    <w:p w14:paraId="43FABC6A"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Ainley</w:t>
      </w:r>
      <w:proofErr w:type="spellEnd"/>
      <w:r w:rsidRPr="00EC77DA">
        <w:rPr>
          <w:rStyle w:val="FootnoteReference"/>
          <w:rFonts w:eastAsia="Arial Unicode MS"/>
        </w:rPr>
        <w:t xml:space="preserve"> and Brooks. p.148</w:t>
      </w:r>
    </w:p>
  </w:footnote>
  <w:footnote w:id="20">
    <w:p w14:paraId="051AF8D7"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Jabour</w:t>
      </w:r>
      <w:proofErr w:type="spellEnd"/>
      <w:r w:rsidRPr="00EC77DA">
        <w:rPr>
          <w:rStyle w:val="FootnoteReference"/>
          <w:rFonts w:eastAsia="Arial Unicode MS"/>
        </w:rPr>
        <w:t xml:space="preserve"> and Weber (2008). p. GET THIS SOURCE</w:t>
      </w:r>
    </w:p>
  </w:footnote>
  <w:footnote w:id="21">
    <w:p w14:paraId="76C90AC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p.38 However “re-establishes” would have been a far more apt word choice than “transforms.”</w:t>
      </w:r>
    </w:p>
  </w:footnote>
  <w:footnote w:id="22">
    <w:p w14:paraId="19AF306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Wendt. p.392</w:t>
      </w:r>
    </w:p>
  </w:footnote>
  <w:footnote w:id="23">
    <w:p w14:paraId="70E0138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p.394</w:t>
      </w:r>
    </w:p>
  </w:footnote>
  <w:footnote w:id="24">
    <w:p w14:paraId="5F5988B7"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pp.399-402</w:t>
      </w:r>
    </w:p>
  </w:footnote>
  <w:footnote w:id="25">
    <w:p w14:paraId="08DEC5B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Eckersley. pp.206-207</w:t>
      </w:r>
    </w:p>
  </w:footnote>
  <w:footnote w:id="26">
    <w:p w14:paraId="6553291C"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Eckersley. p.208</w:t>
      </w:r>
    </w:p>
  </w:footnote>
  <w:footnote w:id="27">
    <w:p w14:paraId="425D032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Litfin</w:t>
      </w:r>
      <w:proofErr w:type="spellEnd"/>
      <w:r w:rsidRPr="00EC77DA">
        <w:rPr>
          <w:rStyle w:val="FootnoteReference"/>
          <w:rFonts w:eastAsia="Arial Unicode MS"/>
        </w:rPr>
        <w:t>. p.175</w:t>
      </w:r>
    </w:p>
  </w:footnote>
  <w:footnote w:id="28">
    <w:p w14:paraId="054E7278"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Epstein (2008) </w:t>
      </w:r>
    </w:p>
  </w:footnote>
  <w:footnote w:id="29">
    <w:p w14:paraId="2D8A18C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Worm et al (2009)</w:t>
      </w:r>
    </w:p>
  </w:footnote>
  <w:footnote w:id="30">
    <w:p w14:paraId="25E519BB"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See </w:t>
      </w:r>
      <w:proofErr w:type="spellStart"/>
      <w:r w:rsidRPr="00EC77DA">
        <w:rPr>
          <w:rStyle w:val="FootnoteReference"/>
        </w:rPr>
        <w:t>Osteblom</w:t>
      </w:r>
      <w:proofErr w:type="spellEnd"/>
      <w:r w:rsidRPr="00EC77DA">
        <w:rPr>
          <w:rStyle w:val="FootnoteReference"/>
        </w:rPr>
        <w:t xml:space="preserve"> and </w:t>
      </w:r>
      <w:proofErr w:type="spellStart"/>
      <w:r w:rsidRPr="00EC77DA">
        <w:rPr>
          <w:rStyle w:val="FootnoteReference"/>
        </w:rPr>
        <w:t>Bodin</w:t>
      </w:r>
      <w:proofErr w:type="spellEnd"/>
      <w:r w:rsidRPr="00EC77DA">
        <w:rPr>
          <w:rStyle w:val="FootnoteReference"/>
        </w:rPr>
        <w:t xml:space="preserve"> (2012)</w:t>
      </w:r>
    </w:p>
  </w:footnote>
  <w:footnote w:id="31">
    <w:p w14:paraId="6118DE71"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Gjerde</w:t>
      </w:r>
      <w:proofErr w:type="spellEnd"/>
      <w:r w:rsidRPr="00EC77DA">
        <w:rPr>
          <w:rStyle w:val="FootnoteReference"/>
          <w:rFonts w:eastAsia="Arial Unicode MS"/>
        </w:rPr>
        <w:t xml:space="preserve"> et al. (2013); see also </w:t>
      </w:r>
      <w:proofErr w:type="spellStart"/>
      <w:r w:rsidRPr="00EC77DA">
        <w:rPr>
          <w:rStyle w:val="FootnoteReference"/>
          <w:rFonts w:eastAsia="Arial Unicode MS"/>
        </w:rPr>
        <w:t>Cullis</w:t>
      </w:r>
      <w:proofErr w:type="spellEnd"/>
      <w:r w:rsidRPr="00EC77DA">
        <w:rPr>
          <w:rStyle w:val="FootnoteReference"/>
          <w:rFonts w:eastAsia="Arial Unicode MS"/>
        </w:rPr>
        <w:t xml:space="preserve">-Suzuki and </w:t>
      </w:r>
      <w:proofErr w:type="spellStart"/>
      <w:r w:rsidRPr="00EC77DA">
        <w:rPr>
          <w:rStyle w:val="FootnoteReference"/>
          <w:rFonts w:eastAsia="Arial Unicode MS"/>
        </w:rPr>
        <w:t>Pauly</w:t>
      </w:r>
      <w:proofErr w:type="spellEnd"/>
      <w:r w:rsidRPr="00EC77DA">
        <w:rPr>
          <w:rStyle w:val="FootnoteReference"/>
          <w:rFonts w:eastAsia="Arial Unicode MS"/>
        </w:rPr>
        <w:t xml:space="preserve"> (2010) and Brooks et al (forthcoming)</w:t>
      </w:r>
    </w:p>
  </w:footnote>
  <w:footnote w:id="32">
    <w:p w14:paraId="121A882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w:t>
      </w:r>
      <w:proofErr w:type="spellStart"/>
      <w:r w:rsidRPr="00EC77DA">
        <w:rPr>
          <w:rStyle w:val="FootnoteReference"/>
          <w:rFonts w:eastAsia="Arial Unicode MS"/>
        </w:rPr>
        <w:t>Osterblom</w:t>
      </w:r>
      <w:proofErr w:type="spellEnd"/>
      <w:r w:rsidRPr="00EC77DA">
        <w:rPr>
          <w:rStyle w:val="FootnoteReference"/>
          <w:rFonts w:eastAsia="Arial Unicode MS"/>
        </w:rPr>
        <w:t xml:space="preserve"> and </w:t>
      </w:r>
      <w:proofErr w:type="spellStart"/>
      <w:r w:rsidRPr="00EC77DA">
        <w:rPr>
          <w:rStyle w:val="FootnoteReference"/>
          <w:rFonts w:eastAsia="Arial Unicode MS"/>
        </w:rPr>
        <w:t>Bodin</w:t>
      </w:r>
      <w:proofErr w:type="spellEnd"/>
      <w:r w:rsidRPr="00EC77DA">
        <w:rPr>
          <w:rStyle w:val="FootnoteReference"/>
          <w:rFonts w:eastAsia="Arial Unicode MS"/>
        </w:rPr>
        <w:t xml:space="preserve"> (2013), who show that members of various national and international groups targeting IUU fishing identify the practice as not only criminal but also one which “undermines our international obligations.”</w:t>
      </w:r>
    </w:p>
  </w:footnote>
  <w:footnote w:id="33">
    <w:p w14:paraId="1EE5A6EB"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Brooks et all (forthcoming) for an argument rooted in international law that this “right” is accompanied by “duties” under the UNCLOS regime</w:t>
      </w:r>
    </w:p>
  </w:footnote>
  <w:footnote w:id="34">
    <w:p w14:paraId="6B41570A"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Edwards, Stephen. “Ownership of Renewable Ocean Resources.” Marine Resource Economics. Volume 9, 1994. pp. 253 – 273. </w:t>
      </w:r>
    </w:p>
  </w:footnote>
  <w:footnote w:id="35">
    <w:p w14:paraId="44B51A6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w:t>
      </w:r>
    </w:p>
  </w:footnote>
  <w:footnote w:id="36">
    <w:p w14:paraId="72C2164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Ainley</w:t>
      </w:r>
      <w:proofErr w:type="spellEnd"/>
      <w:r w:rsidRPr="00EC77DA">
        <w:rPr>
          <w:rStyle w:val="FootnoteReference"/>
          <w:rFonts w:eastAsia="Arial Unicode MS"/>
        </w:rPr>
        <w:t xml:space="preserve"> and Brooks. p.148</w:t>
      </w:r>
    </w:p>
  </w:footnote>
  <w:footnote w:id="37">
    <w:p w14:paraId="1ADD016D"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Scott, Anthony. “Development of Property in the Fishery.” Marine Resource Economics. Volume 5, 1988. p.298</w:t>
      </w:r>
    </w:p>
  </w:footnote>
  <w:footnote w:id="38">
    <w:p w14:paraId="2B8C7A7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w:t>
      </w:r>
      <w:proofErr w:type="spellStart"/>
      <w:r w:rsidRPr="00EC77DA">
        <w:rPr>
          <w:rStyle w:val="FootnoteReference"/>
        </w:rPr>
        <w:t>Tsamenyi</w:t>
      </w:r>
      <w:proofErr w:type="spellEnd"/>
      <w:r w:rsidRPr="00EC77DA">
        <w:rPr>
          <w:rStyle w:val="FootnoteReference"/>
        </w:rPr>
        <w:t>, B. Martin. “The South Pacific states, the USA and sovereignty over highly migratory species.” Marine Policy.  10(1), 1986. pp.29-41</w:t>
      </w:r>
    </w:p>
  </w:footnote>
  <w:footnote w:id="39">
    <w:p w14:paraId="47429566"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Wendt. p.419</w:t>
      </w:r>
    </w:p>
  </w:footnote>
  <w:footnote w:id="40">
    <w:p w14:paraId="606A3B0D"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w:t>
      </w:r>
      <w:proofErr w:type="spellStart"/>
      <w:r w:rsidRPr="00EC77DA">
        <w:rPr>
          <w:rStyle w:val="FootnoteReference"/>
        </w:rPr>
        <w:t>Jabour</w:t>
      </w:r>
      <w:proofErr w:type="spellEnd"/>
      <w:r w:rsidRPr="00EC77DA">
        <w:rPr>
          <w:rStyle w:val="FootnoteReference"/>
        </w:rPr>
        <w:t>, Julia and Weber, Melissa. “Is it Time to Cut the Gordian Knot of Polar Sovereignty?” Review of European Community and International Environmental Law. 17(1), 2008. p.27</w:t>
      </w:r>
    </w:p>
  </w:footnote>
  <w:footnote w:id="41">
    <w:p w14:paraId="6668491F"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The territory covered by CCAMLR does overlap with some states EEZs related to sub-Antarctic nationally-claimed islands. These, however, while managed by individual states, are expected to adhere to CCAMLR Conservation Measures.</w:t>
      </w:r>
    </w:p>
  </w:footnote>
  <w:footnote w:id="42">
    <w:p w14:paraId="49CA1D9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w:t>
      </w:r>
      <w:proofErr w:type="spellStart"/>
      <w:r w:rsidRPr="00EC77DA">
        <w:rPr>
          <w:rStyle w:val="FootnoteReference"/>
        </w:rPr>
        <w:t>Kock</w:t>
      </w:r>
      <w:proofErr w:type="spellEnd"/>
      <w:r w:rsidRPr="00EC77DA">
        <w:rPr>
          <w:rStyle w:val="FootnoteReference"/>
        </w:rPr>
        <w:t xml:space="preserve"> (2007), </w:t>
      </w:r>
      <w:proofErr w:type="spellStart"/>
      <w:r w:rsidRPr="00EC77DA">
        <w:rPr>
          <w:rStyle w:val="FootnoteReference"/>
        </w:rPr>
        <w:t>Ainley</w:t>
      </w:r>
      <w:proofErr w:type="spellEnd"/>
      <w:r w:rsidRPr="00EC77DA">
        <w:rPr>
          <w:rStyle w:val="FootnoteReference"/>
        </w:rPr>
        <w:t xml:space="preserve"> and </w:t>
      </w:r>
      <w:proofErr w:type="spellStart"/>
      <w:r w:rsidRPr="00EC77DA">
        <w:rPr>
          <w:rStyle w:val="FootnoteReference"/>
        </w:rPr>
        <w:t>Pauly</w:t>
      </w:r>
      <w:proofErr w:type="spellEnd"/>
      <w:r w:rsidRPr="00EC77DA">
        <w:rPr>
          <w:rStyle w:val="FootnoteReference"/>
        </w:rPr>
        <w:t xml:space="preserve"> (2013) </w:t>
      </w:r>
    </w:p>
  </w:footnote>
  <w:footnote w:id="43">
    <w:p w14:paraId="69DD7F2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CCAMLR Convention, Article II  (3); see also </w:t>
      </w:r>
      <w:proofErr w:type="spellStart"/>
      <w:r w:rsidRPr="00EC77DA">
        <w:rPr>
          <w:rStyle w:val="FootnoteReference"/>
          <w:rFonts w:eastAsia="Arial Unicode MS"/>
        </w:rPr>
        <w:t>Ainley</w:t>
      </w:r>
      <w:proofErr w:type="spellEnd"/>
      <w:r w:rsidRPr="00EC77DA">
        <w:rPr>
          <w:rStyle w:val="FootnoteReference"/>
          <w:rFonts w:eastAsia="Arial Unicode MS"/>
        </w:rPr>
        <w:t xml:space="preserve"> and Brooks. p.149</w:t>
      </w:r>
    </w:p>
  </w:footnote>
  <w:footnote w:id="44">
    <w:p w14:paraId="71639A1C"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Brooks (2013). p.290, 294</w:t>
      </w:r>
    </w:p>
  </w:footnote>
  <w:footnote w:id="45">
    <w:p w14:paraId="151C250D"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CCAMLR Convention Article II (3)</w:t>
      </w:r>
    </w:p>
  </w:footnote>
  <w:footnote w:id="46">
    <w:p w14:paraId="73C62761"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Ainley</w:t>
      </w:r>
      <w:proofErr w:type="spellEnd"/>
      <w:r w:rsidRPr="00EC77DA">
        <w:rPr>
          <w:rStyle w:val="FootnoteReference"/>
          <w:rFonts w:eastAsia="Arial Unicode MS"/>
        </w:rPr>
        <w:t xml:space="preserve"> and Brooks. p.155</w:t>
      </w:r>
    </w:p>
  </w:footnote>
  <w:footnote w:id="47">
    <w:p w14:paraId="13E1B54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Norse et al. p.308</w:t>
      </w:r>
    </w:p>
  </w:footnote>
  <w:footnote w:id="48">
    <w:p w14:paraId="54F3C37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My italics.</w:t>
      </w:r>
    </w:p>
  </w:footnote>
  <w:footnote w:id="49">
    <w:p w14:paraId="269DF32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Michel Foucault quoted in Youatt (2008) p.400</w:t>
      </w:r>
    </w:p>
  </w:footnote>
  <w:footnote w:id="50">
    <w:p w14:paraId="14854FD2"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Youatt, Rafi (2008). p.401</w:t>
      </w:r>
    </w:p>
  </w:footnote>
  <w:footnote w:id="51">
    <w:p w14:paraId="5953F76A"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The CCAMLR uses five primary sources of data collection upon which to base its models and therefore policy recommendations: fisheries catch and effort statistics; biological information and data on by-catches of fish in commercial fisheries; seabirds and marine mammals caught during commercial operations and collected by national and international scientific observers; biological information collected during scientific and fishery-independent surveys; and biological information on the CCAMLR Ecosystem Monitoring Program.</w:t>
      </w:r>
    </w:p>
  </w:footnote>
  <w:footnote w:id="52">
    <w:p w14:paraId="05478C5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Rose and Milligan (2009)</w:t>
      </w:r>
    </w:p>
  </w:footnote>
  <w:footnote w:id="53">
    <w:p w14:paraId="24DF3ECB"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Rose, Gregory and Milligan, Ben. “Law for the Management of Antarctic Marine Living Resources: From Normative Conflicts towards Integrated Governance?” Yearbook of International Environmental Law. 20(1), 2009. p.70</w:t>
      </w:r>
    </w:p>
  </w:footnote>
  <w:footnote w:id="54">
    <w:p w14:paraId="2378C824"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Osterblom</w:t>
      </w:r>
      <w:proofErr w:type="spellEnd"/>
      <w:r w:rsidRPr="00EC77DA">
        <w:rPr>
          <w:rStyle w:val="FootnoteReference"/>
          <w:rFonts w:eastAsia="Arial Unicode MS"/>
        </w:rPr>
        <w:t xml:space="preserve"> and </w:t>
      </w:r>
      <w:proofErr w:type="spellStart"/>
      <w:r w:rsidRPr="00EC77DA">
        <w:rPr>
          <w:rStyle w:val="FootnoteReference"/>
          <w:rFonts w:eastAsia="Arial Unicode MS"/>
        </w:rPr>
        <w:t>Bodin</w:t>
      </w:r>
      <w:proofErr w:type="spellEnd"/>
      <w:r w:rsidRPr="00EC77DA">
        <w:rPr>
          <w:rStyle w:val="FootnoteReference"/>
          <w:rFonts w:eastAsia="Arial Unicode MS"/>
        </w:rPr>
        <w:t xml:space="preserve"> WITH PAGE NUMBERS</w:t>
      </w:r>
    </w:p>
  </w:footnote>
  <w:footnote w:id="55">
    <w:p w14:paraId="6BA2D11C"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It is beyond the scope of this paper to engage with the massive legal literature on the Antarctic governance network and, while acknowledging its importance, I am focusing on the theoretical implications of the MPA rather than the legal particulars of the existing regime(s).</w:t>
      </w:r>
    </w:p>
  </w:footnote>
  <w:footnote w:id="56">
    <w:p w14:paraId="603D1CAD"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See Harris (2014).</w:t>
      </w:r>
    </w:p>
  </w:footnote>
  <w:footnote w:id="57">
    <w:p w14:paraId="2381FC48"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Brooks (2013). p.282</w:t>
      </w:r>
    </w:p>
  </w:footnote>
  <w:footnote w:id="58">
    <w:p w14:paraId="4CB80B0E"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Pinkerton and Bradford-Grieve. DATE p.4</w:t>
      </w:r>
    </w:p>
  </w:footnote>
  <w:footnote w:id="59">
    <w:p w14:paraId="4B8CFB11"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See Halpern, B.S. et al. “A Global Map of Human Impact on Marine Ecosystems.” Science 319, 2008. pp. 948 – 952; Antarctic and Southern Ocean Coalition statement (2010)</w:t>
      </w:r>
    </w:p>
  </w:footnote>
  <w:footnote w:id="60">
    <w:p w14:paraId="7A8892FD"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Contra </w:t>
      </w:r>
      <w:proofErr w:type="spellStart"/>
      <w:r w:rsidRPr="00EC77DA">
        <w:rPr>
          <w:rStyle w:val="FootnoteReference"/>
        </w:rPr>
        <w:t>Goodin</w:t>
      </w:r>
      <w:proofErr w:type="spellEnd"/>
      <w:r w:rsidRPr="00EC77DA">
        <w:rPr>
          <w:rStyle w:val="FootnoteReference"/>
        </w:rPr>
        <w:t xml:space="preserve"> et al. (1997) </w:t>
      </w:r>
    </w:p>
  </w:footnote>
  <w:footnote w:id="61">
    <w:p w14:paraId="647BEF9D"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Wapner</w:t>
      </w:r>
      <w:proofErr w:type="spellEnd"/>
      <w:r w:rsidRPr="00EC77DA">
        <w:rPr>
          <w:rStyle w:val="FootnoteReference"/>
          <w:rFonts w:eastAsia="Arial Unicode MS"/>
        </w:rPr>
        <w:t>. p.181</w:t>
      </w:r>
    </w:p>
  </w:footnote>
  <w:footnote w:id="62">
    <w:p w14:paraId="01A4560C"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Smith (2009). p.108 </w:t>
      </w:r>
    </w:p>
  </w:footnote>
  <w:footnote w:id="63">
    <w:p w14:paraId="1885AF14"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The Last Ocean Charitable Trust. “Front Page.” www.lastocean.co.nz</w:t>
      </w:r>
    </w:p>
  </w:footnote>
  <w:footnote w:id="64">
    <w:p w14:paraId="5B9A45E4"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The Last Ocean Charitable Trust. “The Ecosystem.” www.lastocean.co.nz</w:t>
      </w:r>
    </w:p>
  </w:footnote>
  <w:footnote w:id="65">
    <w:p w14:paraId="487826F0"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w:t>
      </w:r>
    </w:p>
  </w:footnote>
  <w:footnote w:id="66">
    <w:p w14:paraId="447AA4F2"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Antarctic and Southern Ocean Coalition. “Scientists’ Consensus Statement on Protection of the Ross Sea.” June 14, 2010. www.asoc.org</w:t>
      </w:r>
    </w:p>
  </w:footnote>
  <w:footnote w:id="67">
    <w:p w14:paraId="3016B700"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Available to view online at www.ccamlr.org</w:t>
      </w:r>
    </w:p>
  </w:footnote>
  <w:footnote w:id="68">
    <w:p w14:paraId="727741BB"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Norse et al, for instance, argue that “The great majority of deep- sea ﬁsheries are unsustainable unless governments consciously choose to … </w:t>
      </w:r>
      <w:proofErr w:type="spellStart"/>
      <w:r w:rsidRPr="00EC77DA">
        <w:rPr>
          <w:rStyle w:val="FootnoteReference"/>
        </w:rPr>
        <w:t>institut</w:t>
      </w:r>
      <w:proofErr w:type="spellEnd"/>
      <w:r w:rsidRPr="00EC77DA">
        <w:rPr>
          <w:rStyle w:val="FootnoteReference"/>
        </w:rPr>
        <w:t>[e] precautionary regulation. In many cases, that likely means not ﬁshing inherently vulnerable populations and stringently enforcing such regulations.” Norse et al. p.316</w:t>
      </w:r>
    </w:p>
  </w:footnote>
  <w:footnote w:id="69">
    <w:p w14:paraId="64218EC1"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Downs, George W. “Constructing effective environmental regimes.” Annual Review of Political Science. 2000. pp.38-39</w:t>
      </w:r>
    </w:p>
  </w:footnote>
  <w:footnote w:id="70">
    <w:p w14:paraId="766E6AA3"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w:t>
      </w:r>
      <w:proofErr w:type="spellStart"/>
      <w:r w:rsidRPr="00EC77DA">
        <w:rPr>
          <w:rStyle w:val="FootnoteReference"/>
        </w:rPr>
        <w:t>Finnemore</w:t>
      </w:r>
      <w:proofErr w:type="spellEnd"/>
      <w:r w:rsidRPr="00EC77DA">
        <w:rPr>
          <w:rStyle w:val="FootnoteReference"/>
        </w:rPr>
        <w:t xml:space="preserve"> and </w:t>
      </w:r>
      <w:proofErr w:type="spellStart"/>
      <w:r w:rsidRPr="00EC77DA">
        <w:rPr>
          <w:rStyle w:val="FootnoteReference"/>
        </w:rPr>
        <w:t>Sikkink</w:t>
      </w:r>
      <w:proofErr w:type="spellEnd"/>
      <w:r w:rsidRPr="00EC77DA">
        <w:rPr>
          <w:rStyle w:val="FootnoteReference"/>
        </w:rPr>
        <w:t>. (1998) p.894</w:t>
      </w:r>
    </w:p>
  </w:footnote>
  <w:footnote w:id="71">
    <w:p w14:paraId="04FDD7F8"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p. 896-898</w:t>
      </w:r>
    </w:p>
  </w:footnote>
  <w:footnote w:id="72">
    <w:p w14:paraId="1952F62D"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Epstein (2006). p.40 </w:t>
      </w:r>
    </w:p>
  </w:footnote>
  <w:footnote w:id="73">
    <w:p w14:paraId="1EBACEDA"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w:t>
      </w:r>
    </w:p>
  </w:footnote>
  <w:footnote w:id="74">
    <w:p w14:paraId="7F9E4500"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Eckersley. p.28</w:t>
      </w:r>
    </w:p>
  </w:footnote>
  <w:footnote w:id="75">
    <w:p w14:paraId="75CA1FF6"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p.207</w:t>
      </w:r>
    </w:p>
  </w:footnote>
  <w:footnote w:id="76">
    <w:p w14:paraId="6639101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p.236</w:t>
      </w:r>
    </w:p>
  </w:footnote>
  <w:footnote w:id="77">
    <w:p w14:paraId="362AEF3D"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Pr>
        <w:t xml:space="preserve"> Donna Christie writes, based on existing jurisprudence, that “the importance of marine reserves becomes clear as a means to conserve options, quality and access to marine living resources for future generations.” Christie (2004). p.434</w:t>
      </w:r>
    </w:p>
  </w:footnote>
  <w:footnote w:id="78">
    <w:p w14:paraId="2828C96F"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Eckersley. p.27</w:t>
      </w:r>
    </w:p>
  </w:footnote>
  <w:footnote w:id="79">
    <w:p w14:paraId="3FC46BBC"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Smith. p.103</w:t>
      </w:r>
    </w:p>
  </w:footnote>
  <w:footnote w:id="80">
    <w:p w14:paraId="6D65DEEA"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Smith. p.106</w:t>
      </w:r>
    </w:p>
  </w:footnote>
  <w:footnote w:id="81">
    <w:p w14:paraId="7825AC1E"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Smith. pp.105-108</w:t>
      </w:r>
    </w:p>
  </w:footnote>
  <w:footnote w:id="82">
    <w:p w14:paraId="5848F781"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Smith (2012). p.220</w:t>
      </w:r>
    </w:p>
  </w:footnote>
  <w:footnote w:id="83">
    <w:p w14:paraId="024BEC67"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Kymlicka</w:t>
      </w:r>
      <w:proofErr w:type="spellEnd"/>
      <w:r w:rsidRPr="00EC77DA">
        <w:rPr>
          <w:rStyle w:val="FootnoteReference"/>
          <w:rFonts w:eastAsia="Arial Unicode MS"/>
        </w:rPr>
        <w:t xml:space="preserve"> and Donaldson. p.157</w:t>
      </w:r>
    </w:p>
  </w:footnote>
  <w:footnote w:id="84">
    <w:p w14:paraId="35B8EB68"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Kymlicka</w:t>
      </w:r>
      <w:proofErr w:type="spellEnd"/>
      <w:r w:rsidRPr="00EC77DA">
        <w:rPr>
          <w:rStyle w:val="FootnoteReference"/>
          <w:rFonts w:eastAsia="Arial Unicode MS"/>
        </w:rPr>
        <w:t xml:space="preserve"> and Donaldson. p.172</w:t>
      </w:r>
    </w:p>
  </w:footnote>
  <w:footnote w:id="85">
    <w:p w14:paraId="122BD34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Litfin</w:t>
      </w:r>
      <w:proofErr w:type="spellEnd"/>
      <w:r w:rsidRPr="00EC77DA">
        <w:rPr>
          <w:rStyle w:val="FootnoteReference"/>
          <w:rFonts w:eastAsia="Arial Unicode MS"/>
        </w:rPr>
        <w:t>. p.181</w:t>
      </w:r>
    </w:p>
  </w:footnote>
  <w:footnote w:id="86">
    <w:p w14:paraId="3654CA6B"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Smith (2012). p.221</w:t>
      </w:r>
    </w:p>
  </w:footnote>
  <w:footnote w:id="87">
    <w:p w14:paraId="6DE6483B"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Smith (2012). p.222</w:t>
      </w:r>
    </w:p>
  </w:footnote>
  <w:footnote w:id="88">
    <w:p w14:paraId="366DE5B6"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Smith (2012). p.223</w:t>
      </w:r>
    </w:p>
  </w:footnote>
  <w:footnote w:id="89">
    <w:p w14:paraId="31124EB6"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Goodin</w:t>
      </w:r>
      <w:proofErr w:type="spellEnd"/>
      <w:r w:rsidRPr="00EC77DA">
        <w:rPr>
          <w:rStyle w:val="FootnoteReference"/>
          <w:rFonts w:eastAsia="Arial Unicode MS"/>
        </w:rPr>
        <w:t xml:space="preserve"> et al. p.838</w:t>
      </w:r>
    </w:p>
  </w:footnote>
  <w:footnote w:id="90">
    <w:p w14:paraId="26625C8F"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Goodin</w:t>
      </w:r>
      <w:proofErr w:type="spellEnd"/>
      <w:r w:rsidRPr="00EC77DA">
        <w:rPr>
          <w:rStyle w:val="FootnoteReference"/>
          <w:rFonts w:eastAsia="Arial Unicode MS"/>
        </w:rPr>
        <w:t xml:space="preserve"> et al. p.837</w:t>
      </w:r>
    </w:p>
  </w:footnote>
  <w:footnote w:id="91">
    <w:p w14:paraId="2685958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Rose and Milligan. p.42 My italics. </w:t>
      </w:r>
    </w:p>
  </w:footnote>
  <w:footnote w:id="92">
    <w:p w14:paraId="6DC5D24D"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Ibid. </w:t>
      </w:r>
    </w:p>
  </w:footnote>
  <w:footnote w:id="93">
    <w:p w14:paraId="5921BCA5" w14:textId="77777777" w:rsidR="00EC77DA" w:rsidRPr="00EC77DA" w:rsidRDefault="00EC77DA" w:rsidP="00EC77DA">
      <w:pPr>
        <w:pStyle w:val="FootnoteText"/>
        <w:rPr>
          <w:rStyle w:val="FootnoteReference"/>
        </w:rPr>
      </w:pPr>
      <w:r w:rsidRPr="00EC77DA">
        <w:rPr>
          <w:rStyle w:val="FootnoteReference"/>
        </w:rPr>
        <w:footnoteRef/>
      </w:r>
      <w:r w:rsidRPr="00EC77DA">
        <w:rPr>
          <w:rStyle w:val="FootnoteReference"/>
          <w:rFonts w:eastAsia="Arial Unicode MS"/>
        </w:rPr>
        <w:t xml:space="preserve"> </w:t>
      </w:r>
      <w:proofErr w:type="spellStart"/>
      <w:r w:rsidRPr="00EC77DA">
        <w:rPr>
          <w:rStyle w:val="FootnoteReference"/>
          <w:rFonts w:eastAsia="Arial Unicode MS"/>
        </w:rPr>
        <w:t>Ainley</w:t>
      </w:r>
      <w:proofErr w:type="spellEnd"/>
      <w:r w:rsidRPr="00EC77DA">
        <w:rPr>
          <w:rStyle w:val="FootnoteReference"/>
          <w:rFonts w:eastAsia="Arial Unicode MS"/>
        </w:rPr>
        <w:t xml:space="preserve"> and Brooks. p.154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E24B" w14:textId="77777777" w:rsidR="00EC77DA" w:rsidRDefault="00EC77DA">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64AD" w14:textId="77777777" w:rsidR="00EC77DA" w:rsidRDefault="00EC77D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6245A0"/>
    <w:rsid w:val="006245A0"/>
    <w:rsid w:val="00D279BB"/>
    <w:rsid w:val="00D84F8A"/>
    <w:rsid w:val="00EC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5C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pPr>
    <w:rPr>
      <w:rFonts w:ascii="Cambria" w:eastAsia="Cambria" w:hAnsi="Cambria" w:cs="Cambria"/>
      <w:color w:val="000000"/>
      <w:sz w:val="24"/>
      <w:szCs w:val="24"/>
      <w:u w:color="000000"/>
    </w:rPr>
  </w:style>
  <w:style w:type="character" w:customStyle="1" w:styleId="Hyperlink0">
    <w:name w:val="Hyperlink.0"/>
    <w:basedOn w:val="Hyperlink"/>
    <w:rPr>
      <w:color w:val="0000FF"/>
      <w:u w:val="single" w:color="0000FF"/>
    </w:rPr>
  </w:style>
  <w:style w:type="paragraph" w:styleId="FootnoteText">
    <w:name w:val="footnote text"/>
    <w:rPr>
      <w:rFonts w:eastAsia="Times New Roman"/>
      <w:color w:val="000000"/>
      <w:sz w:val="24"/>
      <w:szCs w:val="24"/>
      <w:u w:color="000000"/>
    </w:rPr>
  </w:style>
  <w:style w:type="paragraph" w:styleId="BalloonText">
    <w:name w:val="Balloon Text"/>
    <w:basedOn w:val="Normal"/>
    <w:link w:val="BalloonTextChar"/>
    <w:uiPriority w:val="99"/>
    <w:semiHidden/>
    <w:unhideWhenUsed/>
    <w:rsid w:val="00EC7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7DA"/>
    <w:rPr>
      <w:rFonts w:ascii="Lucida Grande" w:hAnsi="Lucida Grande" w:cs="Lucida Grande"/>
      <w:sz w:val="18"/>
      <w:szCs w:val="18"/>
    </w:rPr>
  </w:style>
  <w:style w:type="character" w:styleId="FootnoteReference">
    <w:name w:val="footnote reference"/>
    <w:basedOn w:val="DefaultParagraphFont"/>
    <w:uiPriority w:val="99"/>
    <w:unhideWhenUsed/>
    <w:rsid w:val="00EC77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pPr>
    <w:rPr>
      <w:rFonts w:ascii="Cambria" w:eastAsia="Cambria" w:hAnsi="Cambria" w:cs="Cambria"/>
      <w:color w:val="000000"/>
      <w:sz w:val="24"/>
      <w:szCs w:val="24"/>
      <w:u w:color="000000"/>
    </w:rPr>
  </w:style>
  <w:style w:type="character" w:customStyle="1" w:styleId="Hyperlink0">
    <w:name w:val="Hyperlink.0"/>
    <w:basedOn w:val="Hyperlink"/>
    <w:rPr>
      <w:color w:val="0000FF"/>
      <w:u w:val="single" w:color="0000FF"/>
    </w:rPr>
  </w:style>
  <w:style w:type="paragraph" w:styleId="FootnoteText">
    <w:name w:val="footnote text"/>
    <w:rPr>
      <w:rFonts w:eastAsia="Times New Roman"/>
      <w:color w:val="000000"/>
      <w:sz w:val="24"/>
      <w:szCs w:val="24"/>
      <w:u w:color="000000"/>
    </w:rPr>
  </w:style>
  <w:style w:type="paragraph" w:styleId="BalloonText">
    <w:name w:val="Balloon Text"/>
    <w:basedOn w:val="Normal"/>
    <w:link w:val="BalloonTextChar"/>
    <w:uiPriority w:val="99"/>
    <w:semiHidden/>
    <w:unhideWhenUsed/>
    <w:rsid w:val="00EC7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7DA"/>
    <w:rPr>
      <w:rFonts w:ascii="Lucida Grande" w:hAnsi="Lucida Grande" w:cs="Lucida Grande"/>
      <w:sz w:val="18"/>
      <w:szCs w:val="18"/>
    </w:rPr>
  </w:style>
  <w:style w:type="character" w:styleId="FootnoteReference">
    <w:name w:val="footnote reference"/>
    <w:basedOn w:val="DefaultParagraphFont"/>
    <w:uiPriority w:val="99"/>
    <w:unhideWhenUsed/>
    <w:rsid w:val="00EC77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93BD-8A8B-D846-AB6B-CFCE787E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8908</Words>
  <Characters>47481</Characters>
  <Application>Microsoft Macintosh Word</Application>
  <DocSecurity>0</DocSecurity>
  <Lines>778</Lines>
  <Paragraphs>60</Paragraphs>
  <ScaleCrop>false</ScaleCrop>
  <Company/>
  <LinksUpToDate>false</LinksUpToDate>
  <CharactersWithSpaces>56329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Tania Islas Weinstein</cp:lastModifiedBy>
  <cp:revision>2</cp:revision>
  <dcterms:created xsi:type="dcterms:W3CDTF">2014-04-02T23:51:00Z</dcterms:created>
  <dcterms:modified xsi:type="dcterms:W3CDTF">2014-04-02T23:51:00Z</dcterms:modified>
</cp:coreProperties>
</file>