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4021" w14:textId="77777777" w:rsidR="00250FB2" w:rsidRDefault="00250FB2" w:rsidP="00250FB2">
      <w:pPr>
        <w:spacing w:after="0" w:line="480" w:lineRule="auto"/>
        <w:jc w:val="center"/>
        <w:rPr>
          <w:rFonts w:ascii="Times New Roman" w:hAnsi="Times New Roman" w:cs="Times New Roman"/>
          <w:color w:val="212529"/>
          <w:sz w:val="24"/>
          <w:szCs w:val="24"/>
          <w:shd w:val="clear" w:color="auto" w:fill="FFFFFF"/>
        </w:rPr>
      </w:pPr>
    </w:p>
    <w:p w14:paraId="181020CF" w14:textId="77777777" w:rsidR="00250FB2" w:rsidRDefault="00250FB2" w:rsidP="00250FB2">
      <w:pPr>
        <w:spacing w:after="0" w:line="480" w:lineRule="auto"/>
        <w:jc w:val="center"/>
        <w:rPr>
          <w:rFonts w:ascii="Times New Roman" w:hAnsi="Times New Roman" w:cs="Times New Roman"/>
          <w:color w:val="212529"/>
          <w:sz w:val="24"/>
          <w:szCs w:val="24"/>
          <w:shd w:val="clear" w:color="auto" w:fill="FFFFFF"/>
        </w:rPr>
      </w:pPr>
    </w:p>
    <w:p w14:paraId="3DC7717A" w14:textId="77777777" w:rsidR="00250FB2" w:rsidRDefault="00250FB2" w:rsidP="00250FB2">
      <w:pPr>
        <w:spacing w:after="0" w:line="480" w:lineRule="auto"/>
        <w:jc w:val="center"/>
        <w:rPr>
          <w:rFonts w:ascii="Times New Roman" w:hAnsi="Times New Roman" w:cs="Times New Roman"/>
          <w:color w:val="212529"/>
          <w:sz w:val="24"/>
          <w:szCs w:val="24"/>
          <w:shd w:val="clear" w:color="auto" w:fill="FFFFFF"/>
        </w:rPr>
      </w:pPr>
    </w:p>
    <w:p w14:paraId="27592BB7" w14:textId="77777777" w:rsidR="00250FB2" w:rsidRDefault="00250FB2" w:rsidP="00250FB2">
      <w:pPr>
        <w:spacing w:after="0" w:line="480" w:lineRule="auto"/>
        <w:jc w:val="center"/>
        <w:rPr>
          <w:rFonts w:ascii="Times New Roman" w:hAnsi="Times New Roman" w:cs="Times New Roman"/>
          <w:color w:val="212529"/>
          <w:sz w:val="24"/>
          <w:szCs w:val="24"/>
          <w:shd w:val="clear" w:color="auto" w:fill="FFFFFF"/>
        </w:rPr>
      </w:pPr>
    </w:p>
    <w:p w14:paraId="22EECF84" w14:textId="77777777" w:rsidR="00250FB2" w:rsidRDefault="00250FB2" w:rsidP="00250FB2">
      <w:pPr>
        <w:spacing w:after="0" w:line="480" w:lineRule="auto"/>
        <w:jc w:val="center"/>
        <w:rPr>
          <w:rFonts w:ascii="Times New Roman" w:hAnsi="Times New Roman" w:cs="Times New Roman"/>
          <w:color w:val="212529"/>
          <w:sz w:val="24"/>
          <w:szCs w:val="24"/>
          <w:shd w:val="clear" w:color="auto" w:fill="FFFFFF"/>
        </w:rPr>
      </w:pPr>
    </w:p>
    <w:p w14:paraId="3E9BD218" w14:textId="77777777" w:rsidR="00250FB2" w:rsidRDefault="00250FB2" w:rsidP="00250FB2">
      <w:pPr>
        <w:spacing w:after="0" w:line="480" w:lineRule="auto"/>
        <w:jc w:val="center"/>
        <w:rPr>
          <w:rFonts w:ascii="Times New Roman" w:hAnsi="Times New Roman" w:cs="Times New Roman"/>
          <w:color w:val="212529"/>
          <w:sz w:val="24"/>
          <w:szCs w:val="24"/>
          <w:shd w:val="clear" w:color="auto" w:fill="FFFFFF"/>
        </w:rPr>
      </w:pPr>
    </w:p>
    <w:p w14:paraId="42D69B32" w14:textId="77777777" w:rsidR="00250FB2" w:rsidRDefault="00BD649A" w:rsidP="00250FB2">
      <w:pPr>
        <w:spacing w:after="0" w:line="480" w:lineRule="auto"/>
        <w:jc w:val="center"/>
        <w:rPr>
          <w:rFonts w:ascii="Times New Roman" w:hAnsi="Times New Roman" w:cs="Times New Roman"/>
          <w:b/>
          <w:bCs/>
          <w:color w:val="212529"/>
          <w:sz w:val="24"/>
          <w:szCs w:val="24"/>
          <w:shd w:val="clear" w:color="auto" w:fill="FFFFFF"/>
        </w:rPr>
      </w:pPr>
      <w:r w:rsidRPr="00250FB2">
        <w:rPr>
          <w:rFonts w:ascii="Times New Roman" w:hAnsi="Times New Roman" w:cs="Times New Roman"/>
          <w:b/>
          <w:bCs/>
          <w:color w:val="212529"/>
          <w:sz w:val="24"/>
          <w:szCs w:val="24"/>
          <w:shd w:val="clear" w:color="auto" w:fill="FFFFFF"/>
        </w:rPr>
        <w:t>Conquest, Aggression and the Prohibition of Force in International Law</w:t>
      </w:r>
    </w:p>
    <w:p w14:paraId="3E0CB457" w14:textId="77777777" w:rsidR="00250FB2" w:rsidRDefault="00250FB2" w:rsidP="00250FB2">
      <w:pPr>
        <w:spacing w:after="0" w:line="480" w:lineRule="auto"/>
        <w:jc w:val="center"/>
        <w:rPr>
          <w:rFonts w:ascii="Times New Roman" w:hAnsi="Times New Roman" w:cs="Times New Roman"/>
          <w:b/>
          <w:bCs/>
          <w:color w:val="212529"/>
          <w:sz w:val="24"/>
          <w:szCs w:val="24"/>
          <w:shd w:val="clear" w:color="auto" w:fill="FFFFFF"/>
        </w:rPr>
      </w:pPr>
    </w:p>
    <w:p w14:paraId="086F4C05" w14:textId="77777777" w:rsidR="00250FB2" w:rsidRDefault="00250FB2" w:rsidP="00250FB2">
      <w:pPr>
        <w:spacing w:after="0" w:line="480" w:lineRule="auto"/>
        <w:jc w:val="center"/>
        <w:rPr>
          <w:rFonts w:ascii="Times New Roman" w:hAnsi="Times New Roman" w:cs="Times New Roman"/>
          <w:b/>
          <w:bCs/>
          <w:color w:val="212529"/>
          <w:sz w:val="24"/>
          <w:szCs w:val="24"/>
          <w:shd w:val="clear" w:color="auto" w:fill="FFFFFF"/>
        </w:rPr>
      </w:pPr>
    </w:p>
    <w:p w14:paraId="0C89A7D5" w14:textId="2C4CF747" w:rsidR="00BD649A" w:rsidRPr="00250FB2" w:rsidRDefault="00BD649A" w:rsidP="00250FB2">
      <w:pPr>
        <w:spacing w:after="0" w:line="240" w:lineRule="auto"/>
        <w:jc w:val="center"/>
        <w:rPr>
          <w:rFonts w:ascii="Times New Roman" w:hAnsi="Times New Roman" w:cs="Times New Roman"/>
          <w:color w:val="212529"/>
          <w:sz w:val="24"/>
          <w:szCs w:val="24"/>
          <w:shd w:val="clear" w:color="auto" w:fill="FFFFFF"/>
        </w:rPr>
      </w:pPr>
      <w:r w:rsidRPr="00250FB2">
        <w:rPr>
          <w:rFonts w:ascii="Times New Roman" w:hAnsi="Times New Roman" w:cs="Times New Roman"/>
          <w:color w:val="212529"/>
          <w:sz w:val="24"/>
          <w:szCs w:val="24"/>
          <w:shd w:val="clear" w:color="auto" w:fill="FFFFFF"/>
        </w:rPr>
        <w:t>Bruce Cronin</w:t>
      </w:r>
    </w:p>
    <w:p w14:paraId="1FB721DB" w14:textId="56E0A633" w:rsidR="00BD649A" w:rsidRPr="00250FB2" w:rsidRDefault="00BD649A" w:rsidP="00250FB2">
      <w:pPr>
        <w:spacing w:after="0" w:line="240" w:lineRule="auto"/>
        <w:jc w:val="center"/>
        <w:rPr>
          <w:rFonts w:ascii="Times New Roman" w:hAnsi="Times New Roman" w:cs="Times New Roman"/>
          <w:color w:val="212529"/>
          <w:sz w:val="24"/>
          <w:szCs w:val="24"/>
          <w:shd w:val="clear" w:color="auto" w:fill="FFFFFF"/>
        </w:rPr>
      </w:pPr>
      <w:r w:rsidRPr="00250FB2">
        <w:rPr>
          <w:rFonts w:ascii="Times New Roman" w:hAnsi="Times New Roman" w:cs="Times New Roman"/>
          <w:color w:val="212529"/>
          <w:sz w:val="24"/>
          <w:szCs w:val="24"/>
          <w:shd w:val="clear" w:color="auto" w:fill="FFFFFF"/>
        </w:rPr>
        <w:t>Professor of Political Science</w:t>
      </w:r>
    </w:p>
    <w:p w14:paraId="6BC80AB6" w14:textId="77777777" w:rsidR="00250FB2" w:rsidRDefault="00BD649A" w:rsidP="00250FB2">
      <w:pPr>
        <w:spacing w:after="0" w:line="240" w:lineRule="auto"/>
        <w:jc w:val="center"/>
        <w:rPr>
          <w:rFonts w:ascii="Times New Roman" w:hAnsi="Times New Roman" w:cs="Times New Roman"/>
          <w:color w:val="212529"/>
          <w:sz w:val="24"/>
          <w:szCs w:val="24"/>
          <w:shd w:val="clear" w:color="auto" w:fill="FFFFFF"/>
        </w:rPr>
      </w:pPr>
      <w:r w:rsidRPr="00250FB2">
        <w:rPr>
          <w:rFonts w:ascii="Times New Roman" w:hAnsi="Times New Roman" w:cs="Times New Roman"/>
          <w:color w:val="212529"/>
          <w:sz w:val="24"/>
          <w:szCs w:val="24"/>
          <w:shd w:val="clear" w:color="auto" w:fill="FFFFFF"/>
        </w:rPr>
        <w:t>City College of New York</w:t>
      </w:r>
    </w:p>
    <w:p w14:paraId="744FCD31" w14:textId="77777777" w:rsidR="00250FB2" w:rsidRDefault="00250FB2" w:rsidP="00250FB2">
      <w:pPr>
        <w:spacing w:after="0" w:line="480" w:lineRule="auto"/>
        <w:jc w:val="center"/>
        <w:rPr>
          <w:rFonts w:ascii="Times New Roman" w:hAnsi="Times New Roman" w:cs="Times New Roman"/>
          <w:color w:val="212529"/>
          <w:sz w:val="24"/>
          <w:szCs w:val="24"/>
          <w:shd w:val="clear" w:color="auto" w:fill="FFFFFF"/>
        </w:rPr>
      </w:pPr>
    </w:p>
    <w:p w14:paraId="347FD25A" w14:textId="77777777" w:rsidR="00250FB2" w:rsidRDefault="00250FB2" w:rsidP="00250FB2">
      <w:pPr>
        <w:spacing w:after="0" w:line="480" w:lineRule="auto"/>
        <w:jc w:val="center"/>
        <w:rPr>
          <w:rFonts w:ascii="Times New Roman" w:hAnsi="Times New Roman" w:cs="Times New Roman"/>
          <w:color w:val="212529"/>
          <w:sz w:val="24"/>
          <w:szCs w:val="24"/>
          <w:shd w:val="clear" w:color="auto" w:fill="FFFFFF"/>
        </w:rPr>
      </w:pPr>
    </w:p>
    <w:p w14:paraId="61233574" w14:textId="77777777" w:rsidR="00250FB2" w:rsidRDefault="00BD649A" w:rsidP="00250FB2">
      <w:pPr>
        <w:spacing w:after="0" w:line="240" w:lineRule="auto"/>
        <w:jc w:val="center"/>
        <w:rPr>
          <w:rStyle w:val="Strong"/>
          <w:rFonts w:ascii="Times New Roman" w:hAnsi="Times New Roman" w:cs="Times New Roman"/>
          <w:b w:val="0"/>
          <w:bCs w:val="0"/>
          <w:color w:val="000000" w:themeColor="text1"/>
          <w:sz w:val="24"/>
          <w:szCs w:val="24"/>
          <w:shd w:val="clear" w:color="auto" w:fill="FFFFFF"/>
        </w:rPr>
      </w:pPr>
      <w:r w:rsidRPr="00250FB2">
        <w:rPr>
          <w:rFonts w:ascii="Times New Roman" w:hAnsi="Times New Roman" w:cs="Times New Roman"/>
          <w:color w:val="000000" w:themeColor="text1"/>
          <w:sz w:val="24"/>
          <w:szCs w:val="24"/>
          <w:shd w:val="clear" w:color="auto" w:fill="FFFFFF"/>
        </w:rPr>
        <w:t>Presented at the Annual Meeting of the</w:t>
      </w:r>
      <w:r w:rsidRPr="00250FB2">
        <w:rPr>
          <w:rFonts w:ascii="Times New Roman" w:hAnsi="Times New Roman" w:cs="Times New Roman"/>
          <w:b/>
          <w:bCs/>
          <w:color w:val="000000" w:themeColor="text1"/>
          <w:sz w:val="24"/>
          <w:szCs w:val="24"/>
          <w:shd w:val="clear" w:color="auto" w:fill="FFFFFF"/>
        </w:rPr>
        <w:t xml:space="preserve"> </w:t>
      </w:r>
      <w:r w:rsidRPr="00250FB2">
        <w:rPr>
          <w:rStyle w:val="Strong"/>
          <w:rFonts w:ascii="Times New Roman" w:hAnsi="Times New Roman" w:cs="Times New Roman"/>
          <w:b w:val="0"/>
          <w:bCs w:val="0"/>
          <w:color w:val="000000" w:themeColor="text1"/>
          <w:sz w:val="24"/>
          <w:szCs w:val="24"/>
          <w:shd w:val="clear" w:color="auto" w:fill="FFFFFF"/>
        </w:rPr>
        <w:t>Western Political Science Association</w:t>
      </w:r>
      <w:r w:rsidRPr="00250FB2">
        <w:rPr>
          <w:rFonts w:ascii="Times New Roman" w:hAnsi="Times New Roman" w:cs="Times New Roman"/>
          <w:b/>
          <w:bCs/>
          <w:color w:val="000000" w:themeColor="text1"/>
          <w:sz w:val="24"/>
          <w:szCs w:val="24"/>
          <w:shd w:val="clear" w:color="auto" w:fill="FFFFFF"/>
        </w:rPr>
        <w:br/>
      </w:r>
      <w:r w:rsidRPr="00250FB2">
        <w:rPr>
          <w:rStyle w:val="Strong"/>
          <w:rFonts w:ascii="Times New Roman" w:hAnsi="Times New Roman" w:cs="Times New Roman"/>
          <w:b w:val="0"/>
          <w:bCs w:val="0"/>
          <w:color w:val="000000" w:themeColor="text1"/>
          <w:sz w:val="24"/>
          <w:szCs w:val="24"/>
          <w:shd w:val="clear" w:color="auto" w:fill="FFFFFF"/>
        </w:rPr>
        <w:t>San Francisco, California</w:t>
      </w:r>
    </w:p>
    <w:p w14:paraId="18B15744" w14:textId="1EC6915D" w:rsidR="00BD649A" w:rsidRPr="00250FB2" w:rsidRDefault="00BD649A" w:rsidP="00250FB2">
      <w:pPr>
        <w:spacing w:after="0" w:line="240" w:lineRule="auto"/>
        <w:jc w:val="center"/>
        <w:rPr>
          <w:rFonts w:ascii="Times New Roman" w:eastAsia="Times New Roman" w:hAnsi="Times New Roman" w:cs="Times New Roman"/>
          <w:b/>
          <w:bCs/>
          <w:color w:val="000000" w:themeColor="text1"/>
          <w:sz w:val="24"/>
          <w:szCs w:val="24"/>
          <w:u w:val="single"/>
        </w:rPr>
      </w:pPr>
      <w:r w:rsidRPr="00250FB2">
        <w:rPr>
          <w:rFonts w:ascii="Times New Roman" w:hAnsi="Times New Roman" w:cs="Times New Roman"/>
          <w:b/>
          <w:bCs/>
          <w:color w:val="000000" w:themeColor="text1"/>
          <w:sz w:val="24"/>
          <w:szCs w:val="24"/>
          <w:shd w:val="clear" w:color="auto" w:fill="FFFFFF"/>
        </w:rPr>
        <w:br/>
      </w:r>
      <w:r w:rsidRPr="00250FB2">
        <w:rPr>
          <w:rStyle w:val="Strong"/>
          <w:rFonts w:ascii="Times New Roman" w:hAnsi="Times New Roman" w:cs="Times New Roman"/>
          <w:b w:val="0"/>
          <w:bCs w:val="0"/>
          <w:color w:val="000000" w:themeColor="text1"/>
          <w:sz w:val="24"/>
          <w:szCs w:val="24"/>
          <w:shd w:val="clear" w:color="auto" w:fill="FFFFFF"/>
        </w:rPr>
        <w:t>April 6 - 8, 2023</w:t>
      </w:r>
    </w:p>
    <w:p w14:paraId="60F37ADB" w14:textId="6A2B6279" w:rsidR="00BD649A" w:rsidRPr="00250FB2" w:rsidRDefault="00BD649A" w:rsidP="00250FB2">
      <w:pPr>
        <w:spacing w:after="0" w:line="480" w:lineRule="auto"/>
        <w:rPr>
          <w:rFonts w:ascii="Times New Roman" w:eastAsia="Times New Roman" w:hAnsi="Times New Roman" w:cs="Times New Roman"/>
          <w:b/>
          <w:bCs/>
          <w:sz w:val="24"/>
          <w:szCs w:val="24"/>
          <w:u w:val="single"/>
        </w:rPr>
      </w:pPr>
      <w:r w:rsidRPr="00250FB2">
        <w:rPr>
          <w:rFonts w:ascii="Times New Roman" w:eastAsia="Times New Roman" w:hAnsi="Times New Roman" w:cs="Times New Roman"/>
          <w:b/>
          <w:bCs/>
          <w:sz w:val="24"/>
          <w:szCs w:val="24"/>
          <w:u w:val="single"/>
        </w:rPr>
        <w:br w:type="page"/>
      </w:r>
    </w:p>
    <w:p w14:paraId="1C67F9B2" w14:textId="3EE81A33" w:rsidR="00A66AD5" w:rsidRPr="00250FB2" w:rsidRDefault="00A66AD5" w:rsidP="00250FB2">
      <w:pPr>
        <w:spacing w:after="0" w:line="480" w:lineRule="auto"/>
        <w:rPr>
          <w:rFonts w:ascii="Times New Roman" w:hAnsi="Times New Roman" w:cs="Times New Roman"/>
          <w:sz w:val="24"/>
          <w:szCs w:val="24"/>
        </w:rPr>
      </w:pPr>
      <w:r w:rsidRPr="00250FB2">
        <w:rPr>
          <w:rFonts w:ascii="Times New Roman" w:hAnsi="Times New Roman" w:cs="Times New Roman"/>
          <w:sz w:val="24"/>
          <w:szCs w:val="24"/>
        </w:rPr>
        <w:lastRenderedPageBreak/>
        <w:tab/>
        <w:t xml:space="preserve">The prohibition against the use of force </w:t>
      </w:r>
      <w:r w:rsidR="00211954">
        <w:rPr>
          <w:rFonts w:ascii="Times New Roman" w:hAnsi="Times New Roman" w:cs="Times New Roman"/>
          <w:sz w:val="24"/>
          <w:szCs w:val="24"/>
        </w:rPr>
        <w:t>by</w:t>
      </w:r>
      <w:r w:rsidRPr="00250FB2">
        <w:rPr>
          <w:rFonts w:ascii="Times New Roman" w:hAnsi="Times New Roman" w:cs="Times New Roman"/>
          <w:sz w:val="24"/>
          <w:szCs w:val="24"/>
        </w:rPr>
        <w:t xml:space="preserve"> states is one of the most deeply embedded legal norms in international law and diplomatic practice.  </w:t>
      </w:r>
      <w:r w:rsidR="00F669D4">
        <w:rPr>
          <w:rFonts w:ascii="Times New Roman" w:hAnsi="Times New Roman" w:cs="Times New Roman"/>
          <w:sz w:val="24"/>
          <w:szCs w:val="24"/>
        </w:rPr>
        <w:t>All</w:t>
      </w:r>
      <w:r w:rsidRPr="00250FB2">
        <w:rPr>
          <w:rFonts w:ascii="Times New Roman" w:hAnsi="Times New Roman" w:cs="Times New Roman"/>
          <w:sz w:val="24"/>
          <w:szCs w:val="24"/>
        </w:rPr>
        <w:t xml:space="preserve"> students of international relations are acutely aware of the commitment made by all members of the United Nations to </w:t>
      </w:r>
      <w:r w:rsidRPr="00250FB2">
        <w:rPr>
          <w:rFonts w:ascii="Times New Roman" w:hAnsi="Times New Roman" w:cs="Times New Roman"/>
          <w:color w:val="333333"/>
          <w:sz w:val="24"/>
          <w:szCs w:val="24"/>
          <w:shd w:val="clear" w:color="auto" w:fill="FFFFFF"/>
        </w:rPr>
        <w:t>“refrain in their international relations from the threat or use of force against the territorial integrity or political independence of any state.”</w:t>
      </w:r>
      <w:r w:rsidRPr="00250FB2">
        <w:rPr>
          <w:rStyle w:val="FootnoteReference"/>
          <w:rFonts w:ascii="Times New Roman" w:hAnsi="Times New Roman" w:cs="Times New Roman"/>
          <w:color w:val="333333"/>
          <w:sz w:val="24"/>
          <w:szCs w:val="24"/>
          <w:shd w:val="clear" w:color="auto" w:fill="FFFFFF"/>
        </w:rPr>
        <w:footnoteReference w:id="1"/>
      </w:r>
      <w:r w:rsidRPr="00250FB2">
        <w:rPr>
          <w:rFonts w:ascii="Times New Roman" w:hAnsi="Times New Roman" w:cs="Times New Roman"/>
          <w:color w:val="333333"/>
          <w:sz w:val="24"/>
          <w:szCs w:val="24"/>
          <w:shd w:val="clear" w:color="auto" w:fill="FFFFFF"/>
        </w:rPr>
        <w:t xml:space="preserve"> The only exceptions are exercising </w:t>
      </w:r>
      <w:r w:rsidR="008B1592" w:rsidRPr="00250FB2">
        <w:rPr>
          <w:rFonts w:ascii="Times New Roman" w:hAnsi="Times New Roman" w:cs="Times New Roman"/>
          <w:color w:val="333333"/>
          <w:sz w:val="24"/>
          <w:szCs w:val="24"/>
          <w:shd w:val="clear" w:color="auto" w:fill="FFFFFF"/>
        </w:rPr>
        <w:t>their</w:t>
      </w:r>
      <w:r w:rsidRPr="00250FB2">
        <w:rPr>
          <w:rFonts w:ascii="Times New Roman" w:hAnsi="Times New Roman" w:cs="Times New Roman"/>
          <w:color w:val="333333"/>
          <w:sz w:val="24"/>
          <w:szCs w:val="24"/>
          <w:shd w:val="clear" w:color="auto" w:fill="FFFFFF"/>
        </w:rPr>
        <w:t xml:space="preserve"> “</w:t>
      </w:r>
      <w:r w:rsidRPr="00250FB2">
        <w:rPr>
          <w:rFonts w:ascii="Times New Roman" w:hAnsi="Times New Roman" w:cs="Times New Roman"/>
          <w:color w:val="454545"/>
          <w:spacing w:val="-5"/>
          <w:sz w:val="24"/>
          <w:szCs w:val="24"/>
          <w:shd w:val="clear" w:color="auto" w:fill="FFFFFF"/>
        </w:rPr>
        <w:t>inherent right of individual or collective self-defense if an armed attack occurs</w:t>
      </w:r>
      <w:r w:rsidR="008B1592" w:rsidRPr="00250FB2">
        <w:rPr>
          <w:rFonts w:ascii="Times New Roman" w:hAnsi="Times New Roman" w:cs="Times New Roman"/>
          <w:color w:val="454545"/>
          <w:spacing w:val="-5"/>
          <w:sz w:val="24"/>
          <w:szCs w:val="24"/>
          <w:shd w:val="clear" w:color="auto" w:fill="FFFFFF"/>
        </w:rPr>
        <w:t>”</w:t>
      </w:r>
      <w:r w:rsidRPr="00250FB2">
        <w:rPr>
          <w:rFonts w:ascii="Times New Roman" w:hAnsi="Times New Roman" w:cs="Times New Roman"/>
          <w:color w:val="454545"/>
          <w:spacing w:val="-5"/>
          <w:sz w:val="24"/>
          <w:szCs w:val="24"/>
          <w:shd w:val="clear" w:color="auto" w:fill="FFFFFF"/>
        </w:rPr>
        <w:t xml:space="preserve"> against them</w:t>
      </w:r>
      <w:r w:rsidR="008A6E10" w:rsidRPr="00250FB2">
        <w:rPr>
          <w:rFonts w:ascii="Times New Roman" w:hAnsi="Times New Roman" w:cs="Times New Roman"/>
          <w:color w:val="454545"/>
          <w:spacing w:val="-5"/>
          <w:sz w:val="24"/>
          <w:szCs w:val="24"/>
          <w:shd w:val="clear" w:color="auto" w:fill="FFFFFF"/>
        </w:rPr>
        <w:t>,</w:t>
      </w:r>
      <w:r w:rsidRPr="00250FB2">
        <w:rPr>
          <w:rFonts w:ascii="Times New Roman" w:hAnsi="Times New Roman" w:cs="Times New Roman"/>
          <w:color w:val="454545"/>
          <w:spacing w:val="-5"/>
          <w:sz w:val="24"/>
          <w:szCs w:val="24"/>
          <w:shd w:val="clear" w:color="auto" w:fill="FFFFFF"/>
        </w:rPr>
        <w:t xml:space="preserve"> or actions initiated by the Security Council “to maintain or restore international peace and security.</w:t>
      </w:r>
      <w:r w:rsidR="007D07E1">
        <w:rPr>
          <w:rFonts w:ascii="Times New Roman" w:hAnsi="Times New Roman" w:cs="Times New Roman"/>
          <w:color w:val="454545"/>
          <w:spacing w:val="-5"/>
          <w:sz w:val="24"/>
          <w:szCs w:val="24"/>
          <w:shd w:val="clear" w:color="auto" w:fill="FFFFFF"/>
        </w:rPr>
        <w:t>”</w:t>
      </w:r>
      <w:r w:rsidR="007D07E1" w:rsidRPr="00250FB2">
        <w:rPr>
          <w:rStyle w:val="FootnoteReference"/>
          <w:rFonts w:ascii="Times New Roman" w:hAnsi="Times New Roman" w:cs="Times New Roman"/>
          <w:color w:val="454545"/>
          <w:spacing w:val="-5"/>
          <w:sz w:val="24"/>
          <w:szCs w:val="24"/>
          <w:shd w:val="clear" w:color="auto" w:fill="FFFFFF"/>
        </w:rPr>
        <w:footnoteReference w:id="2"/>
      </w:r>
      <w:r w:rsidR="00AE39F2" w:rsidRPr="00250FB2">
        <w:rPr>
          <w:rFonts w:ascii="Times New Roman" w:hAnsi="Times New Roman" w:cs="Times New Roman"/>
          <w:color w:val="454545"/>
          <w:spacing w:val="-5"/>
          <w:sz w:val="24"/>
          <w:szCs w:val="24"/>
          <w:shd w:val="clear" w:color="auto" w:fill="FFFFFF"/>
        </w:rPr>
        <w:t xml:space="preserve">  This is accepted in principle by all states </w:t>
      </w:r>
      <w:r w:rsidR="00CD075B">
        <w:rPr>
          <w:rFonts w:ascii="Times New Roman" w:hAnsi="Times New Roman" w:cs="Times New Roman"/>
          <w:color w:val="454545"/>
          <w:spacing w:val="-5"/>
          <w:sz w:val="24"/>
          <w:szCs w:val="24"/>
          <w:shd w:val="clear" w:color="auto" w:fill="FFFFFF"/>
        </w:rPr>
        <w:t xml:space="preserve">in the world </w:t>
      </w:r>
      <w:r w:rsidR="00AE39F2" w:rsidRPr="00250FB2">
        <w:rPr>
          <w:rFonts w:ascii="Times New Roman" w:hAnsi="Times New Roman" w:cs="Times New Roman"/>
          <w:color w:val="454545"/>
          <w:spacing w:val="-5"/>
          <w:sz w:val="24"/>
          <w:szCs w:val="24"/>
          <w:shd w:val="clear" w:color="auto" w:fill="FFFFFF"/>
        </w:rPr>
        <w:t xml:space="preserve">inasmuch </w:t>
      </w:r>
      <w:r w:rsidR="00211954">
        <w:rPr>
          <w:rFonts w:ascii="Times New Roman" w:hAnsi="Times New Roman" w:cs="Times New Roman"/>
          <w:color w:val="454545"/>
          <w:spacing w:val="-5"/>
          <w:sz w:val="24"/>
          <w:szCs w:val="24"/>
          <w:shd w:val="clear" w:color="auto" w:fill="FFFFFF"/>
        </w:rPr>
        <w:t xml:space="preserve">as all are members of the United Nations, </w:t>
      </w:r>
      <w:r w:rsidR="00CD075B">
        <w:rPr>
          <w:rFonts w:ascii="Times New Roman" w:hAnsi="Times New Roman" w:cs="Times New Roman"/>
          <w:color w:val="454545"/>
          <w:spacing w:val="-5"/>
          <w:sz w:val="24"/>
          <w:szCs w:val="24"/>
          <w:shd w:val="clear" w:color="auto" w:fill="FFFFFF"/>
        </w:rPr>
        <w:t>and</w:t>
      </w:r>
      <w:r w:rsidR="00AE39F2" w:rsidRPr="00250FB2">
        <w:rPr>
          <w:rFonts w:ascii="Times New Roman" w:hAnsi="Times New Roman" w:cs="Times New Roman"/>
          <w:color w:val="454545"/>
          <w:spacing w:val="-5"/>
          <w:sz w:val="24"/>
          <w:szCs w:val="24"/>
          <w:shd w:val="clear" w:color="auto" w:fill="FFFFFF"/>
        </w:rPr>
        <w:t xml:space="preserve"> no state has ever renounced or even questioned </w:t>
      </w:r>
      <w:r w:rsidR="00211954">
        <w:rPr>
          <w:rFonts w:ascii="Times New Roman" w:hAnsi="Times New Roman" w:cs="Times New Roman"/>
          <w:color w:val="454545"/>
          <w:spacing w:val="-5"/>
          <w:sz w:val="24"/>
          <w:szCs w:val="24"/>
          <w:shd w:val="clear" w:color="auto" w:fill="FFFFFF"/>
        </w:rPr>
        <w:t xml:space="preserve">the </w:t>
      </w:r>
      <w:r w:rsidR="005A12F5">
        <w:rPr>
          <w:rFonts w:ascii="Times New Roman" w:hAnsi="Times New Roman" w:cs="Times New Roman"/>
          <w:color w:val="454545"/>
          <w:spacing w:val="-5"/>
          <w:sz w:val="24"/>
          <w:szCs w:val="24"/>
          <w:shd w:val="clear" w:color="auto" w:fill="FFFFFF"/>
        </w:rPr>
        <w:t>prohibition</w:t>
      </w:r>
      <w:r w:rsidR="00AE39F2" w:rsidRPr="00250FB2">
        <w:rPr>
          <w:rFonts w:ascii="Times New Roman" w:hAnsi="Times New Roman" w:cs="Times New Roman"/>
          <w:color w:val="454545"/>
          <w:spacing w:val="-5"/>
          <w:sz w:val="24"/>
          <w:szCs w:val="24"/>
          <w:shd w:val="clear" w:color="auto" w:fill="FFFFFF"/>
        </w:rPr>
        <w:t xml:space="preserve"> since it was implemented in 1945.</w:t>
      </w:r>
    </w:p>
    <w:p w14:paraId="41712DEF" w14:textId="003B6F53" w:rsidR="006429BE" w:rsidRPr="00250FB2" w:rsidRDefault="00A66AD5" w:rsidP="00250FB2">
      <w:pPr>
        <w:spacing w:after="0" w:line="480" w:lineRule="auto"/>
        <w:ind w:firstLine="720"/>
        <w:rPr>
          <w:rFonts w:ascii="Times New Roman" w:eastAsia="Times New Roman" w:hAnsi="Times New Roman" w:cs="Times New Roman"/>
          <w:sz w:val="24"/>
          <w:szCs w:val="24"/>
        </w:rPr>
      </w:pPr>
      <w:r w:rsidRPr="00250FB2">
        <w:rPr>
          <w:rFonts w:ascii="Times New Roman" w:hAnsi="Times New Roman" w:cs="Times New Roman"/>
          <w:sz w:val="24"/>
          <w:szCs w:val="24"/>
        </w:rPr>
        <w:t xml:space="preserve">Yet </w:t>
      </w:r>
      <w:r w:rsidRPr="00250FB2">
        <w:rPr>
          <w:rFonts w:ascii="Times New Roman" w:eastAsia="Times New Roman" w:hAnsi="Times New Roman" w:cs="Times New Roman"/>
          <w:sz w:val="24"/>
          <w:szCs w:val="24"/>
        </w:rPr>
        <w:t xml:space="preserve">despite the U.N. Charter’s </w:t>
      </w:r>
      <w:r w:rsidR="008B1592" w:rsidRPr="00250FB2">
        <w:rPr>
          <w:rFonts w:ascii="Times New Roman" w:eastAsia="Times New Roman" w:hAnsi="Times New Roman" w:cs="Times New Roman"/>
          <w:sz w:val="24"/>
          <w:szCs w:val="24"/>
        </w:rPr>
        <w:t xml:space="preserve">general </w:t>
      </w:r>
      <w:r w:rsidRPr="00250FB2">
        <w:rPr>
          <w:rFonts w:ascii="Times New Roman" w:eastAsia="Times New Roman" w:hAnsi="Times New Roman" w:cs="Times New Roman"/>
          <w:sz w:val="24"/>
          <w:szCs w:val="24"/>
        </w:rPr>
        <w:t>ban against the use of military force</w:t>
      </w:r>
      <w:r w:rsidR="008B1592" w:rsidRPr="00250FB2">
        <w:rPr>
          <w:rFonts w:ascii="Times New Roman" w:eastAsia="Times New Roman" w:hAnsi="Times New Roman" w:cs="Times New Roman"/>
          <w:sz w:val="24"/>
          <w:szCs w:val="24"/>
        </w:rPr>
        <w:t>,</w:t>
      </w:r>
      <w:r w:rsidRPr="00250FB2">
        <w:rPr>
          <w:rFonts w:ascii="Times New Roman" w:eastAsia="Times New Roman" w:hAnsi="Times New Roman" w:cs="Times New Roman"/>
          <w:sz w:val="24"/>
          <w:szCs w:val="24"/>
        </w:rPr>
        <w:t xml:space="preserve"> many acts of state violence are common </w:t>
      </w:r>
      <w:r w:rsidR="00CD075B">
        <w:rPr>
          <w:rFonts w:ascii="Times New Roman" w:eastAsia="Times New Roman" w:hAnsi="Times New Roman" w:cs="Times New Roman"/>
          <w:sz w:val="24"/>
          <w:szCs w:val="24"/>
        </w:rPr>
        <w:t>and</w:t>
      </w:r>
      <w:r w:rsidRPr="00250FB2">
        <w:rPr>
          <w:rFonts w:ascii="Times New Roman" w:eastAsia="Times New Roman" w:hAnsi="Times New Roman" w:cs="Times New Roman"/>
          <w:sz w:val="24"/>
          <w:szCs w:val="24"/>
        </w:rPr>
        <w:t xml:space="preserve"> </w:t>
      </w:r>
      <w:r w:rsidR="00A86FAC">
        <w:rPr>
          <w:rFonts w:ascii="Times New Roman" w:eastAsia="Times New Roman" w:hAnsi="Times New Roman" w:cs="Times New Roman"/>
          <w:sz w:val="24"/>
          <w:szCs w:val="24"/>
        </w:rPr>
        <w:t xml:space="preserve">some </w:t>
      </w:r>
      <w:r w:rsidRPr="00250FB2">
        <w:rPr>
          <w:rFonts w:ascii="Times New Roman" w:eastAsia="Times New Roman" w:hAnsi="Times New Roman" w:cs="Times New Roman"/>
          <w:sz w:val="24"/>
          <w:szCs w:val="24"/>
        </w:rPr>
        <w:t>are tolerated by the international community.</w:t>
      </w:r>
      <w:r w:rsidR="00D4453E">
        <w:rPr>
          <w:rStyle w:val="FootnoteReference"/>
          <w:rFonts w:ascii="Times New Roman" w:eastAsia="Times New Roman" w:hAnsi="Times New Roman" w:cs="Times New Roman"/>
          <w:sz w:val="24"/>
          <w:szCs w:val="24"/>
        </w:rPr>
        <w:footnoteReference w:id="3"/>
      </w:r>
      <w:r w:rsidRPr="00250FB2">
        <w:rPr>
          <w:rFonts w:ascii="Times New Roman" w:eastAsia="Times New Roman" w:hAnsi="Times New Roman" w:cs="Times New Roman"/>
          <w:sz w:val="24"/>
          <w:szCs w:val="24"/>
        </w:rPr>
        <w:t xml:space="preserve">  </w:t>
      </w:r>
      <w:r w:rsidR="006429BE" w:rsidRPr="00250FB2">
        <w:rPr>
          <w:rFonts w:ascii="Times New Roman" w:eastAsia="Times New Roman" w:hAnsi="Times New Roman" w:cs="Times New Roman"/>
          <w:sz w:val="24"/>
          <w:szCs w:val="24"/>
        </w:rPr>
        <w:t>No one questions the legal right of the Security Council to take any action it chooses based on its own judgement of the situation.  The Charter essentially gives the Council a blank check and there is no avenue for appeal.</w:t>
      </w:r>
      <w:r w:rsidR="006429BE" w:rsidRPr="00250FB2">
        <w:rPr>
          <w:rStyle w:val="FootnoteReference"/>
          <w:rFonts w:ascii="Times New Roman" w:eastAsia="Times New Roman" w:hAnsi="Times New Roman" w:cs="Times New Roman"/>
          <w:sz w:val="24"/>
          <w:szCs w:val="24"/>
        </w:rPr>
        <w:footnoteReference w:id="4"/>
      </w:r>
      <w:r w:rsidR="00FB672B" w:rsidRPr="00250FB2">
        <w:rPr>
          <w:rFonts w:ascii="Times New Roman" w:eastAsia="Times New Roman" w:hAnsi="Times New Roman" w:cs="Times New Roman"/>
          <w:sz w:val="24"/>
          <w:szCs w:val="24"/>
        </w:rPr>
        <w:t xml:space="preserve">  The issue is the extent to which states, individually or </w:t>
      </w:r>
      <w:r w:rsidR="004930AF" w:rsidRPr="00250FB2">
        <w:rPr>
          <w:rFonts w:ascii="Times New Roman" w:eastAsia="Times New Roman" w:hAnsi="Times New Roman" w:cs="Times New Roman"/>
          <w:sz w:val="24"/>
          <w:szCs w:val="24"/>
        </w:rPr>
        <w:t>in concert with others</w:t>
      </w:r>
      <w:r w:rsidR="00FB672B" w:rsidRPr="00250FB2">
        <w:rPr>
          <w:rFonts w:ascii="Times New Roman" w:eastAsia="Times New Roman" w:hAnsi="Times New Roman" w:cs="Times New Roman"/>
          <w:sz w:val="24"/>
          <w:szCs w:val="24"/>
        </w:rPr>
        <w:t xml:space="preserve">, can use force when the Council does not </w:t>
      </w:r>
      <w:r w:rsidR="00CD075B">
        <w:rPr>
          <w:rFonts w:ascii="Times New Roman" w:eastAsia="Times New Roman" w:hAnsi="Times New Roman" w:cs="Times New Roman"/>
          <w:sz w:val="24"/>
          <w:szCs w:val="24"/>
        </w:rPr>
        <w:t>act</w:t>
      </w:r>
      <w:r w:rsidR="00FB672B" w:rsidRPr="00250FB2">
        <w:rPr>
          <w:rFonts w:ascii="Times New Roman" w:eastAsia="Times New Roman" w:hAnsi="Times New Roman" w:cs="Times New Roman"/>
          <w:sz w:val="24"/>
          <w:szCs w:val="24"/>
        </w:rPr>
        <w:t>.</w:t>
      </w:r>
    </w:p>
    <w:p w14:paraId="4D21AA2E" w14:textId="7C6D08A5" w:rsidR="0018588B" w:rsidRDefault="00A66AD5" w:rsidP="00250FB2">
      <w:pPr>
        <w:spacing w:after="0" w:line="480" w:lineRule="auto"/>
        <w:ind w:firstLine="720"/>
        <w:rPr>
          <w:rFonts w:ascii="Times New Roman" w:hAnsi="Times New Roman" w:cs="Times New Roman"/>
          <w:sz w:val="24"/>
          <w:szCs w:val="24"/>
        </w:rPr>
      </w:pPr>
      <w:r w:rsidRPr="00250FB2">
        <w:rPr>
          <w:rFonts w:ascii="Times New Roman" w:hAnsi="Times New Roman" w:cs="Times New Roman"/>
          <w:sz w:val="24"/>
          <w:szCs w:val="24"/>
        </w:rPr>
        <w:lastRenderedPageBreak/>
        <w:t>This raises a number of questions:</w:t>
      </w:r>
      <w:r w:rsidR="002D1DDB" w:rsidRPr="00250FB2">
        <w:rPr>
          <w:rFonts w:ascii="Times New Roman" w:hAnsi="Times New Roman" w:cs="Times New Roman"/>
          <w:sz w:val="24"/>
          <w:szCs w:val="24"/>
        </w:rPr>
        <w:t xml:space="preserve"> D</w:t>
      </w:r>
      <w:r w:rsidRPr="00250FB2">
        <w:rPr>
          <w:rFonts w:ascii="Times New Roman" w:hAnsi="Times New Roman" w:cs="Times New Roman"/>
          <w:sz w:val="24"/>
          <w:szCs w:val="24"/>
        </w:rPr>
        <w:t>oes the</w:t>
      </w:r>
      <w:r w:rsidR="00575CB7" w:rsidRPr="00250FB2">
        <w:rPr>
          <w:rFonts w:ascii="Times New Roman" w:hAnsi="Times New Roman" w:cs="Times New Roman"/>
          <w:sz w:val="24"/>
          <w:szCs w:val="24"/>
        </w:rPr>
        <w:t xml:space="preserve"> principle</w:t>
      </w:r>
      <w:r w:rsidRPr="00250FB2">
        <w:rPr>
          <w:rFonts w:ascii="Times New Roman" w:hAnsi="Times New Roman" w:cs="Times New Roman"/>
          <w:sz w:val="24"/>
          <w:szCs w:val="24"/>
        </w:rPr>
        <w:t xml:space="preserve"> prohibit all uses of force </w:t>
      </w:r>
      <w:r w:rsidR="008B1592" w:rsidRPr="00250FB2">
        <w:rPr>
          <w:rFonts w:ascii="Times New Roman" w:hAnsi="Times New Roman" w:cs="Times New Roman"/>
          <w:sz w:val="24"/>
          <w:szCs w:val="24"/>
        </w:rPr>
        <w:t xml:space="preserve">under all circumstances </w:t>
      </w:r>
      <w:r w:rsidRPr="00250FB2">
        <w:rPr>
          <w:rFonts w:ascii="Times New Roman" w:hAnsi="Times New Roman" w:cs="Times New Roman"/>
          <w:sz w:val="24"/>
          <w:szCs w:val="24"/>
        </w:rPr>
        <w:t>regardless of its intensity and purpose</w:t>
      </w:r>
      <w:r w:rsidR="0018588B" w:rsidRPr="00250FB2">
        <w:rPr>
          <w:rFonts w:ascii="Times New Roman" w:hAnsi="Times New Roman" w:cs="Times New Roman"/>
          <w:sz w:val="24"/>
          <w:szCs w:val="24"/>
        </w:rPr>
        <w:t xml:space="preserve">, or only that which </w:t>
      </w:r>
      <w:r w:rsidR="002D1DDB" w:rsidRPr="00250FB2">
        <w:rPr>
          <w:rFonts w:ascii="Times New Roman" w:hAnsi="Times New Roman" w:cs="Times New Roman"/>
          <w:sz w:val="24"/>
          <w:szCs w:val="24"/>
        </w:rPr>
        <w:t xml:space="preserve">results in a certain level of harm and </w:t>
      </w:r>
      <w:r w:rsidR="0018588B" w:rsidRPr="00250FB2">
        <w:rPr>
          <w:rFonts w:ascii="Times New Roman" w:hAnsi="Times New Roman" w:cs="Times New Roman"/>
          <w:sz w:val="24"/>
          <w:szCs w:val="24"/>
        </w:rPr>
        <w:t>threatens the “territorial integrity and political independence” of the target state</w:t>
      </w:r>
      <w:r w:rsidRPr="00250FB2">
        <w:rPr>
          <w:rFonts w:ascii="Times New Roman" w:hAnsi="Times New Roman" w:cs="Times New Roman"/>
          <w:sz w:val="24"/>
          <w:szCs w:val="24"/>
        </w:rPr>
        <w:t xml:space="preserve">?  Is the concept of self-defense narrowly limited to directly </w:t>
      </w:r>
      <w:r w:rsidR="00792366">
        <w:rPr>
          <w:rFonts w:ascii="Times New Roman" w:hAnsi="Times New Roman" w:cs="Times New Roman"/>
          <w:sz w:val="24"/>
          <w:szCs w:val="24"/>
        </w:rPr>
        <w:t>repelling</w:t>
      </w:r>
      <w:r w:rsidRPr="00250FB2">
        <w:rPr>
          <w:rFonts w:ascii="Times New Roman" w:hAnsi="Times New Roman" w:cs="Times New Roman"/>
          <w:sz w:val="24"/>
          <w:szCs w:val="24"/>
        </w:rPr>
        <w:t xml:space="preserve"> an armed attack </w:t>
      </w:r>
      <w:r w:rsidR="00575CB7" w:rsidRPr="00250FB2">
        <w:rPr>
          <w:rFonts w:ascii="Times New Roman" w:hAnsi="Times New Roman" w:cs="Times New Roman"/>
          <w:sz w:val="24"/>
          <w:szCs w:val="24"/>
        </w:rPr>
        <w:t xml:space="preserve">as it is occurring </w:t>
      </w:r>
      <w:r w:rsidRPr="00250FB2">
        <w:rPr>
          <w:rFonts w:ascii="Times New Roman" w:hAnsi="Times New Roman" w:cs="Times New Roman"/>
          <w:sz w:val="24"/>
          <w:szCs w:val="24"/>
        </w:rPr>
        <w:t xml:space="preserve">or can it be more broadly construed to </w:t>
      </w:r>
      <w:r w:rsidR="00575CB7" w:rsidRPr="00250FB2">
        <w:rPr>
          <w:rFonts w:ascii="Times New Roman" w:hAnsi="Times New Roman" w:cs="Times New Roman"/>
          <w:sz w:val="24"/>
          <w:szCs w:val="24"/>
        </w:rPr>
        <w:t>include</w:t>
      </w:r>
      <w:r w:rsidRPr="00250FB2">
        <w:rPr>
          <w:rFonts w:ascii="Times New Roman" w:hAnsi="Times New Roman" w:cs="Times New Roman"/>
          <w:sz w:val="24"/>
          <w:szCs w:val="24"/>
        </w:rPr>
        <w:t xml:space="preserve"> responding to an act of aggression after the attack is completed?  Indeed, how is the term “armed attack” specifically defined? </w:t>
      </w:r>
      <w:r w:rsidR="00781738" w:rsidRPr="00250FB2">
        <w:rPr>
          <w:rFonts w:ascii="Times New Roman" w:hAnsi="Times New Roman" w:cs="Times New Roman"/>
          <w:sz w:val="24"/>
          <w:szCs w:val="24"/>
        </w:rPr>
        <w:t xml:space="preserve"> </w:t>
      </w:r>
      <w:r w:rsidRPr="00250FB2">
        <w:rPr>
          <w:rFonts w:ascii="Times New Roman" w:hAnsi="Times New Roman" w:cs="Times New Roman"/>
          <w:sz w:val="24"/>
          <w:szCs w:val="24"/>
        </w:rPr>
        <w:t xml:space="preserve">Does the prohibition against the use of force eclipse all other legal norms and values, such as </w:t>
      </w:r>
      <w:r w:rsidR="008B1592" w:rsidRPr="00250FB2">
        <w:rPr>
          <w:rFonts w:ascii="Times New Roman" w:hAnsi="Times New Roman" w:cs="Times New Roman"/>
          <w:sz w:val="24"/>
          <w:szCs w:val="24"/>
        </w:rPr>
        <w:t xml:space="preserve">the protection of </w:t>
      </w:r>
      <w:r w:rsidRPr="00250FB2">
        <w:rPr>
          <w:rFonts w:ascii="Times New Roman" w:hAnsi="Times New Roman" w:cs="Times New Roman"/>
          <w:sz w:val="24"/>
          <w:szCs w:val="24"/>
        </w:rPr>
        <w:t>human rights or self-determination, when they are in conflict?</w:t>
      </w:r>
      <w:r w:rsidR="00781738" w:rsidRPr="00250FB2">
        <w:rPr>
          <w:rFonts w:ascii="Times New Roman" w:hAnsi="Times New Roman" w:cs="Times New Roman"/>
          <w:sz w:val="24"/>
          <w:szCs w:val="24"/>
        </w:rPr>
        <w:t xml:space="preserve">  Does it apply equally to retaliatory attacks against non-state actors within the territory of other states?</w:t>
      </w:r>
      <w:r w:rsidRPr="00250FB2">
        <w:rPr>
          <w:rStyle w:val="FootnoteReference"/>
          <w:rFonts w:ascii="Times New Roman" w:hAnsi="Times New Roman" w:cs="Times New Roman"/>
          <w:color w:val="000000"/>
          <w:sz w:val="24"/>
          <w:szCs w:val="24"/>
        </w:rPr>
        <w:footnoteReference w:id="5"/>
      </w:r>
      <w:r w:rsidRPr="00250FB2">
        <w:rPr>
          <w:rFonts w:ascii="Times New Roman" w:hAnsi="Times New Roman" w:cs="Times New Roman"/>
          <w:sz w:val="24"/>
          <w:szCs w:val="24"/>
        </w:rPr>
        <w:t xml:space="preserve">  </w:t>
      </w:r>
    </w:p>
    <w:p w14:paraId="6D5199EC" w14:textId="7361CDED" w:rsidR="003D20BB" w:rsidRDefault="007D6454" w:rsidP="00E31D18">
      <w:pPr>
        <w:spacing w:after="0" w:line="480" w:lineRule="auto"/>
        <w:ind w:firstLine="720"/>
        <w:rPr>
          <w:rFonts w:ascii="Times New Roman" w:hAnsi="Times New Roman" w:cs="Times New Roman"/>
          <w:sz w:val="24"/>
          <w:szCs w:val="24"/>
        </w:rPr>
      </w:pPr>
      <w:r w:rsidRPr="00250FB2">
        <w:rPr>
          <w:rFonts w:ascii="Times New Roman" w:hAnsi="Times New Roman" w:cs="Times New Roman"/>
          <w:sz w:val="24"/>
          <w:szCs w:val="24"/>
        </w:rPr>
        <w:t>Th</w:t>
      </w:r>
      <w:r w:rsidR="00663375">
        <w:rPr>
          <w:rFonts w:ascii="Times New Roman" w:hAnsi="Times New Roman" w:cs="Times New Roman"/>
          <w:sz w:val="24"/>
          <w:szCs w:val="24"/>
        </w:rPr>
        <w:t>is is complicated by the fact that the</w:t>
      </w:r>
      <w:r w:rsidRPr="00250FB2">
        <w:rPr>
          <w:rFonts w:ascii="Times New Roman" w:hAnsi="Times New Roman" w:cs="Times New Roman"/>
          <w:sz w:val="24"/>
          <w:szCs w:val="24"/>
        </w:rPr>
        <w:t xml:space="preserve"> concept of military force itself encompasses a wide range of practices of varying severity, from limited retaliation for an unfriendly act, to </w:t>
      </w:r>
      <w:r w:rsidR="00575CB7" w:rsidRPr="00250FB2">
        <w:rPr>
          <w:rFonts w:ascii="Times New Roman" w:hAnsi="Times New Roman" w:cs="Times New Roman"/>
          <w:sz w:val="24"/>
          <w:szCs w:val="24"/>
        </w:rPr>
        <w:t>extended</w:t>
      </w:r>
      <w:r w:rsidRPr="00250FB2">
        <w:rPr>
          <w:rFonts w:ascii="Times New Roman" w:hAnsi="Times New Roman" w:cs="Times New Roman"/>
          <w:sz w:val="24"/>
          <w:szCs w:val="24"/>
        </w:rPr>
        <w:t xml:space="preserve"> air and naval </w:t>
      </w:r>
      <w:r w:rsidRPr="00250FB2">
        <w:rPr>
          <w:rFonts w:ascii="Times New Roman" w:eastAsia="Times New Roman" w:hAnsi="Times New Roman" w:cs="Times New Roman"/>
          <w:color w:val="3A3A3A"/>
          <w:sz w:val="24"/>
          <w:szCs w:val="24"/>
          <w:shd w:val="clear" w:color="auto" w:fill="FFFFFF"/>
        </w:rPr>
        <w:t>bombardments</w:t>
      </w:r>
      <w:r w:rsidRPr="00250FB2">
        <w:rPr>
          <w:rFonts w:ascii="Times New Roman" w:hAnsi="Times New Roman" w:cs="Times New Roman"/>
          <w:sz w:val="24"/>
          <w:szCs w:val="24"/>
        </w:rPr>
        <w:t xml:space="preserve">, pre-emptive attacks, cross-border incursions, </w:t>
      </w:r>
      <w:r w:rsidR="00F669D4">
        <w:rPr>
          <w:rFonts w:ascii="Times New Roman" w:hAnsi="Times New Roman" w:cs="Times New Roman"/>
          <w:sz w:val="24"/>
          <w:szCs w:val="24"/>
        </w:rPr>
        <w:t xml:space="preserve">regime change, </w:t>
      </w:r>
      <w:r w:rsidRPr="00250FB2">
        <w:rPr>
          <w:rFonts w:ascii="Times New Roman" w:hAnsi="Times New Roman" w:cs="Times New Roman"/>
          <w:sz w:val="24"/>
          <w:szCs w:val="24"/>
        </w:rPr>
        <w:t xml:space="preserve">invasions, and military occupations.  </w:t>
      </w:r>
      <w:r w:rsidR="00E65F73">
        <w:rPr>
          <w:rFonts w:ascii="Times New Roman" w:hAnsi="Times New Roman" w:cs="Times New Roman"/>
          <w:sz w:val="24"/>
          <w:szCs w:val="24"/>
        </w:rPr>
        <w:t>Not all uses of force are the same.</w:t>
      </w:r>
    </w:p>
    <w:p w14:paraId="20C11745" w14:textId="0E0FCEAB" w:rsidR="00E31D18" w:rsidRDefault="0019702C" w:rsidP="00E31D18">
      <w:pPr>
        <w:spacing w:after="0" w:line="480" w:lineRule="auto"/>
        <w:ind w:firstLine="720"/>
        <w:rPr>
          <w:rFonts w:ascii="Times New Roman" w:eastAsia="Times New Roman" w:hAnsi="Times New Roman" w:cs="Times New Roman"/>
          <w:sz w:val="24"/>
          <w:szCs w:val="24"/>
        </w:rPr>
      </w:pPr>
      <w:r w:rsidRPr="00250FB2">
        <w:rPr>
          <w:rFonts w:ascii="Times New Roman" w:hAnsi="Times New Roman" w:cs="Times New Roman"/>
          <w:sz w:val="24"/>
          <w:szCs w:val="24"/>
        </w:rPr>
        <w:t xml:space="preserve">This paper will argue that </w:t>
      </w:r>
      <w:r w:rsidRPr="00250FB2">
        <w:rPr>
          <w:rFonts w:ascii="Times New Roman" w:eastAsia="Times New Roman" w:hAnsi="Times New Roman" w:cs="Times New Roman"/>
          <w:sz w:val="24"/>
          <w:szCs w:val="24"/>
        </w:rPr>
        <w:t xml:space="preserve">while in theory the U.N. Charter prohibits all uses of force besides immediate self-defense, in practice there is a hierarchy in international law regarding the types of armed violence employed.  </w:t>
      </w:r>
      <w:r w:rsidR="00A66AD5" w:rsidRPr="00250FB2">
        <w:rPr>
          <w:rFonts w:ascii="Times New Roman" w:eastAsia="Times New Roman" w:hAnsi="Times New Roman" w:cs="Times New Roman"/>
          <w:sz w:val="24"/>
          <w:szCs w:val="24"/>
        </w:rPr>
        <w:t xml:space="preserve">Specifically, </w:t>
      </w:r>
      <w:r w:rsidR="00F669D4">
        <w:rPr>
          <w:rFonts w:ascii="Times New Roman" w:eastAsia="Times New Roman" w:hAnsi="Times New Roman" w:cs="Times New Roman"/>
          <w:sz w:val="24"/>
          <w:szCs w:val="24"/>
        </w:rPr>
        <w:t xml:space="preserve">I hold that </w:t>
      </w:r>
      <w:r w:rsidR="00A66AD5" w:rsidRPr="00250FB2">
        <w:rPr>
          <w:rFonts w:ascii="Times New Roman" w:eastAsia="Times New Roman" w:hAnsi="Times New Roman" w:cs="Times New Roman"/>
          <w:sz w:val="24"/>
          <w:szCs w:val="24"/>
        </w:rPr>
        <w:t xml:space="preserve">conquest, regime change, </w:t>
      </w:r>
      <w:r w:rsidR="008B1592" w:rsidRPr="00250FB2">
        <w:rPr>
          <w:rFonts w:ascii="Times New Roman" w:eastAsia="Times New Roman" w:hAnsi="Times New Roman" w:cs="Times New Roman"/>
          <w:sz w:val="24"/>
          <w:szCs w:val="24"/>
        </w:rPr>
        <w:t xml:space="preserve">and </w:t>
      </w:r>
      <w:r w:rsidR="00A66AD5" w:rsidRPr="00250FB2">
        <w:rPr>
          <w:rFonts w:ascii="Times New Roman" w:eastAsia="Times New Roman" w:hAnsi="Times New Roman" w:cs="Times New Roman"/>
          <w:sz w:val="24"/>
          <w:szCs w:val="24"/>
        </w:rPr>
        <w:t xml:space="preserve">unprovoked aggression are prohibited under all circumstances, </w:t>
      </w:r>
      <w:r w:rsidR="008B1592" w:rsidRPr="00250FB2">
        <w:rPr>
          <w:rFonts w:ascii="Times New Roman" w:eastAsia="Times New Roman" w:hAnsi="Times New Roman" w:cs="Times New Roman"/>
          <w:sz w:val="24"/>
          <w:szCs w:val="24"/>
        </w:rPr>
        <w:t xml:space="preserve">while </w:t>
      </w:r>
      <w:r w:rsidR="00A66AD5" w:rsidRPr="00250FB2">
        <w:rPr>
          <w:rFonts w:ascii="Times New Roman" w:eastAsia="Times New Roman" w:hAnsi="Times New Roman" w:cs="Times New Roman"/>
          <w:sz w:val="24"/>
          <w:szCs w:val="24"/>
        </w:rPr>
        <w:t xml:space="preserve">armed attacks against non-state actors who engaged in armed violence and </w:t>
      </w:r>
      <w:r w:rsidR="00611865">
        <w:rPr>
          <w:rFonts w:ascii="Times New Roman" w:eastAsia="Times New Roman" w:hAnsi="Times New Roman" w:cs="Times New Roman"/>
          <w:sz w:val="24"/>
          <w:szCs w:val="24"/>
        </w:rPr>
        <w:t>certain forms of humanitarian intervention</w:t>
      </w:r>
      <w:r w:rsidR="00E7597D">
        <w:rPr>
          <w:rFonts w:ascii="Times New Roman" w:eastAsia="Times New Roman" w:hAnsi="Times New Roman" w:cs="Times New Roman"/>
          <w:sz w:val="24"/>
          <w:szCs w:val="24"/>
        </w:rPr>
        <w:t xml:space="preserve"> are</w:t>
      </w:r>
      <w:r w:rsidR="00A66AD5" w:rsidRPr="00250FB2">
        <w:rPr>
          <w:rFonts w:ascii="Times New Roman" w:eastAsia="Times New Roman" w:hAnsi="Times New Roman" w:cs="Times New Roman"/>
          <w:sz w:val="24"/>
          <w:szCs w:val="24"/>
        </w:rPr>
        <w:t xml:space="preserve"> tolerated</w:t>
      </w:r>
      <w:r w:rsidR="008B1592" w:rsidRPr="00250FB2">
        <w:rPr>
          <w:rFonts w:ascii="Times New Roman" w:eastAsia="Times New Roman" w:hAnsi="Times New Roman" w:cs="Times New Roman"/>
          <w:sz w:val="24"/>
          <w:szCs w:val="24"/>
        </w:rPr>
        <w:t xml:space="preserve">. </w:t>
      </w:r>
      <w:r w:rsidR="00A66AD5" w:rsidRPr="00250FB2">
        <w:rPr>
          <w:rFonts w:ascii="Times New Roman" w:eastAsia="Times New Roman" w:hAnsi="Times New Roman" w:cs="Times New Roman"/>
          <w:sz w:val="24"/>
          <w:szCs w:val="24"/>
        </w:rPr>
        <w:t xml:space="preserve"> </w:t>
      </w:r>
      <w:r w:rsidR="00E31D18">
        <w:rPr>
          <w:rFonts w:ascii="Times New Roman" w:eastAsia="Times New Roman" w:hAnsi="Times New Roman" w:cs="Times New Roman"/>
          <w:sz w:val="24"/>
          <w:szCs w:val="24"/>
        </w:rPr>
        <w:t xml:space="preserve">The </w:t>
      </w:r>
      <w:proofErr w:type="spellStart"/>
      <w:r w:rsidR="00E31D18">
        <w:rPr>
          <w:rFonts w:ascii="Times New Roman" w:eastAsia="Times New Roman" w:hAnsi="Times New Roman" w:cs="Times New Roman"/>
          <w:sz w:val="24"/>
          <w:szCs w:val="24"/>
        </w:rPr>
        <w:t>legality</w:t>
      </w:r>
      <w:proofErr w:type="spellEnd"/>
      <w:r w:rsidR="00E31D18">
        <w:rPr>
          <w:rFonts w:ascii="Times New Roman" w:eastAsia="Times New Roman" w:hAnsi="Times New Roman" w:cs="Times New Roman"/>
          <w:sz w:val="24"/>
          <w:szCs w:val="24"/>
        </w:rPr>
        <w:t xml:space="preserve"> of r</w:t>
      </w:r>
      <w:r w:rsidR="00A66AD5" w:rsidRPr="00250FB2">
        <w:rPr>
          <w:rFonts w:ascii="Times New Roman" w:eastAsia="Times New Roman" w:hAnsi="Times New Roman" w:cs="Times New Roman"/>
          <w:sz w:val="24"/>
          <w:szCs w:val="24"/>
        </w:rPr>
        <w:t xml:space="preserve">eprisals and anticipatory self-defense are contingent on </w:t>
      </w:r>
      <w:r w:rsidR="00DA1E2E">
        <w:rPr>
          <w:rFonts w:ascii="Times New Roman" w:eastAsia="Times New Roman" w:hAnsi="Times New Roman" w:cs="Times New Roman"/>
          <w:sz w:val="24"/>
          <w:szCs w:val="24"/>
        </w:rPr>
        <w:t xml:space="preserve">the specific </w:t>
      </w:r>
      <w:r w:rsidR="00A66AD5" w:rsidRPr="00250FB2">
        <w:rPr>
          <w:rFonts w:ascii="Times New Roman" w:eastAsia="Times New Roman" w:hAnsi="Times New Roman" w:cs="Times New Roman"/>
          <w:sz w:val="24"/>
          <w:szCs w:val="24"/>
        </w:rPr>
        <w:t>circumstances and the degree to which the principles of proportionality and necessity are followed.</w:t>
      </w:r>
      <w:r w:rsidR="00E31D18">
        <w:rPr>
          <w:rFonts w:ascii="Times New Roman" w:eastAsia="Times New Roman" w:hAnsi="Times New Roman" w:cs="Times New Roman"/>
          <w:sz w:val="24"/>
          <w:szCs w:val="24"/>
        </w:rPr>
        <w:t xml:space="preserve">  </w:t>
      </w:r>
    </w:p>
    <w:p w14:paraId="5E94AC9D" w14:textId="19F51C87" w:rsidR="003D20BB" w:rsidRDefault="003D20BB" w:rsidP="00E31D1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w:t>
      </w:r>
      <w:r w:rsidR="001C06E4">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argue that the best methods for understanding the legal obligations of states regarding the use of force is to neither focus on the text of the U.N. Charter or </w:t>
      </w:r>
      <w:r w:rsidR="00E1231A">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state practice since its ratification.  Rather, the legal rules on the use of force as those that have been developed (and sometimes modified) collectively by the international community, as expressed through international organizations and judicial institutions.</w:t>
      </w:r>
      <w:r w:rsidR="00F63D56">
        <w:rPr>
          <w:rFonts w:ascii="Times New Roman" w:eastAsia="Times New Roman" w:hAnsi="Times New Roman" w:cs="Times New Roman"/>
          <w:sz w:val="24"/>
          <w:szCs w:val="24"/>
        </w:rPr>
        <w:t xml:space="preserve">  I dub this the evolutionary approach.</w:t>
      </w:r>
    </w:p>
    <w:p w14:paraId="7BD1940F" w14:textId="66AB9D5E" w:rsidR="005C10D1" w:rsidRPr="00250FB2" w:rsidRDefault="003F7516" w:rsidP="00071033">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is conceptual and therefore while it makes some reference to empirical cases, it focuses primarily on legal issues.  </w:t>
      </w:r>
      <w:r w:rsidR="00071033">
        <w:rPr>
          <w:rFonts w:ascii="Times New Roman" w:eastAsia="Times New Roman" w:hAnsi="Times New Roman" w:cs="Times New Roman"/>
          <w:sz w:val="24"/>
          <w:szCs w:val="24"/>
        </w:rPr>
        <w:t xml:space="preserve">It is part of a larger project in which the conceptual issues will </w:t>
      </w:r>
      <w:r w:rsidR="00E31D18">
        <w:rPr>
          <w:rFonts w:ascii="Times New Roman" w:eastAsia="Times New Roman" w:hAnsi="Times New Roman" w:cs="Times New Roman"/>
          <w:sz w:val="24"/>
          <w:szCs w:val="24"/>
        </w:rPr>
        <w:t xml:space="preserve">eventually </w:t>
      </w:r>
      <w:r w:rsidR="00071033">
        <w:rPr>
          <w:rFonts w:ascii="Times New Roman" w:eastAsia="Times New Roman" w:hAnsi="Times New Roman" w:cs="Times New Roman"/>
          <w:sz w:val="24"/>
          <w:szCs w:val="24"/>
        </w:rPr>
        <w:t xml:space="preserve">be applied to </w:t>
      </w:r>
      <w:r w:rsidR="00E1231A">
        <w:rPr>
          <w:rFonts w:ascii="Times New Roman" w:eastAsia="Times New Roman" w:hAnsi="Times New Roman" w:cs="Times New Roman"/>
          <w:sz w:val="24"/>
          <w:szCs w:val="24"/>
        </w:rPr>
        <w:t>such</w:t>
      </w:r>
      <w:r w:rsidR="00071033">
        <w:rPr>
          <w:rFonts w:ascii="Times New Roman" w:eastAsia="Times New Roman" w:hAnsi="Times New Roman" w:cs="Times New Roman"/>
          <w:sz w:val="24"/>
          <w:szCs w:val="24"/>
        </w:rPr>
        <w:t xml:space="preserve"> cases.</w:t>
      </w:r>
    </w:p>
    <w:p w14:paraId="31B6132B" w14:textId="5E6CC302" w:rsidR="00EB5957" w:rsidRPr="00250FB2" w:rsidRDefault="00EB5957" w:rsidP="00250FB2">
      <w:pPr>
        <w:spacing w:after="0" w:line="480" w:lineRule="auto"/>
        <w:jc w:val="center"/>
        <w:rPr>
          <w:rFonts w:ascii="Times New Roman" w:eastAsia="Times New Roman" w:hAnsi="Times New Roman" w:cs="Times New Roman"/>
          <w:b/>
          <w:bCs/>
          <w:sz w:val="24"/>
          <w:szCs w:val="24"/>
          <w:u w:val="single"/>
        </w:rPr>
      </w:pPr>
      <w:r w:rsidRPr="00250FB2">
        <w:rPr>
          <w:rFonts w:ascii="Times New Roman" w:eastAsia="Times New Roman" w:hAnsi="Times New Roman" w:cs="Times New Roman"/>
          <w:b/>
          <w:bCs/>
          <w:sz w:val="24"/>
          <w:szCs w:val="24"/>
          <w:u w:val="single"/>
        </w:rPr>
        <w:t xml:space="preserve">Interpreting the </w:t>
      </w:r>
      <w:r w:rsidR="008B1592" w:rsidRPr="00250FB2">
        <w:rPr>
          <w:rFonts w:ascii="Times New Roman" w:eastAsia="Times New Roman" w:hAnsi="Times New Roman" w:cs="Times New Roman"/>
          <w:b/>
          <w:bCs/>
          <w:sz w:val="24"/>
          <w:szCs w:val="24"/>
          <w:u w:val="single"/>
        </w:rPr>
        <w:t>Prohibition</w:t>
      </w:r>
    </w:p>
    <w:p w14:paraId="4E2725D0" w14:textId="60C8807C" w:rsidR="0013310E" w:rsidRPr="00250FB2" w:rsidRDefault="007D6454" w:rsidP="00250FB2">
      <w:pPr>
        <w:spacing w:after="0" w:line="480" w:lineRule="auto"/>
        <w:ind w:firstLine="720"/>
        <w:rPr>
          <w:rFonts w:ascii="Times New Roman" w:eastAsia="Times New Roman" w:hAnsi="Times New Roman" w:cs="Times New Roman"/>
          <w:sz w:val="24"/>
          <w:szCs w:val="24"/>
        </w:rPr>
      </w:pPr>
      <w:r w:rsidRPr="00250FB2">
        <w:rPr>
          <w:rFonts w:ascii="Times New Roman" w:eastAsia="Times New Roman" w:hAnsi="Times New Roman" w:cs="Times New Roman"/>
          <w:sz w:val="24"/>
          <w:szCs w:val="24"/>
        </w:rPr>
        <w:t xml:space="preserve">Generally there are </w:t>
      </w:r>
      <w:r w:rsidR="007F23FB">
        <w:rPr>
          <w:rFonts w:ascii="Times New Roman" w:eastAsia="Times New Roman" w:hAnsi="Times New Roman" w:cs="Times New Roman"/>
          <w:sz w:val="24"/>
          <w:szCs w:val="24"/>
        </w:rPr>
        <w:t>three</w:t>
      </w:r>
      <w:r w:rsidRPr="00250FB2">
        <w:rPr>
          <w:rFonts w:ascii="Times New Roman" w:eastAsia="Times New Roman" w:hAnsi="Times New Roman" w:cs="Times New Roman"/>
          <w:sz w:val="24"/>
          <w:szCs w:val="24"/>
        </w:rPr>
        <w:t xml:space="preserve"> approaches </w:t>
      </w:r>
      <w:r w:rsidR="00B347AD">
        <w:rPr>
          <w:rFonts w:ascii="Times New Roman" w:eastAsia="Times New Roman" w:hAnsi="Times New Roman" w:cs="Times New Roman"/>
          <w:sz w:val="24"/>
          <w:szCs w:val="24"/>
        </w:rPr>
        <w:t>for</w:t>
      </w:r>
      <w:r w:rsidRPr="00250FB2">
        <w:rPr>
          <w:rFonts w:ascii="Times New Roman" w:eastAsia="Times New Roman" w:hAnsi="Times New Roman" w:cs="Times New Roman"/>
          <w:sz w:val="24"/>
          <w:szCs w:val="24"/>
        </w:rPr>
        <w:t xml:space="preserve"> understanding the prohibition on the use of force in international law.  </w:t>
      </w:r>
      <w:r w:rsidR="008B1592" w:rsidRPr="00250FB2">
        <w:rPr>
          <w:rFonts w:ascii="Times New Roman" w:eastAsia="Times New Roman" w:hAnsi="Times New Roman" w:cs="Times New Roman"/>
          <w:sz w:val="24"/>
          <w:szCs w:val="24"/>
        </w:rPr>
        <w:t xml:space="preserve">Strict legalists tend to focus on interpreting the text of Article 2(4) and the decisions made by international judicial </w:t>
      </w:r>
      <w:r w:rsidR="000D634C" w:rsidRPr="00250FB2">
        <w:rPr>
          <w:rFonts w:ascii="Times New Roman" w:eastAsia="Times New Roman" w:hAnsi="Times New Roman" w:cs="Times New Roman"/>
          <w:sz w:val="24"/>
          <w:szCs w:val="24"/>
        </w:rPr>
        <w:t xml:space="preserve">bodies </w:t>
      </w:r>
      <w:r w:rsidR="008B1592" w:rsidRPr="00250FB2">
        <w:rPr>
          <w:rFonts w:ascii="Times New Roman" w:eastAsia="Times New Roman" w:hAnsi="Times New Roman" w:cs="Times New Roman"/>
          <w:sz w:val="24"/>
          <w:szCs w:val="24"/>
        </w:rPr>
        <w:t>such as the International Court</w:t>
      </w:r>
      <w:r w:rsidR="000D634C" w:rsidRPr="00250FB2">
        <w:rPr>
          <w:rFonts w:ascii="Times New Roman" w:eastAsia="Times New Roman" w:hAnsi="Times New Roman" w:cs="Times New Roman"/>
          <w:sz w:val="24"/>
          <w:szCs w:val="24"/>
        </w:rPr>
        <w:t xml:space="preserve"> of Justice</w:t>
      </w:r>
      <w:r w:rsidR="008B1592" w:rsidRPr="00250FB2">
        <w:rPr>
          <w:rFonts w:ascii="Times New Roman" w:eastAsia="Times New Roman" w:hAnsi="Times New Roman" w:cs="Times New Roman"/>
          <w:sz w:val="24"/>
          <w:szCs w:val="24"/>
        </w:rPr>
        <w:t xml:space="preserve">.  Others examine state practice to determine if customary international law has modified or replaced 2(4).  </w:t>
      </w:r>
      <w:r w:rsidR="008A6E10" w:rsidRPr="00250FB2">
        <w:rPr>
          <w:rFonts w:ascii="Times New Roman" w:eastAsia="Times New Roman" w:hAnsi="Times New Roman" w:cs="Times New Roman"/>
          <w:sz w:val="24"/>
          <w:szCs w:val="24"/>
        </w:rPr>
        <w:t xml:space="preserve">Still others consider the prohibition within the context of contemporary </w:t>
      </w:r>
      <w:r w:rsidR="008A6E10" w:rsidRPr="00250FB2">
        <w:rPr>
          <w:rFonts w:ascii="Times New Roman" w:eastAsia="Times New Roman" w:hAnsi="Times New Roman" w:cs="Times New Roman"/>
          <w:i/>
          <w:iCs/>
          <w:sz w:val="24"/>
          <w:szCs w:val="24"/>
        </w:rPr>
        <w:t>opinion juris</w:t>
      </w:r>
      <w:r w:rsidR="008A6E10" w:rsidRPr="00250FB2">
        <w:rPr>
          <w:rFonts w:ascii="Times New Roman" w:eastAsia="Times New Roman" w:hAnsi="Times New Roman" w:cs="Times New Roman"/>
          <w:sz w:val="24"/>
          <w:szCs w:val="24"/>
        </w:rPr>
        <w:t xml:space="preserve"> </w:t>
      </w:r>
      <w:r w:rsidRPr="00250FB2">
        <w:rPr>
          <w:rFonts w:ascii="Times New Roman" w:eastAsia="Times New Roman" w:hAnsi="Times New Roman" w:cs="Times New Roman"/>
          <w:sz w:val="24"/>
          <w:szCs w:val="24"/>
        </w:rPr>
        <w:t>(</w:t>
      </w:r>
      <w:r w:rsidRPr="00250FB2">
        <w:rPr>
          <w:rFonts w:ascii="Times New Roman" w:hAnsi="Times New Roman" w:cs="Times New Roman"/>
          <w:color w:val="333333"/>
          <w:sz w:val="24"/>
          <w:szCs w:val="24"/>
          <w:shd w:val="clear" w:color="auto" w:fill="FFFFFF"/>
        </w:rPr>
        <w:t xml:space="preserve">a widespread belief that a common practice constitutes a legal obligation) </w:t>
      </w:r>
      <w:r w:rsidR="008A6E10" w:rsidRPr="00250FB2">
        <w:rPr>
          <w:rFonts w:ascii="Times New Roman" w:eastAsia="Times New Roman" w:hAnsi="Times New Roman" w:cs="Times New Roman"/>
          <w:sz w:val="24"/>
          <w:szCs w:val="24"/>
        </w:rPr>
        <w:t>and competing values</w:t>
      </w:r>
      <w:r w:rsidR="003020EB">
        <w:rPr>
          <w:rFonts w:ascii="Times New Roman" w:eastAsia="Times New Roman" w:hAnsi="Times New Roman" w:cs="Times New Roman"/>
          <w:sz w:val="24"/>
          <w:szCs w:val="24"/>
        </w:rPr>
        <w:t>, and take into account the evolution of the international community since 1945</w:t>
      </w:r>
      <w:r w:rsidR="008A6E10" w:rsidRPr="00250FB2">
        <w:rPr>
          <w:rFonts w:ascii="Times New Roman" w:eastAsia="Times New Roman" w:hAnsi="Times New Roman" w:cs="Times New Roman"/>
          <w:sz w:val="24"/>
          <w:szCs w:val="24"/>
        </w:rPr>
        <w:t>.</w:t>
      </w:r>
    </w:p>
    <w:p w14:paraId="4604408D" w14:textId="5211DADA" w:rsidR="00AF07B5" w:rsidRPr="00F669D4" w:rsidRDefault="00F3799E" w:rsidP="00250FB2">
      <w:pPr>
        <w:spacing w:after="0" w:line="48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Legal Positivists</w:t>
      </w:r>
    </w:p>
    <w:p w14:paraId="208C80BA" w14:textId="582E2511" w:rsidR="00CE27B9" w:rsidRPr="00250FB2" w:rsidRDefault="00EC062D" w:rsidP="00250FB2">
      <w:pPr>
        <w:spacing w:after="0" w:line="480" w:lineRule="auto"/>
        <w:rPr>
          <w:rFonts w:ascii="Times New Roman" w:eastAsia="Times New Roman" w:hAnsi="Times New Roman" w:cs="Times New Roman"/>
          <w:sz w:val="24"/>
          <w:szCs w:val="24"/>
        </w:rPr>
      </w:pPr>
      <w:r w:rsidRPr="00250FB2">
        <w:rPr>
          <w:rFonts w:ascii="Times New Roman" w:eastAsia="Times New Roman" w:hAnsi="Times New Roman" w:cs="Times New Roman"/>
          <w:sz w:val="24"/>
          <w:szCs w:val="24"/>
        </w:rPr>
        <w:tab/>
        <w:t xml:space="preserve">Most legal analysts and international law scholars adopt a strict legalistic approach, holding that the ban on use of force </w:t>
      </w:r>
      <w:r w:rsidR="002D1DDB" w:rsidRPr="00250FB2">
        <w:rPr>
          <w:rFonts w:ascii="Times New Roman" w:eastAsia="Times New Roman" w:hAnsi="Times New Roman" w:cs="Times New Roman"/>
          <w:sz w:val="24"/>
          <w:szCs w:val="24"/>
        </w:rPr>
        <w:t xml:space="preserve">is </w:t>
      </w:r>
      <w:r w:rsidRPr="00250FB2">
        <w:rPr>
          <w:rFonts w:ascii="Times New Roman" w:eastAsia="Times New Roman" w:hAnsi="Times New Roman" w:cs="Times New Roman"/>
          <w:sz w:val="24"/>
          <w:szCs w:val="24"/>
        </w:rPr>
        <w:t>not only a treaty obligation</w:t>
      </w:r>
      <w:r w:rsidR="002D1DDB" w:rsidRPr="00250FB2">
        <w:rPr>
          <w:rFonts w:ascii="Times New Roman" w:eastAsia="Times New Roman" w:hAnsi="Times New Roman" w:cs="Times New Roman"/>
          <w:sz w:val="24"/>
          <w:szCs w:val="24"/>
        </w:rPr>
        <w:t>,</w:t>
      </w:r>
      <w:r w:rsidRPr="00250FB2">
        <w:rPr>
          <w:rFonts w:ascii="Times New Roman" w:eastAsia="Times New Roman" w:hAnsi="Times New Roman" w:cs="Times New Roman"/>
          <w:sz w:val="24"/>
          <w:szCs w:val="24"/>
        </w:rPr>
        <w:t xml:space="preserve"> but one of the most solemn commitments states have made to each other. </w:t>
      </w:r>
      <w:r w:rsidR="00B347AD">
        <w:rPr>
          <w:rFonts w:ascii="Times New Roman" w:eastAsia="Times New Roman" w:hAnsi="Times New Roman" w:cs="Times New Roman"/>
          <w:sz w:val="24"/>
          <w:szCs w:val="24"/>
        </w:rPr>
        <w:t xml:space="preserve"> This </w:t>
      </w:r>
      <w:r w:rsidR="00B347AD">
        <w:rPr>
          <w:rFonts w:ascii="Times New Roman" w:eastAsia="Times New Roman" w:hAnsi="Times New Roman" w:cs="Times New Roman"/>
          <w:sz w:val="24"/>
          <w:szCs w:val="24"/>
        </w:rPr>
        <w:t xml:space="preserve">is </w:t>
      </w:r>
      <w:r w:rsidR="00B347AD" w:rsidRPr="00250FB2">
        <w:rPr>
          <w:rFonts w:ascii="Times New Roman" w:eastAsia="Times New Roman" w:hAnsi="Times New Roman" w:cs="Times New Roman"/>
          <w:sz w:val="24"/>
          <w:szCs w:val="24"/>
        </w:rPr>
        <w:t xml:space="preserve">continually </w:t>
      </w:r>
      <w:r w:rsidR="00B347AD">
        <w:rPr>
          <w:rFonts w:ascii="Times New Roman" w:eastAsia="Times New Roman" w:hAnsi="Times New Roman" w:cs="Times New Roman"/>
          <w:sz w:val="24"/>
          <w:szCs w:val="24"/>
        </w:rPr>
        <w:t>reinforced</w:t>
      </w:r>
      <w:r w:rsidR="00B347AD" w:rsidRPr="00250FB2">
        <w:rPr>
          <w:rFonts w:ascii="Times New Roman" w:eastAsia="Times New Roman" w:hAnsi="Times New Roman" w:cs="Times New Roman"/>
          <w:sz w:val="24"/>
          <w:szCs w:val="24"/>
        </w:rPr>
        <w:t xml:space="preserve"> by constant reference to it by the Security Council, General Assembly, the International Court of Justice</w:t>
      </w:r>
      <w:r w:rsidR="00B347AD">
        <w:rPr>
          <w:rFonts w:ascii="Times New Roman" w:eastAsia="Times New Roman" w:hAnsi="Times New Roman" w:cs="Times New Roman"/>
          <w:sz w:val="24"/>
          <w:szCs w:val="24"/>
        </w:rPr>
        <w:t>, regional security bodies and individual states</w:t>
      </w:r>
      <w:r w:rsidR="00B347AD" w:rsidRPr="00250FB2">
        <w:rPr>
          <w:rFonts w:ascii="Times New Roman" w:eastAsia="Times New Roman" w:hAnsi="Times New Roman" w:cs="Times New Roman"/>
          <w:sz w:val="24"/>
          <w:szCs w:val="24"/>
        </w:rPr>
        <w:t>.</w:t>
      </w:r>
      <w:r w:rsidR="00B347AD" w:rsidRPr="00250FB2">
        <w:rPr>
          <w:rStyle w:val="FootnoteReference"/>
          <w:rFonts w:ascii="Times New Roman" w:eastAsia="Times New Roman" w:hAnsi="Times New Roman" w:cs="Times New Roman"/>
          <w:sz w:val="24"/>
          <w:szCs w:val="24"/>
        </w:rPr>
        <w:footnoteReference w:id="6"/>
      </w:r>
      <w:r w:rsidR="00B347AD" w:rsidRPr="00250FB2">
        <w:rPr>
          <w:rFonts w:ascii="Times New Roman" w:eastAsia="Times New Roman" w:hAnsi="Times New Roman" w:cs="Times New Roman"/>
          <w:sz w:val="24"/>
          <w:szCs w:val="24"/>
        </w:rPr>
        <w:t xml:space="preserve">  </w:t>
      </w:r>
      <w:r w:rsidRPr="00250FB2">
        <w:rPr>
          <w:rFonts w:ascii="Times New Roman" w:eastAsia="Times New Roman" w:hAnsi="Times New Roman" w:cs="Times New Roman"/>
          <w:sz w:val="24"/>
          <w:szCs w:val="24"/>
        </w:rPr>
        <w:t>From this perspective</w:t>
      </w:r>
      <w:r w:rsidR="00253605" w:rsidRPr="00250FB2">
        <w:rPr>
          <w:rFonts w:ascii="Times New Roman" w:eastAsia="Times New Roman" w:hAnsi="Times New Roman" w:cs="Times New Roman"/>
          <w:sz w:val="24"/>
          <w:szCs w:val="24"/>
        </w:rPr>
        <w:t>,</w:t>
      </w:r>
      <w:r w:rsidRPr="00250FB2">
        <w:rPr>
          <w:rFonts w:ascii="Times New Roman" w:eastAsia="Times New Roman" w:hAnsi="Times New Roman" w:cs="Times New Roman"/>
          <w:sz w:val="24"/>
          <w:szCs w:val="24"/>
        </w:rPr>
        <w:t xml:space="preserve"> </w:t>
      </w:r>
      <w:r w:rsidR="00CD387B">
        <w:rPr>
          <w:rFonts w:ascii="Times New Roman" w:eastAsia="Times New Roman" w:hAnsi="Times New Roman" w:cs="Times New Roman"/>
          <w:sz w:val="24"/>
          <w:szCs w:val="24"/>
        </w:rPr>
        <w:t xml:space="preserve">despite frequent </w:t>
      </w:r>
      <w:r w:rsidR="00CD387B">
        <w:rPr>
          <w:rFonts w:ascii="Times New Roman" w:eastAsia="Times New Roman" w:hAnsi="Times New Roman" w:cs="Times New Roman"/>
          <w:sz w:val="24"/>
          <w:szCs w:val="24"/>
        </w:rPr>
        <w:lastRenderedPageBreak/>
        <w:t xml:space="preserve">violations, </w:t>
      </w:r>
      <w:r w:rsidRPr="00250FB2">
        <w:rPr>
          <w:rFonts w:ascii="Times New Roman" w:eastAsia="Times New Roman" w:hAnsi="Times New Roman" w:cs="Times New Roman"/>
          <w:sz w:val="24"/>
          <w:szCs w:val="24"/>
        </w:rPr>
        <w:t>the prohibition on the use of force remain</w:t>
      </w:r>
      <w:r w:rsidR="00D47015" w:rsidRPr="00250FB2">
        <w:rPr>
          <w:rFonts w:ascii="Times New Roman" w:eastAsia="Times New Roman" w:hAnsi="Times New Roman" w:cs="Times New Roman"/>
          <w:sz w:val="24"/>
          <w:szCs w:val="24"/>
        </w:rPr>
        <w:t xml:space="preserve">s solid </w:t>
      </w:r>
      <w:r w:rsidR="006B2C11">
        <w:rPr>
          <w:rFonts w:ascii="Times New Roman" w:eastAsia="Times New Roman" w:hAnsi="Times New Roman" w:cs="Times New Roman"/>
          <w:sz w:val="24"/>
          <w:szCs w:val="24"/>
        </w:rPr>
        <w:t>as a matter of international law</w:t>
      </w:r>
      <w:r w:rsidR="002E539A">
        <w:rPr>
          <w:rFonts w:ascii="Times New Roman" w:eastAsia="Times New Roman" w:hAnsi="Times New Roman" w:cs="Times New Roman"/>
          <w:sz w:val="24"/>
          <w:szCs w:val="24"/>
        </w:rPr>
        <w:t xml:space="preserve">.  </w:t>
      </w:r>
      <w:r w:rsidRPr="00250FB2">
        <w:rPr>
          <w:rFonts w:ascii="Times New Roman" w:eastAsia="Times New Roman" w:hAnsi="Times New Roman" w:cs="Times New Roman"/>
          <w:sz w:val="24"/>
          <w:szCs w:val="24"/>
        </w:rPr>
        <w:t xml:space="preserve">Thus, the task for </w:t>
      </w:r>
      <w:r w:rsidR="002E539A">
        <w:rPr>
          <w:rFonts w:ascii="Times New Roman" w:eastAsia="Times New Roman" w:hAnsi="Times New Roman" w:cs="Times New Roman"/>
          <w:sz w:val="24"/>
          <w:szCs w:val="24"/>
        </w:rPr>
        <w:t xml:space="preserve">these </w:t>
      </w:r>
      <w:r w:rsidR="004E4831" w:rsidRPr="00250FB2">
        <w:rPr>
          <w:rFonts w:ascii="Times New Roman" w:eastAsia="Times New Roman" w:hAnsi="Times New Roman" w:cs="Times New Roman"/>
          <w:sz w:val="24"/>
          <w:szCs w:val="24"/>
        </w:rPr>
        <w:t>legal positivists</w:t>
      </w:r>
      <w:r w:rsidRPr="00250FB2">
        <w:rPr>
          <w:rFonts w:ascii="Times New Roman" w:eastAsia="Times New Roman" w:hAnsi="Times New Roman" w:cs="Times New Roman"/>
          <w:sz w:val="24"/>
          <w:szCs w:val="24"/>
        </w:rPr>
        <w:t xml:space="preserve"> is to define and interpret key concepts </w:t>
      </w:r>
      <w:r w:rsidR="002D1DDB" w:rsidRPr="00250FB2">
        <w:rPr>
          <w:rFonts w:ascii="Times New Roman" w:eastAsia="Times New Roman" w:hAnsi="Times New Roman" w:cs="Times New Roman"/>
          <w:sz w:val="24"/>
          <w:szCs w:val="24"/>
        </w:rPr>
        <w:t>in Article 2(4)</w:t>
      </w:r>
      <w:r w:rsidR="00CD387B">
        <w:rPr>
          <w:rFonts w:ascii="Times New Roman" w:eastAsia="Times New Roman" w:hAnsi="Times New Roman" w:cs="Times New Roman"/>
          <w:sz w:val="24"/>
          <w:szCs w:val="24"/>
        </w:rPr>
        <w:t>, such</w:t>
      </w:r>
      <w:r w:rsidR="002D1DDB" w:rsidRPr="00250FB2">
        <w:rPr>
          <w:rFonts w:ascii="Times New Roman" w:eastAsia="Times New Roman" w:hAnsi="Times New Roman" w:cs="Times New Roman"/>
          <w:sz w:val="24"/>
          <w:szCs w:val="24"/>
        </w:rPr>
        <w:t xml:space="preserve"> </w:t>
      </w:r>
      <w:r w:rsidRPr="00250FB2">
        <w:rPr>
          <w:rFonts w:ascii="Times New Roman" w:eastAsia="Times New Roman" w:hAnsi="Times New Roman" w:cs="Times New Roman"/>
          <w:sz w:val="24"/>
          <w:szCs w:val="24"/>
        </w:rPr>
        <w:t xml:space="preserve">as “the use of force,” “armed attack,” and “territorial integrity and political independence,” to determine exactly what types of behavior </w:t>
      </w:r>
      <w:r w:rsidR="006E08B6" w:rsidRPr="00250FB2">
        <w:rPr>
          <w:rFonts w:ascii="Times New Roman" w:eastAsia="Times New Roman" w:hAnsi="Times New Roman" w:cs="Times New Roman"/>
          <w:sz w:val="24"/>
          <w:szCs w:val="24"/>
        </w:rPr>
        <w:t>are</w:t>
      </w:r>
      <w:r w:rsidRPr="00250FB2">
        <w:rPr>
          <w:rFonts w:ascii="Times New Roman" w:eastAsia="Times New Roman" w:hAnsi="Times New Roman" w:cs="Times New Roman"/>
          <w:sz w:val="24"/>
          <w:szCs w:val="24"/>
        </w:rPr>
        <w:t xml:space="preserve"> prohibited.</w:t>
      </w:r>
      <w:r w:rsidRPr="00250FB2">
        <w:rPr>
          <w:rStyle w:val="FootnoteReference"/>
          <w:rFonts w:ascii="Times New Roman" w:eastAsia="Times New Roman" w:hAnsi="Times New Roman" w:cs="Times New Roman"/>
          <w:sz w:val="24"/>
          <w:szCs w:val="24"/>
        </w:rPr>
        <w:footnoteReference w:id="7"/>
      </w:r>
      <w:r w:rsidR="00CE27B9" w:rsidRPr="00250FB2">
        <w:rPr>
          <w:rFonts w:ascii="Times New Roman" w:eastAsia="Times New Roman" w:hAnsi="Times New Roman" w:cs="Times New Roman"/>
          <w:sz w:val="24"/>
          <w:szCs w:val="24"/>
        </w:rPr>
        <w:t xml:space="preserve">  </w:t>
      </w:r>
      <w:r w:rsidRPr="00250FB2">
        <w:rPr>
          <w:rFonts w:ascii="Times New Roman" w:hAnsi="Times New Roman" w:cs="Times New Roman"/>
          <w:sz w:val="24"/>
          <w:szCs w:val="24"/>
        </w:rPr>
        <w:t>With</w:t>
      </w:r>
      <w:r w:rsidR="002D1DDB" w:rsidRPr="00250FB2">
        <w:rPr>
          <w:rFonts w:ascii="Times New Roman" w:hAnsi="Times New Roman" w:cs="Times New Roman"/>
          <w:sz w:val="24"/>
          <w:szCs w:val="24"/>
        </w:rPr>
        <w:t>in</w:t>
      </w:r>
      <w:r w:rsidRPr="00250FB2">
        <w:rPr>
          <w:rFonts w:ascii="Times New Roman" w:hAnsi="Times New Roman" w:cs="Times New Roman"/>
          <w:sz w:val="24"/>
          <w:szCs w:val="24"/>
        </w:rPr>
        <w:t xml:space="preserve"> this group there are two main schools, the </w:t>
      </w:r>
      <w:proofErr w:type="spellStart"/>
      <w:r w:rsidRPr="00250FB2">
        <w:rPr>
          <w:rFonts w:ascii="Times New Roman" w:hAnsi="Times New Roman" w:cs="Times New Roman"/>
          <w:sz w:val="24"/>
          <w:szCs w:val="24"/>
        </w:rPr>
        <w:t>restrictionists</w:t>
      </w:r>
      <w:proofErr w:type="spellEnd"/>
      <w:r w:rsidRPr="00250FB2">
        <w:rPr>
          <w:rFonts w:ascii="Times New Roman" w:hAnsi="Times New Roman" w:cs="Times New Roman"/>
          <w:sz w:val="24"/>
          <w:szCs w:val="24"/>
        </w:rPr>
        <w:t xml:space="preserve"> and expansionists (also known as counter-</w:t>
      </w:r>
      <w:proofErr w:type="spellStart"/>
      <w:r w:rsidRPr="00250FB2">
        <w:rPr>
          <w:rFonts w:ascii="Times New Roman" w:hAnsi="Times New Roman" w:cs="Times New Roman"/>
          <w:sz w:val="24"/>
          <w:szCs w:val="24"/>
        </w:rPr>
        <w:t>restrictionists</w:t>
      </w:r>
      <w:proofErr w:type="spellEnd"/>
      <w:r w:rsidRPr="00250FB2">
        <w:rPr>
          <w:rFonts w:ascii="Times New Roman" w:hAnsi="Times New Roman" w:cs="Times New Roman"/>
          <w:sz w:val="24"/>
          <w:szCs w:val="24"/>
        </w:rPr>
        <w:t xml:space="preserve">).  </w:t>
      </w:r>
    </w:p>
    <w:p w14:paraId="588D4A0A" w14:textId="19CFA5D6" w:rsidR="00CE27B9" w:rsidRPr="00250FB2" w:rsidRDefault="00EC062D" w:rsidP="00250FB2">
      <w:pPr>
        <w:pStyle w:val="citationparagraph"/>
        <w:spacing w:before="0" w:beforeAutospacing="0" w:after="0" w:afterAutospacing="0" w:line="480" w:lineRule="auto"/>
        <w:ind w:firstLine="720"/>
      </w:pPr>
      <w:proofErr w:type="spellStart"/>
      <w:r w:rsidRPr="00250FB2">
        <w:t>Restrictionists</w:t>
      </w:r>
      <w:proofErr w:type="spellEnd"/>
      <w:r w:rsidRPr="00250FB2">
        <w:t xml:space="preserve"> use traditional positivist methods </w:t>
      </w:r>
      <w:r w:rsidR="002D1DDB" w:rsidRPr="00250FB2">
        <w:t xml:space="preserve">to </w:t>
      </w:r>
      <w:r w:rsidR="00236D63" w:rsidRPr="00250FB2">
        <w:t>argue that the prohibition</w:t>
      </w:r>
      <w:r w:rsidR="002D1DDB" w:rsidRPr="00250FB2">
        <w:t xml:space="preserve"> </w:t>
      </w:r>
      <w:r w:rsidR="00236D63" w:rsidRPr="00250FB2">
        <w:t>of</w:t>
      </w:r>
      <w:r w:rsidR="002D1DDB" w:rsidRPr="00250FB2">
        <w:t xml:space="preserve"> the use of force</w:t>
      </w:r>
      <w:r w:rsidR="00236D63" w:rsidRPr="00250FB2">
        <w:t xml:space="preserve"> </w:t>
      </w:r>
      <w:r w:rsidR="00FF56CB">
        <w:t>i</w:t>
      </w:r>
      <w:r w:rsidR="00A91B4A">
        <w:t>s</w:t>
      </w:r>
      <w:r w:rsidR="00236D63" w:rsidRPr="00250FB2">
        <w:t xml:space="preserve"> clearly and unambiguously articulated in the Charter</w:t>
      </w:r>
      <w:r w:rsidR="00A91B4A">
        <w:t xml:space="preserve"> </w:t>
      </w:r>
      <w:r w:rsidR="00FF56CB">
        <w:t xml:space="preserve">and </w:t>
      </w:r>
      <w:r w:rsidR="00A91B4A">
        <w:t>remains virtually unchanged</w:t>
      </w:r>
      <w:r w:rsidR="002D1DDB" w:rsidRPr="00250FB2">
        <w:t xml:space="preserve">.  </w:t>
      </w:r>
      <w:r w:rsidR="00236D63" w:rsidRPr="00250FB2">
        <w:t xml:space="preserve">While </w:t>
      </w:r>
      <w:r w:rsidR="003E18C3">
        <w:t xml:space="preserve">they see </w:t>
      </w:r>
      <w:r w:rsidR="00236D63" w:rsidRPr="00250FB2">
        <w:t xml:space="preserve">some room for interpretation, </w:t>
      </w:r>
      <w:r w:rsidR="00693A62" w:rsidRPr="00250FB2">
        <w:t xml:space="preserve">they argue that </w:t>
      </w:r>
      <w:r w:rsidR="00236D63" w:rsidRPr="00250FB2">
        <w:t>this should be accomplished by deconstructing the text using the ordinary meaning of the words, rather than re-interpreting them according to contemporary values</w:t>
      </w:r>
      <w:r w:rsidR="00B16D42" w:rsidRPr="00250FB2">
        <w:t xml:space="preserve"> and interests</w:t>
      </w:r>
      <w:r w:rsidR="00236D63" w:rsidRPr="00250FB2">
        <w:t>.</w:t>
      </w:r>
      <w:r w:rsidR="00236D63" w:rsidRPr="00250FB2">
        <w:rPr>
          <w:rStyle w:val="FootnoteReference"/>
        </w:rPr>
        <w:footnoteReference w:id="8"/>
      </w:r>
      <w:r w:rsidR="00236D63" w:rsidRPr="00250FB2">
        <w:t xml:space="preserve">  </w:t>
      </w:r>
      <w:r w:rsidR="00B16D42" w:rsidRPr="00250FB2">
        <w:t xml:space="preserve">They hold that the proper way to </w:t>
      </w:r>
      <w:r w:rsidR="00924DD6">
        <w:t>pursue</w:t>
      </w:r>
      <w:r w:rsidR="00B16D42" w:rsidRPr="00250FB2">
        <w:t xml:space="preserve"> this is to</w:t>
      </w:r>
      <w:r w:rsidR="002D1DDB" w:rsidRPr="00250FB2">
        <w:t xml:space="preserve"> analyz</w:t>
      </w:r>
      <w:r w:rsidR="00B16D42" w:rsidRPr="00250FB2">
        <w:t>e</w:t>
      </w:r>
      <w:r w:rsidR="002D1DDB" w:rsidRPr="00250FB2">
        <w:t xml:space="preserve"> the language of the Charter and </w:t>
      </w:r>
      <w:r w:rsidR="00261D3C">
        <w:t xml:space="preserve">study </w:t>
      </w:r>
      <w:r w:rsidR="002D1DDB" w:rsidRPr="00250FB2">
        <w:t xml:space="preserve">the </w:t>
      </w:r>
      <w:r w:rsidR="002D1DDB" w:rsidRPr="00250FB2">
        <w:rPr>
          <w:i/>
          <w:color w:val="000000" w:themeColor="text1"/>
        </w:rPr>
        <w:t xml:space="preserve">travaux </w:t>
      </w:r>
      <w:proofErr w:type="spellStart"/>
      <w:r w:rsidR="002D1DDB" w:rsidRPr="00250FB2">
        <w:rPr>
          <w:i/>
          <w:color w:val="000000" w:themeColor="text1"/>
        </w:rPr>
        <w:t>preparatoires</w:t>
      </w:r>
      <w:proofErr w:type="spellEnd"/>
      <w:r w:rsidR="002D1DDB" w:rsidRPr="00250FB2">
        <w:rPr>
          <w:i/>
          <w:color w:val="000000" w:themeColor="text1"/>
        </w:rPr>
        <w:t xml:space="preserve"> </w:t>
      </w:r>
      <w:r w:rsidR="002D1DDB" w:rsidRPr="00250FB2">
        <w:rPr>
          <w:iCs/>
          <w:color w:val="000000" w:themeColor="text1"/>
        </w:rPr>
        <w:t>(official records) of the 1945</w:t>
      </w:r>
      <w:r w:rsidR="00781738" w:rsidRPr="00250FB2">
        <w:rPr>
          <w:iCs/>
          <w:color w:val="000000" w:themeColor="text1"/>
        </w:rPr>
        <w:t xml:space="preserve"> </w:t>
      </w:r>
      <w:r w:rsidR="002D1DDB" w:rsidRPr="00250FB2">
        <w:rPr>
          <w:iCs/>
          <w:color w:val="000000" w:themeColor="text1"/>
        </w:rPr>
        <w:t xml:space="preserve">San Francisco conference </w:t>
      </w:r>
      <w:r w:rsidRPr="00250FB2">
        <w:t xml:space="preserve">to determine precisely what the </w:t>
      </w:r>
      <w:r w:rsidR="002D1DDB" w:rsidRPr="00250FB2">
        <w:t>conference</w:t>
      </w:r>
      <w:r w:rsidRPr="00250FB2">
        <w:t xml:space="preserve"> delegates intended when they drafted and approved the </w:t>
      </w:r>
      <w:r w:rsidR="008F3751">
        <w:t>document</w:t>
      </w:r>
      <w:r w:rsidRPr="00250FB2">
        <w:t xml:space="preserve">.  </w:t>
      </w:r>
      <w:r w:rsidR="00AC73E1" w:rsidRPr="00250FB2">
        <w:t xml:space="preserve">In the absence of </w:t>
      </w:r>
      <w:r w:rsidR="003E18C3">
        <w:t xml:space="preserve">Charter </w:t>
      </w:r>
      <w:r w:rsidR="00AC73E1" w:rsidRPr="00250FB2">
        <w:t>amendments or a new treaty, the original meaning holds.</w:t>
      </w:r>
      <w:r w:rsidR="00886C29" w:rsidRPr="00250FB2">
        <w:t xml:space="preserve"> </w:t>
      </w:r>
    </w:p>
    <w:p w14:paraId="75E786B2" w14:textId="1C363DAA" w:rsidR="00781738" w:rsidRPr="00250FB2" w:rsidRDefault="007854FE" w:rsidP="00250FB2">
      <w:pPr>
        <w:pStyle w:val="citationparagraph"/>
        <w:spacing w:before="0" w:beforeAutospacing="0" w:after="0" w:afterAutospacing="0" w:line="480" w:lineRule="auto"/>
        <w:ind w:firstLine="720"/>
        <w:rPr>
          <w:color w:val="333333"/>
        </w:rPr>
      </w:pPr>
      <w:r>
        <w:rPr>
          <w:color w:val="000000"/>
        </w:rPr>
        <w:t>Thus, m</w:t>
      </w:r>
      <w:r w:rsidR="00643A84" w:rsidRPr="00A66AD5">
        <w:rPr>
          <w:color w:val="000000"/>
        </w:rPr>
        <w:t>any legal analysts argue that the Charter is unambiguous in prohibiting all uses of force, save self-defense, and this applies whether or not the attack threatens the territorial integrity or political independence of the state.</w:t>
      </w:r>
      <w:r w:rsidR="00643A84" w:rsidRPr="00A66AD5">
        <w:rPr>
          <w:rStyle w:val="FootnoteReference"/>
          <w:color w:val="000000"/>
        </w:rPr>
        <w:footnoteReference w:id="9"/>
      </w:r>
      <w:r w:rsidR="00643A84" w:rsidRPr="00A66AD5">
        <w:rPr>
          <w:color w:val="000000"/>
        </w:rPr>
        <w:t xml:space="preserve">  </w:t>
      </w:r>
      <w:r w:rsidR="00781738" w:rsidRPr="00250FB2">
        <w:t>Oliver C</w:t>
      </w:r>
      <w:r w:rsidR="00AC73E1" w:rsidRPr="00250FB2">
        <w:t>o</w:t>
      </w:r>
      <w:r w:rsidR="00781738" w:rsidRPr="00250FB2">
        <w:t>rten</w:t>
      </w:r>
      <w:r w:rsidR="00AC73E1" w:rsidRPr="00250FB2">
        <w:t xml:space="preserve">’s extensive study concludes </w:t>
      </w:r>
      <w:r w:rsidR="00781738" w:rsidRPr="00250FB2">
        <w:t xml:space="preserve">that </w:t>
      </w:r>
      <w:r w:rsidR="00781738" w:rsidRPr="00250FB2">
        <w:lastRenderedPageBreak/>
        <w:t xml:space="preserve">the majority of states have solidly refuted </w:t>
      </w:r>
      <w:r w:rsidR="00781738" w:rsidRPr="00250FB2">
        <w:rPr>
          <w:color w:val="333333"/>
        </w:rPr>
        <w:t>arguments used to justify a</w:t>
      </w:r>
      <w:r w:rsidR="00AC73E1" w:rsidRPr="00250FB2">
        <w:rPr>
          <w:color w:val="333333"/>
        </w:rPr>
        <w:t>ny</w:t>
      </w:r>
      <w:r w:rsidR="00781738" w:rsidRPr="00250FB2">
        <w:rPr>
          <w:color w:val="333333"/>
        </w:rPr>
        <w:t xml:space="preserve"> use of force that broaden</w:t>
      </w:r>
      <w:r w:rsidR="00AC73E1" w:rsidRPr="00250FB2">
        <w:rPr>
          <w:color w:val="333333"/>
        </w:rPr>
        <w:t>s</w:t>
      </w:r>
      <w:r w:rsidR="00781738" w:rsidRPr="00250FB2">
        <w:rPr>
          <w:color w:val="333333"/>
        </w:rPr>
        <w:t xml:space="preserve"> the possibilities enshrined in the UN Charter, such as preventative war and humanitarian intervention.</w:t>
      </w:r>
      <w:r w:rsidR="00A955B9" w:rsidRPr="00250FB2">
        <w:rPr>
          <w:color w:val="333333"/>
        </w:rPr>
        <w:t xml:space="preserve">  </w:t>
      </w:r>
      <w:r w:rsidR="00886C29" w:rsidRPr="00250FB2">
        <w:rPr>
          <w:color w:val="333333"/>
        </w:rPr>
        <w:t xml:space="preserve">The principles on the use of force, Corten argues, are the bedrock of a U.N. system that remains firmly intact.  </w:t>
      </w:r>
      <w:r w:rsidR="00A955B9" w:rsidRPr="00250FB2">
        <w:rPr>
          <w:color w:val="333333"/>
        </w:rPr>
        <w:t xml:space="preserve">Despite new interpretations that have developed over the past few decades, </w:t>
      </w:r>
      <w:r w:rsidR="00CE27B9" w:rsidRPr="00250FB2">
        <w:rPr>
          <w:color w:val="333333"/>
        </w:rPr>
        <w:t xml:space="preserve">James Henderson adds, </w:t>
      </w:r>
      <w:r w:rsidR="00A955B9" w:rsidRPr="00250FB2">
        <w:rPr>
          <w:color w:val="333333"/>
        </w:rPr>
        <w:t xml:space="preserve">none of the articles in the Charter have </w:t>
      </w:r>
      <w:r w:rsidR="004452A0" w:rsidRPr="00250FB2">
        <w:rPr>
          <w:color w:val="333333"/>
        </w:rPr>
        <w:t xml:space="preserve">ever </w:t>
      </w:r>
      <w:r w:rsidR="00A955B9" w:rsidRPr="00250FB2">
        <w:rPr>
          <w:color w:val="333333"/>
        </w:rPr>
        <w:t>been modified.</w:t>
      </w:r>
      <w:r w:rsidR="00781738" w:rsidRPr="00250FB2">
        <w:rPr>
          <w:rStyle w:val="FootnoteReference"/>
          <w:color w:val="333333"/>
        </w:rPr>
        <w:footnoteReference w:id="10"/>
      </w:r>
      <w:r w:rsidR="00781738" w:rsidRPr="00250FB2">
        <w:rPr>
          <w:color w:val="333333"/>
        </w:rPr>
        <w:t xml:space="preserve">  </w:t>
      </w:r>
    </w:p>
    <w:p w14:paraId="32BA4C8E" w14:textId="25E291CC" w:rsidR="00EC062D" w:rsidRPr="00250FB2" w:rsidRDefault="00EC062D" w:rsidP="003E18C3">
      <w:pPr>
        <w:spacing w:after="0" w:line="480" w:lineRule="auto"/>
        <w:ind w:firstLine="720"/>
        <w:rPr>
          <w:rFonts w:ascii="Times New Roman" w:hAnsi="Times New Roman" w:cs="Times New Roman"/>
          <w:sz w:val="24"/>
          <w:szCs w:val="24"/>
        </w:rPr>
      </w:pPr>
      <w:r w:rsidRPr="00250FB2">
        <w:rPr>
          <w:rFonts w:ascii="Times New Roman" w:hAnsi="Times New Roman" w:cs="Times New Roman"/>
          <w:sz w:val="24"/>
          <w:szCs w:val="24"/>
        </w:rPr>
        <w:t xml:space="preserve">Referring to the </w:t>
      </w:r>
      <w:r w:rsidRPr="00250FB2">
        <w:rPr>
          <w:rFonts w:ascii="Times New Roman" w:hAnsi="Times New Roman" w:cs="Times New Roman"/>
          <w:i/>
          <w:color w:val="000000" w:themeColor="text1"/>
          <w:sz w:val="24"/>
          <w:szCs w:val="24"/>
        </w:rPr>
        <w:t xml:space="preserve">travaux </w:t>
      </w:r>
      <w:proofErr w:type="spellStart"/>
      <w:r w:rsidRPr="00250FB2">
        <w:rPr>
          <w:rFonts w:ascii="Times New Roman" w:hAnsi="Times New Roman" w:cs="Times New Roman"/>
          <w:i/>
          <w:color w:val="000000" w:themeColor="text1"/>
          <w:sz w:val="24"/>
          <w:szCs w:val="24"/>
        </w:rPr>
        <w:t>preparatoires</w:t>
      </w:r>
      <w:proofErr w:type="spellEnd"/>
      <w:r w:rsidRPr="00250FB2">
        <w:rPr>
          <w:rFonts w:ascii="Times New Roman" w:hAnsi="Times New Roman" w:cs="Times New Roman"/>
          <w:iCs/>
          <w:color w:val="000000" w:themeColor="text1"/>
          <w:sz w:val="24"/>
          <w:szCs w:val="24"/>
        </w:rPr>
        <w:t xml:space="preserve">, </w:t>
      </w:r>
      <w:r w:rsidR="00137757" w:rsidRPr="00250FB2">
        <w:rPr>
          <w:rFonts w:ascii="Times New Roman" w:hAnsi="Times New Roman" w:cs="Times New Roman"/>
          <w:sz w:val="24"/>
          <w:szCs w:val="24"/>
        </w:rPr>
        <w:t xml:space="preserve">Tom </w:t>
      </w:r>
      <w:proofErr w:type="spellStart"/>
      <w:r w:rsidR="00137757" w:rsidRPr="00250FB2">
        <w:rPr>
          <w:rFonts w:ascii="Times New Roman" w:hAnsi="Times New Roman" w:cs="Times New Roman"/>
          <w:sz w:val="24"/>
          <w:szCs w:val="24"/>
        </w:rPr>
        <w:t>Ruys</w:t>
      </w:r>
      <w:proofErr w:type="spellEnd"/>
      <w:r w:rsidR="00137757" w:rsidRPr="00250FB2">
        <w:rPr>
          <w:rFonts w:ascii="Times New Roman" w:hAnsi="Times New Roman" w:cs="Times New Roman"/>
          <w:sz w:val="24"/>
          <w:szCs w:val="24"/>
        </w:rPr>
        <w:t xml:space="preserve"> argues that </w:t>
      </w:r>
      <w:r w:rsidR="003E18C3">
        <w:rPr>
          <w:rFonts w:ascii="Times New Roman" w:hAnsi="Times New Roman" w:cs="Times New Roman"/>
          <w:iCs/>
          <w:color w:val="000000" w:themeColor="text1"/>
          <w:sz w:val="24"/>
          <w:szCs w:val="24"/>
        </w:rPr>
        <w:t>t</w:t>
      </w:r>
      <w:r w:rsidR="003E18C3" w:rsidRPr="00250FB2">
        <w:rPr>
          <w:rFonts w:ascii="Times New Roman" w:hAnsi="Times New Roman" w:cs="Times New Roman"/>
          <w:sz w:val="24"/>
          <w:szCs w:val="24"/>
        </w:rPr>
        <w:t xml:space="preserve">he delegates to </w:t>
      </w:r>
      <w:r w:rsidR="003E18C3">
        <w:rPr>
          <w:rFonts w:ascii="Times New Roman" w:hAnsi="Times New Roman" w:cs="Times New Roman"/>
          <w:sz w:val="24"/>
          <w:szCs w:val="24"/>
        </w:rPr>
        <w:t xml:space="preserve">the San Francisco conference made it clear that it was their intention to </w:t>
      </w:r>
      <w:r w:rsidR="003E18C3" w:rsidRPr="00250FB2">
        <w:rPr>
          <w:rFonts w:ascii="Times New Roman" w:hAnsi="Times New Roman" w:cs="Times New Roman"/>
          <w:sz w:val="24"/>
          <w:szCs w:val="24"/>
        </w:rPr>
        <w:t>state in the broadest terms an absolute all-inclusive prohibition</w:t>
      </w:r>
      <w:r w:rsidR="003E18C3">
        <w:rPr>
          <w:rFonts w:ascii="Times New Roman" w:hAnsi="Times New Roman" w:cs="Times New Roman"/>
          <w:sz w:val="24"/>
          <w:szCs w:val="24"/>
        </w:rPr>
        <w:t xml:space="preserve"> that would</w:t>
      </w:r>
      <w:r w:rsidR="003E18C3" w:rsidRPr="00250FB2">
        <w:rPr>
          <w:rFonts w:ascii="Times New Roman" w:hAnsi="Times New Roman" w:cs="Times New Roman"/>
          <w:sz w:val="24"/>
          <w:szCs w:val="24"/>
        </w:rPr>
        <w:t xml:space="preserve"> insure that there be no loopholes</w:t>
      </w:r>
      <w:r w:rsidR="003E18C3">
        <w:rPr>
          <w:rFonts w:ascii="Times New Roman" w:hAnsi="Times New Roman" w:cs="Times New Roman"/>
          <w:sz w:val="24"/>
          <w:szCs w:val="24"/>
        </w:rPr>
        <w:t xml:space="preserve">, by adding the phrases </w:t>
      </w:r>
      <w:r w:rsidR="007A4531" w:rsidRPr="00250FB2">
        <w:rPr>
          <w:rFonts w:ascii="Times New Roman" w:hAnsi="Times New Roman" w:cs="Times New Roman"/>
          <w:sz w:val="24"/>
          <w:szCs w:val="24"/>
        </w:rPr>
        <w:t>“</w:t>
      </w:r>
      <w:r w:rsidR="007A4531">
        <w:rPr>
          <w:rFonts w:ascii="Times New Roman" w:hAnsi="Times New Roman" w:cs="Times New Roman"/>
          <w:sz w:val="24"/>
          <w:szCs w:val="24"/>
        </w:rPr>
        <w:t xml:space="preserve">in </w:t>
      </w:r>
      <w:r w:rsidR="007A4531" w:rsidRPr="00250FB2">
        <w:rPr>
          <w:rFonts w:ascii="Times New Roman" w:hAnsi="Times New Roman" w:cs="Times New Roman"/>
          <w:sz w:val="24"/>
          <w:szCs w:val="24"/>
        </w:rPr>
        <w:t>any other manner”</w:t>
      </w:r>
      <w:r w:rsidR="007A4531">
        <w:rPr>
          <w:rFonts w:ascii="Times New Roman" w:hAnsi="Times New Roman" w:cs="Times New Roman"/>
          <w:sz w:val="24"/>
          <w:szCs w:val="24"/>
        </w:rPr>
        <w:t xml:space="preserve"> </w:t>
      </w:r>
      <w:r w:rsidR="007A4531">
        <w:rPr>
          <w:rFonts w:ascii="Times New Roman" w:hAnsi="Times New Roman" w:cs="Times New Roman"/>
          <w:iCs/>
          <w:color w:val="000000" w:themeColor="text1"/>
          <w:sz w:val="24"/>
          <w:szCs w:val="24"/>
        </w:rPr>
        <w:t xml:space="preserve">that is </w:t>
      </w:r>
      <w:r w:rsidR="00137757">
        <w:rPr>
          <w:rFonts w:ascii="Times New Roman" w:hAnsi="Times New Roman" w:cs="Times New Roman"/>
          <w:iCs/>
          <w:color w:val="000000" w:themeColor="text1"/>
          <w:sz w:val="24"/>
          <w:szCs w:val="24"/>
        </w:rPr>
        <w:t xml:space="preserve"> </w:t>
      </w:r>
      <w:r w:rsidR="00137757" w:rsidRPr="00250FB2">
        <w:rPr>
          <w:rFonts w:ascii="Times New Roman" w:hAnsi="Times New Roman" w:cs="Times New Roman"/>
          <w:sz w:val="24"/>
          <w:szCs w:val="24"/>
        </w:rPr>
        <w:t>“inconsistent with the purposes of the United Nations”</w:t>
      </w:r>
      <w:r w:rsidR="003E18C3">
        <w:rPr>
          <w:rFonts w:ascii="Times New Roman" w:hAnsi="Times New Roman" w:cs="Times New Roman"/>
          <w:sz w:val="24"/>
          <w:szCs w:val="24"/>
        </w:rPr>
        <w:t xml:space="preserve"> to Article 2(4).</w:t>
      </w:r>
      <w:r w:rsidR="00137757" w:rsidRPr="00250FB2">
        <w:rPr>
          <w:rStyle w:val="FootnoteReference"/>
          <w:rFonts w:ascii="Times New Roman" w:hAnsi="Times New Roman" w:cs="Times New Roman"/>
          <w:sz w:val="24"/>
          <w:szCs w:val="24"/>
        </w:rPr>
        <w:footnoteReference w:id="11"/>
      </w:r>
      <w:r w:rsidR="00137757">
        <w:rPr>
          <w:rFonts w:ascii="Times New Roman" w:hAnsi="Times New Roman" w:cs="Times New Roman"/>
          <w:sz w:val="24"/>
          <w:szCs w:val="24"/>
        </w:rPr>
        <w:t xml:space="preserve"> </w:t>
      </w:r>
      <w:r w:rsidR="002D1DDB" w:rsidRPr="00250FB2">
        <w:rPr>
          <w:rFonts w:ascii="Times New Roman" w:hAnsi="Times New Roman" w:cs="Times New Roman"/>
          <w:sz w:val="24"/>
          <w:szCs w:val="24"/>
        </w:rPr>
        <w:t xml:space="preserve"> Thus, while there might be some flexibility in determining how far a state can go in exercising its right to self-defense, there is nothing in the Charter that allows consideration of the intensity </w:t>
      </w:r>
      <w:r w:rsidR="007363C9" w:rsidRPr="00250FB2">
        <w:rPr>
          <w:rFonts w:ascii="Times New Roman" w:hAnsi="Times New Roman" w:cs="Times New Roman"/>
          <w:sz w:val="24"/>
          <w:szCs w:val="24"/>
        </w:rPr>
        <w:t>or</w:t>
      </w:r>
      <w:r w:rsidR="002D1DDB" w:rsidRPr="00250FB2">
        <w:rPr>
          <w:rFonts w:ascii="Times New Roman" w:hAnsi="Times New Roman" w:cs="Times New Roman"/>
          <w:sz w:val="24"/>
          <w:szCs w:val="24"/>
        </w:rPr>
        <w:t xml:space="preserve"> purpose of an armed attack </w:t>
      </w:r>
      <w:r w:rsidR="00024A8A" w:rsidRPr="00250FB2">
        <w:rPr>
          <w:rFonts w:ascii="Times New Roman" w:hAnsi="Times New Roman" w:cs="Times New Roman"/>
          <w:sz w:val="24"/>
          <w:szCs w:val="24"/>
        </w:rPr>
        <w:t xml:space="preserve">when determining its legality, </w:t>
      </w:r>
      <w:r w:rsidR="002D1DDB" w:rsidRPr="00250FB2">
        <w:rPr>
          <w:rFonts w:ascii="Times New Roman" w:hAnsi="Times New Roman" w:cs="Times New Roman"/>
          <w:sz w:val="24"/>
          <w:szCs w:val="24"/>
        </w:rPr>
        <w:t>nor can states engage in pre-emptive or retaliatory action.</w:t>
      </w:r>
    </w:p>
    <w:p w14:paraId="4F35D83B" w14:textId="08B92196" w:rsidR="00003A9B" w:rsidRPr="00250FB2" w:rsidRDefault="00003A9B" w:rsidP="00250FB2">
      <w:pPr>
        <w:spacing w:after="0" w:line="480" w:lineRule="auto"/>
        <w:ind w:firstLine="720"/>
        <w:rPr>
          <w:rFonts w:ascii="Times New Roman" w:hAnsi="Times New Roman" w:cs="Times New Roman"/>
          <w:sz w:val="24"/>
          <w:szCs w:val="24"/>
        </w:rPr>
      </w:pPr>
      <w:r w:rsidRPr="00250FB2">
        <w:rPr>
          <w:rFonts w:ascii="Times New Roman" w:hAnsi="Times New Roman" w:cs="Times New Roman"/>
          <w:color w:val="000000" w:themeColor="text1"/>
          <w:sz w:val="24"/>
          <w:szCs w:val="24"/>
        </w:rPr>
        <w:t xml:space="preserve">A significant number of these legal scholars </w:t>
      </w:r>
      <w:r w:rsidR="00E75BB5">
        <w:rPr>
          <w:rFonts w:ascii="Times New Roman" w:hAnsi="Times New Roman" w:cs="Times New Roman"/>
          <w:color w:val="000000" w:themeColor="text1"/>
          <w:sz w:val="24"/>
          <w:szCs w:val="24"/>
        </w:rPr>
        <w:t>go even further, holding</w:t>
      </w:r>
      <w:r w:rsidRPr="00250FB2">
        <w:rPr>
          <w:rFonts w:ascii="Times New Roman" w:hAnsi="Times New Roman" w:cs="Times New Roman"/>
          <w:color w:val="000000" w:themeColor="text1"/>
          <w:sz w:val="24"/>
          <w:szCs w:val="24"/>
        </w:rPr>
        <w:t xml:space="preserve"> that these Charter rules are not only binding as a matter of treaty law, but that they are among a very small number of legal norms that have achieved the status of </w:t>
      </w:r>
      <w:r w:rsidRPr="00250FB2">
        <w:rPr>
          <w:rFonts w:ascii="Times New Roman" w:hAnsi="Times New Roman" w:cs="Times New Roman"/>
          <w:i/>
          <w:iCs/>
          <w:color w:val="000000" w:themeColor="text1"/>
          <w:sz w:val="24"/>
          <w:szCs w:val="24"/>
        </w:rPr>
        <w:t>jus cogens.</w:t>
      </w:r>
      <w:r w:rsidRPr="00250FB2">
        <w:rPr>
          <w:rStyle w:val="FootnoteReference"/>
          <w:rFonts w:ascii="Times New Roman" w:hAnsi="Times New Roman" w:cs="Times New Roman"/>
          <w:color w:val="000000" w:themeColor="text1"/>
          <w:sz w:val="24"/>
          <w:szCs w:val="24"/>
        </w:rPr>
        <w:footnoteReference w:id="12"/>
      </w:r>
      <w:r w:rsidRPr="00250FB2">
        <w:rPr>
          <w:rFonts w:ascii="Times New Roman" w:hAnsi="Times New Roman" w:cs="Times New Roman"/>
          <w:i/>
          <w:iCs/>
          <w:color w:val="000000" w:themeColor="text1"/>
          <w:sz w:val="24"/>
          <w:szCs w:val="24"/>
        </w:rPr>
        <w:t xml:space="preserve"> </w:t>
      </w:r>
      <w:r w:rsidR="00976389">
        <w:rPr>
          <w:rFonts w:ascii="Times New Roman" w:hAnsi="Times New Roman" w:cs="Times New Roman"/>
          <w:sz w:val="24"/>
          <w:szCs w:val="24"/>
        </w:rPr>
        <w:t>Principles</w:t>
      </w:r>
      <w:r w:rsidR="00E75BB5">
        <w:rPr>
          <w:rFonts w:ascii="Times New Roman" w:hAnsi="Times New Roman" w:cs="Times New Roman"/>
          <w:sz w:val="24"/>
          <w:szCs w:val="24"/>
        </w:rPr>
        <w:t xml:space="preserve"> of </w:t>
      </w:r>
      <w:r w:rsidR="00E75BB5">
        <w:rPr>
          <w:rFonts w:ascii="Times New Roman" w:hAnsi="Times New Roman" w:cs="Times New Roman"/>
          <w:i/>
          <w:iCs/>
          <w:sz w:val="24"/>
          <w:szCs w:val="24"/>
        </w:rPr>
        <w:t>jus cogens</w:t>
      </w:r>
      <w:r w:rsidRPr="00250FB2">
        <w:rPr>
          <w:rFonts w:ascii="Times New Roman" w:hAnsi="Times New Roman" w:cs="Times New Roman"/>
          <w:sz w:val="24"/>
          <w:szCs w:val="24"/>
        </w:rPr>
        <w:t xml:space="preserve"> are binding </w:t>
      </w:r>
      <w:r w:rsidRPr="00250FB2">
        <w:rPr>
          <w:rFonts w:ascii="Times New Roman" w:hAnsi="Times New Roman" w:cs="Times New Roman"/>
          <w:sz w:val="24"/>
          <w:szCs w:val="24"/>
        </w:rPr>
        <w:lastRenderedPageBreak/>
        <w:t>on all legal subjects regardless of whether they have specifically consented to them on an individual basis</w:t>
      </w:r>
      <w:r w:rsidR="0070342A">
        <w:rPr>
          <w:rFonts w:ascii="Times New Roman" w:hAnsi="Times New Roman" w:cs="Times New Roman"/>
          <w:sz w:val="24"/>
          <w:szCs w:val="24"/>
        </w:rPr>
        <w:t>, and cannot be modified either by state practice or even treaty</w:t>
      </w:r>
      <w:r w:rsidRPr="00250FB2">
        <w:rPr>
          <w:rFonts w:ascii="Times New Roman" w:hAnsi="Times New Roman" w:cs="Times New Roman"/>
          <w:sz w:val="24"/>
          <w:szCs w:val="24"/>
        </w:rPr>
        <w:t xml:space="preserve">. </w:t>
      </w:r>
      <w:r w:rsidR="00E15E55">
        <w:rPr>
          <w:rFonts w:ascii="Times New Roman" w:hAnsi="Times New Roman" w:cs="Times New Roman"/>
          <w:color w:val="000000" w:themeColor="text1"/>
          <w:sz w:val="24"/>
          <w:szCs w:val="24"/>
        </w:rPr>
        <w:t>Thus,</w:t>
      </w:r>
      <w:r w:rsidRPr="00250FB2">
        <w:rPr>
          <w:rFonts w:ascii="Times New Roman" w:hAnsi="Times New Roman" w:cs="Times New Roman"/>
          <w:color w:val="000000" w:themeColor="text1"/>
          <w:sz w:val="24"/>
          <w:szCs w:val="24"/>
        </w:rPr>
        <w:t xml:space="preserve"> </w:t>
      </w:r>
      <w:r w:rsidRPr="00250FB2">
        <w:rPr>
          <w:rFonts w:ascii="Times New Roman" w:eastAsia="Times New Roman" w:hAnsi="Times New Roman" w:cs="Times New Roman"/>
          <w:sz w:val="24"/>
          <w:szCs w:val="24"/>
        </w:rPr>
        <w:t xml:space="preserve">Charter rules regarding the use of force </w:t>
      </w:r>
      <w:r w:rsidR="00E15E55">
        <w:rPr>
          <w:rFonts w:ascii="Times New Roman" w:hAnsi="Times New Roman" w:cs="Times New Roman"/>
          <w:color w:val="000000"/>
          <w:sz w:val="24"/>
          <w:szCs w:val="24"/>
        </w:rPr>
        <w:t>can</w:t>
      </w:r>
      <w:r w:rsidRPr="00250FB2">
        <w:rPr>
          <w:rFonts w:ascii="Times New Roman" w:hAnsi="Times New Roman" w:cs="Times New Roman"/>
          <w:color w:val="000000"/>
          <w:sz w:val="24"/>
          <w:szCs w:val="24"/>
        </w:rPr>
        <w:t xml:space="preserve"> be regarded as forming the basis of a general rule of </w:t>
      </w:r>
      <w:r w:rsidR="00E15E55">
        <w:rPr>
          <w:rFonts w:ascii="Times New Roman" w:hAnsi="Times New Roman" w:cs="Times New Roman"/>
          <w:color w:val="000000"/>
          <w:sz w:val="24"/>
          <w:szCs w:val="24"/>
        </w:rPr>
        <w:t xml:space="preserve">international </w:t>
      </w:r>
      <w:r w:rsidRPr="00250FB2">
        <w:rPr>
          <w:rFonts w:ascii="Times New Roman" w:hAnsi="Times New Roman" w:cs="Times New Roman"/>
          <w:color w:val="000000"/>
          <w:sz w:val="24"/>
          <w:szCs w:val="24"/>
        </w:rPr>
        <w:t>law.  This is not only evidenced by the consistent articulation of this principle by a wide range of states (and the lack of protest from others), but also their inclusion in the charter of every regional organization and court decision.</w:t>
      </w:r>
      <w:r w:rsidRPr="00250FB2">
        <w:rPr>
          <w:rStyle w:val="FootnoteReference"/>
          <w:rFonts w:ascii="Times New Roman" w:hAnsi="Times New Roman" w:cs="Times New Roman"/>
          <w:color w:val="000000"/>
          <w:sz w:val="24"/>
          <w:szCs w:val="24"/>
        </w:rPr>
        <w:footnoteReference w:id="13"/>
      </w:r>
      <w:r w:rsidRPr="00250FB2">
        <w:rPr>
          <w:rFonts w:ascii="Times New Roman" w:hAnsi="Times New Roman" w:cs="Times New Roman"/>
          <w:color w:val="000000"/>
          <w:sz w:val="24"/>
          <w:szCs w:val="24"/>
        </w:rPr>
        <w:t xml:space="preserve"> </w:t>
      </w:r>
    </w:p>
    <w:p w14:paraId="199152DC" w14:textId="4E8D24B1" w:rsidR="00EC062D" w:rsidRPr="00250FB2" w:rsidRDefault="00EC062D" w:rsidP="00250FB2">
      <w:pPr>
        <w:spacing w:after="0" w:line="480" w:lineRule="auto"/>
        <w:ind w:firstLine="720"/>
        <w:rPr>
          <w:rFonts w:ascii="Times New Roman" w:eastAsia="Times New Roman" w:hAnsi="Times New Roman" w:cs="Times New Roman"/>
          <w:sz w:val="24"/>
          <w:szCs w:val="24"/>
        </w:rPr>
      </w:pPr>
      <w:r w:rsidRPr="00250FB2">
        <w:rPr>
          <w:rFonts w:ascii="Times New Roman" w:hAnsi="Times New Roman" w:cs="Times New Roman"/>
          <w:sz w:val="24"/>
          <w:szCs w:val="24"/>
        </w:rPr>
        <w:t xml:space="preserve">The </w:t>
      </w:r>
      <w:proofErr w:type="spellStart"/>
      <w:r w:rsidRPr="00250FB2">
        <w:rPr>
          <w:rFonts w:ascii="Times New Roman" w:hAnsi="Times New Roman" w:cs="Times New Roman"/>
          <w:sz w:val="24"/>
          <w:szCs w:val="24"/>
        </w:rPr>
        <w:t>expansivists</w:t>
      </w:r>
      <w:proofErr w:type="spellEnd"/>
      <w:r w:rsidRPr="00250FB2">
        <w:rPr>
          <w:rFonts w:ascii="Times New Roman" w:hAnsi="Times New Roman" w:cs="Times New Roman"/>
          <w:sz w:val="24"/>
          <w:szCs w:val="24"/>
        </w:rPr>
        <w:t xml:space="preserve"> </w:t>
      </w:r>
      <w:r w:rsidR="002D1DDB" w:rsidRPr="00250FB2">
        <w:rPr>
          <w:rFonts w:ascii="Times New Roman" w:hAnsi="Times New Roman" w:cs="Times New Roman"/>
          <w:sz w:val="24"/>
          <w:szCs w:val="24"/>
        </w:rPr>
        <w:t>allow a greater role for interpretation and state practice</w:t>
      </w:r>
      <w:r w:rsidR="00D12F01" w:rsidRPr="00250FB2">
        <w:rPr>
          <w:rFonts w:ascii="Times New Roman" w:hAnsi="Times New Roman" w:cs="Times New Roman"/>
          <w:sz w:val="24"/>
          <w:szCs w:val="24"/>
        </w:rPr>
        <w:t xml:space="preserve"> </w:t>
      </w:r>
      <w:r w:rsidR="001A13B9" w:rsidRPr="00250FB2">
        <w:rPr>
          <w:rFonts w:ascii="Times New Roman" w:hAnsi="Times New Roman" w:cs="Times New Roman"/>
          <w:sz w:val="24"/>
          <w:szCs w:val="24"/>
        </w:rPr>
        <w:t xml:space="preserve">in </w:t>
      </w:r>
      <w:r w:rsidR="002D1DDB" w:rsidRPr="00250FB2">
        <w:rPr>
          <w:rFonts w:ascii="Times New Roman" w:hAnsi="Times New Roman" w:cs="Times New Roman"/>
          <w:sz w:val="24"/>
          <w:szCs w:val="24"/>
        </w:rPr>
        <w:t>determining legal obligation regarding the use of force</w:t>
      </w:r>
      <w:r w:rsidR="008532EE" w:rsidRPr="00250FB2">
        <w:rPr>
          <w:rFonts w:ascii="Times New Roman" w:hAnsi="Times New Roman" w:cs="Times New Roman"/>
          <w:sz w:val="24"/>
          <w:szCs w:val="24"/>
        </w:rPr>
        <w:t xml:space="preserve">, and reject </w:t>
      </w:r>
      <w:r w:rsidR="00373106">
        <w:rPr>
          <w:rFonts w:ascii="Times New Roman" w:hAnsi="Times New Roman" w:cs="Times New Roman"/>
          <w:sz w:val="24"/>
          <w:szCs w:val="24"/>
        </w:rPr>
        <w:t xml:space="preserve">limiting it to </w:t>
      </w:r>
      <w:r w:rsidR="008532EE" w:rsidRPr="00250FB2">
        <w:rPr>
          <w:rFonts w:ascii="Times New Roman" w:hAnsi="Times New Roman" w:cs="Times New Roman"/>
          <w:sz w:val="24"/>
          <w:szCs w:val="24"/>
        </w:rPr>
        <w:t>a strict textural analysis of the Charter</w:t>
      </w:r>
      <w:r w:rsidR="002D1DDB" w:rsidRPr="00250FB2">
        <w:rPr>
          <w:rFonts w:ascii="Times New Roman" w:hAnsi="Times New Roman" w:cs="Times New Roman"/>
          <w:sz w:val="24"/>
          <w:szCs w:val="24"/>
        </w:rPr>
        <w:t xml:space="preserve">.  </w:t>
      </w:r>
      <w:r w:rsidR="00D35BDF" w:rsidRPr="00D35BDF">
        <w:rPr>
          <w:rFonts w:ascii="Times New Roman" w:hAnsi="Times New Roman" w:cs="Times New Roman"/>
          <w:sz w:val="24"/>
          <w:szCs w:val="24"/>
        </w:rPr>
        <w:t>Arthur</w:t>
      </w:r>
      <w:r w:rsidR="008532EE" w:rsidRPr="00250FB2">
        <w:rPr>
          <w:rFonts w:ascii="Times New Roman" w:eastAsia="Times New Roman" w:hAnsi="Times New Roman" w:cs="Times New Roman"/>
          <w:color w:val="333333"/>
          <w:sz w:val="24"/>
          <w:szCs w:val="24"/>
        </w:rPr>
        <w:t xml:space="preserve"> Weisburd, for example,</w:t>
      </w:r>
      <w:r w:rsidR="00781738" w:rsidRPr="00250FB2">
        <w:rPr>
          <w:rFonts w:ascii="Times New Roman" w:hAnsi="Times New Roman" w:cs="Times New Roman"/>
          <w:sz w:val="24"/>
          <w:szCs w:val="24"/>
        </w:rPr>
        <w:t xml:space="preserve"> argue</w:t>
      </w:r>
      <w:r w:rsidR="008532EE" w:rsidRPr="00250FB2">
        <w:rPr>
          <w:rFonts w:ascii="Times New Roman" w:hAnsi="Times New Roman" w:cs="Times New Roman"/>
          <w:sz w:val="24"/>
          <w:szCs w:val="24"/>
        </w:rPr>
        <w:t>s</w:t>
      </w:r>
      <w:r w:rsidR="00781738" w:rsidRPr="00250FB2">
        <w:rPr>
          <w:rFonts w:ascii="Times New Roman" w:hAnsi="Times New Roman" w:cs="Times New Roman"/>
          <w:sz w:val="24"/>
          <w:szCs w:val="24"/>
        </w:rPr>
        <w:t xml:space="preserve"> that </w:t>
      </w:r>
      <w:r w:rsidR="005237B8" w:rsidRPr="00250FB2">
        <w:rPr>
          <w:rFonts w:ascii="Times New Roman" w:hAnsi="Times New Roman" w:cs="Times New Roman"/>
          <w:sz w:val="24"/>
          <w:szCs w:val="24"/>
        </w:rPr>
        <w:t xml:space="preserve">since </w:t>
      </w:r>
      <w:r w:rsidR="00781738" w:rsidRPr="00250FB2">
        <w:rPr>
          <w:rFonts w:ascii="Times New Roman" w:hAnsi="Times New Roman" w:cs="Times New Roman"/>
          <w:sz w:val="24"/>
          <w:szCs w:val="24"/>
        </w:rPr>
        <w:t xml:space="preserve">widespread practice can </w:t>
      </w:r>
      <w:r w:rsidRPr="00250FB2">
        <w:rPr>
          <w:rFonts w:ascii="Times New Roman" w:hAnsi="Times New Roman" w:cs="Times New Roman"/>
          <w:sz w:val="24"/>
          <w:szCs w:val="24"/>
        </w:rPr>
        <w:t>overturn or modify a treaty</w:t>
      </w:r>
      <w:r w:rsidR="005237B8" w:rsidRPr="00250FB2">
        <w:rPr>
          <w:rFonts w:ascii="Times New Roman" w:hAnsi="Times New Roman" w:cs="Times New Roman"/>
          <w:sz w:val="24"/>
          <w:szCs w:val="24"/>
        </w:rPr>
        <w:t xml:space="preserve">, </w:t>
      </w:r>
      <w:r w:rsidR="00781738" w:rsidRPr="00250FB2">
        <w:rPr>
          <w:rFonts w:ascii="Times New Roman" w:hAnsi="Times New Roman" w:cs="Times New Roman"/>
          <w:sz w:val="24"/>
          <w:szCs w:val="24"/>
        </w:rPr>
        <w:t xml:space="preserve">Charter rules cannot be derived from </w:t>
      </w:r>
      <w:r w:rsidR="005237B8" w:rsidRPr="00250FB2">
        <w:rPr>
          <w:rFonts w:ascii="Times New Roman" w:hAnsi="Times New Roman" w:cs="Times New Roman"/>
          <w:sz w:val="24"/>
          <w:szCs w:val="24"/>
        </w:rPr>
        <w:t xml:space="preserve">either </w:t>
      </w:r>
      <w:r w:rsidR="00781738" w:rsidRPr="00250FB2">
        <w:rPr>
          <w:rFonts w:ascii="Times New Roman" w:hAnsi="Times New Roman" w:cs="Times New Roman"/>
          <w:sz w:val="24"/>
          <w:szCs w:val="24"/>
        </w:rPr>
        <w:t>the text</w:t>
      </w:r>
      <w:r w:rsidR="005237B8" w:rsidRPr="00250FB2">
        <w:rPr>
          <w:rFonts w:ascii="Times New Roman" w:hAnsi="Times New Roman" w:cs="Times New Roman"/>
          <w:sz w:val="24"/>
          <w:szCs w:val="24"/>
        </w:rPr>
        <w:t xml:space="preserve"> or the intent of the drafters</w:t>
      </w:r>
      <w:r w:rsidR="00781738" w:rsidRPr="00250FB2">
        <w:rPr>
          <w:rFonts w:ascii="Times New Roman" w:hAnsi="Times New Roman" w:cs="Times New Roman"/>
          <w:sz w:val="24"/>
          <w:szCs w:val="24"/>
        </w:rPr>
        <w:t xml:space="preserve"> without taking into account the </w:t>
      </w:r>
      <w:r w:rsidR="005237B8" w:rsidRPr="00250FB2">
        <w:rPr>
          <w:rFonts w:ascii="Times New Roman" w:hAnsi="Times New Roman" w:cs="Times New Roman"/>
          <w:sz w:val="24"/>
          <w:szCs w:val="24"/>
        </w:rPr>
        <w:t xml:space="preserve">subsequent </w:t>
      </w:r>
      <w:r w:rsidR="00781738" w:rsidRPr="00250FB2">
        <w:rPr>
          <w:rFonts w:ascii="Times New Roman" w:hAnsi="Times New Roman" w:cs="Times New Roman"/>
          <w:sz w:val="24"/>
          <w:szCs w:val="24"/>
        </w:rPr>
        <w:t>behavior of states</w:t>
      </w:r>
      <w:r w:rsidR="005237B8" w:rsidRPr="00250FB2">
        <w:rPr>
          <w:rFonts w:ascii="Times New Roman" w:hAnsi="Times New Roman" w:cs="Times New Roman"/>
          <w:sz w:val="24"/>
          <w:szCs w:val="24"/>
        </w:rPr>
        <w:t xml:space="preserve"> over the past decades</w:t>
      </w:r>
      <w:r w:rsidRPr="00250FB2">
        <w:rPr>
          <w:rFonts w:ascii="Times New Roman" w:hAnsi="Times New Roman" w:cs="Times New Roman"/>
          <w:sz w:val="24"/>
          <w:szCs w:val="24"/>
        </w:rPr>
        <w:t>.</w:t>
      </w:r>
      <w:r w:rsidR="00B848EC" w:rsidRPr="00250FB2">
        <w:rPr>
          <w:rStyle w:val="FootnoteReference"/>
          <w:rFonts w:ascii="Times New Roman" w:hAnsi="Times New Roman" w:cs="Times New Roman"/>
          <w:sz w:val="24"/>
          <w:szCs w:val="24"/>
        </w:rPr>
        <w:footnoteReference w:id="14"/>
      </w:r>
      <w:r w:rsidRPr="00250FB2">
        <w:rPr>
          <w:rFonts w:ascii="Times New Roman" w:hAnsi="Times New Roman" w:cs="Times New Roman"/>
          <w:sz w:val="24"/>
          <w:szCs w:val="24"/>
        </w:rPr>
        <w:t xml:space="preserve"> </w:t>
      </w:r>
      <w:r w:rsidR="005237B8" w:rsidRPr="00250FB2">
        <w:rPr>
          <w:rFonts w:ascii="Times New Roman" w:hAnsi="Times New Roman" w:cs="Times New Roman"/>
          <w:sz w:val="24"/>
          <w:szCs w:val="24"/>
        </w:rPr>
        <w:t xml:space="preserve"> </w:t>
      </w:r>
      <w:r w:rsidR="00AB7E19">
        <w:rPr>
          <w:rFonts w:ascii="Times New Roman" w:hAnsi="Times New Roman" w:cs="Times New Roman"/>
          <w:sz w:val="24"/>
          <w:szCs w:val="24"/>
        </w:rPr>
        <w:t>This</w:t>
      </w:r>
      <w:r w:rsidRPr="00250FB2">
        <w:rPr>
          <w:rFonts w:ascii="Times New Roman" w:hAnsi="Times New Roman" w:cs="Times New Roman"/>
          <w:sz w:val="24"/>
          <w:szCs w:val="24"/>
        </w:rPr>
        <w:t xml:space="preserve"> approach moves beyond the formalism of treaty text and places </w:t>
      </w:r>
      <w:r w:rsidR="005237B8" w:rsidRPr="00250FB2">
        <w:rPr>
          <w:rFonts w:ascii="Times New Roman" w:hAnsi="Times New Roman" w:cs="Times New Roman"/>
          <w:sz w:val="24"/>
          <w:szCs w:val="24"/>
        </w:rPr>
        <w:t>the law on the use of force</w:t>
      </w:r>
      <w:r w:rsidRPr="00250FB2">
        <w:rPr>
          <w:rFonts w:ascii="Times New Roman" w:hAnsi="Times New Roman" w:cs="Times New Roman"/>
          <w:sz w:val="24"/>
          <w:szCs w:val="24"/>
        </w:rPr>
        <w:t xml:space="preserve"> within the context of </w:t>
      </w:r>
      <w:r w:rsidR="00682348" w:rsidRPr="00250FB2">
        <w:rPr>
          <w:rFonts w:ascii="Times New Roman" w:hAnsi="Times New Roman" w:cs="Times New Roman"/>
          <w:sz w:val="24"/>
          <w:szCs w:val="24"/>
        </w:rPr>
        <w:t xml:space="preserve">the </w:t>
      </w:r>
      <w:r w:rsidRPr="00250FB2">
        <w:rPr>
          <w:rFonts w:ascii="Times New Roman" w:hAnsi="Times New Roman" w:cs="Times New Roman"/>
          <w:sz w:val="24"/>
          <w:szCs w:val="24"/>
        </w:rPr>
        <w:t xml:space="preserve">particular circumstances of </w:t>
      </w:r>
      <w:r w:rsidR="00781738" w:rsidRPr="00250FB2">
        <w:rPr>
          <w:rFonts w:ascii="Times New Roman" w:hAnsi="Times New Roman" w:cs="Times New Roman"/>
          <w:sz w:val="24"/>
          <w:szCs w:val="24"/>
        </w:rPr>
        <w:t>each</w:t>
      </w:r>
      <w:r w:rsidRPr="00250FB2">
        <w:rPr>
          <w:rFonts w:ascii="Times New Roman" w:hAnsi="Times New Roman" w:cs="Times New Roman"/>
          <w:sz w:val="24"/>
          <w:szCs w:val="24"/>
        </w:rPr>
        <w:t xml:space="preserve"> case.</w:t>
      </w:r>
      <w:r w:rsidR="001A13B9" w:rsidRPr="00250FB2">
        <w:rPr>
          <w:rStyle w:val="FootnoteReference"/>
          <w:rFonts w:ascii="Times New Roman" w:eastAsia="Times New Roman" w:hAnsi="Times New Roman" w:cs="Times New Roman"/>
          <w:sz w:val="24"/>
          <w:szCs w:val="24"/>
        </w:rPr>
        <w:footnoteReference w:id="15"/>
      </w:r>
      <w:r w:rsidR="00294E09" w:rsidRPr="00250FB2">
        <w:rPr>
          <w:rFonts w:ascii="Times New Roman" w:hAnsi="Times New Roman" w:cs="Times New Roman"/>
          <w:sz w:val="24"/>
          <w:szCs w:val="24"/>
        </w:rPr>
        <w:t xml:space="preserve">  </w:t>
      </w:r>
      <w:r w:rsidR="00142B78" w:rsidRPr="00250FB2">
        <w:rPr>
          <w:rFonts w:ascii="Times New Roman" w:hAnsi="Times New Roman" w:cs="Times New Roman"/>
          <w:sz w:val="24"/>
          <w:szCs w:val="24"/>
        </w:rPr>
        <w:t xml:space="preserve">Thus, for example, </w:t>
      </w:r>
      <w:r w:rsidR="00142B78" w:rsidRPr="00250FB2">
        <w:rPr>
          <w:rFonts w:ascii="Times New Roman" w:eastAsia="Times New Roman" w:hAnsi="Times New Roman" w:cs="Times New Roman"/>
          <w:sz w:val="24"/>
          <w:szCs w:val="24"/>
        </w:rPr>
        <w:t xml:space="preserve">although the Charter clearly </w:t>
      </w:r>
      <w:r w:rsidR="001142B9">
        <w:rPr>
          <w:rFonts w:ascii="Times New Roman" w:eastAsia="Times New Roman" w:hAnsi="Times New Roman" w:cs="Times New Roman"/>
          <w:sz w:val="24"/>
          <w:szCs w:val="24"/>
        </w:rPr>
        <w:t>states</w:t>
      </w:r>
      <w:r w:rsidR="00142B78" w:rsidRPr="00250FB2">
        <w:rPr>
          <w:rFonts w:ascii="Times New Roman" w:eastAsia="Times New Roman" w:hAnsi="Times New Roman" w:cs="Times New Roman"/>
          <w:sz w:val="24"/>
          <w:szCs w:val="24"/>
        </w:rPr>
        <w:t xml:space="preserve"> that even the threat of force is prohibited, </w:t>
      </w:r>
      <w:r w:rsidR="00391071">
        <w:rPr>
          <w:rFonts w:ascii="Times New Roman" w:eastAsia="Times New Roman" w:hAnsi="Times New Roman" w:cs="Times New Roman"/>
          <w:sz w:val="24"/>
          <w:szCs w:val="24"/>
        </w:rPr>
        <w:t xml:space="preserve">in practice </w:t>
      </w:r>
      <w:r w:rsidR="00142B78" w:rsidRPr="00250FB2">
        <w:rPr>
          <w:rFonts w:ascii="Times New Roman" w:eastAsia="Times New Roman" w:hAnsi="Times New Roman" w:cs="Times New Roman"/>
          <w:sz w:val="24"/>
          <w:szCs w:val="24"/>
        </w:rPr>
        <w:t xml:space="preserve">states do not view </w:t>
      </w:r>
      <w:r w:rsidR="000A153B">
        <w:rPr>
          <w:rFonts w:ascii="Times New Roman" w:eastAsia="Times New Roman" w:hAnsi="Times New Roman" w:cs="Times New Roman"/>
          <w:sz w:val="24"/>
          <w:szCs w:val="24"/>
        </w:rPr>
        <w:t>this</w:t>
      </w:r>
      <w:r w:rsidR="00142B78" w:rsidRPr="00250FB2">
        <w:rPr>
          <w:rFonts w:ascii="Times New Roman" w:eastAsia="Times New Roman" w:hAnsi="Times New Roman" w:cs="Times New Roman"/>
          <w:sz w:val="24"/>
          <w:szCs w:val="24"/>
        </w:rPr>
        <w:t xml:space="preserve"> alone as a serious violation.  </w:t>
      </w:r>
    </w:p>
    <w:p w14:paraId="65BA3214" w14:textId="68A61DC5" w:rsidR="002D1DDB" w:rsidRPr="00250FB2" w:rsidRDefault="000A153B" w:rsidP="00250FB2">
      <w:pPr>
        <w:pStyle w:val="NormalWeb"/>
        <w:shd w:val="clear" w:color="auto" w:fill="FFFFFF"/>
        <w:spacing w:before="0" w:beforeAutospacing="0" w:after="0" w:afterAutospacing="0" w:line="480" w:lineRule="auto"/>
        <w:ind w:firstLine="720"/>
        <w:rPr>
          <w:color w:val="0F1111"/>
        </w:rPr>
      </w:pPr>
      <w:r>
        <w:t>Therefore,</w:t>
      </w:r>
      <w:r w:rsidR="002D1DDB" w:rsidRPr="00250FB2">
        <w:t xml:space="preserve"> </w:t>
      </w:r>
      <w:r w:rsidR="00781738" w:rsidRPr="00250FB2">
        <w:t xml:space="preserve">while </w:t>
      </w:r>
      <w:r w:rsidR="002D1DDB" w:rsidRPr="00250FB2">
        <w:t xml:space="preserve">the </w:t>
      </w:r>
      <w:proofErr w:type="spellStart"/>
      <w:r w:rsidR="002D1DDB" w:rsidRPr="00250FB2">
        <w:t>expansivists</w:t>
      </w:r>
      <w:proofErr w:type="spellEnd"/>
      <w:r w:rsidR="002D1DDB" w:rsidRPr="00250FB2">
        <w:t xml:space="preserve"> </w:t>
      </w:r>
      <w:r w:rsidR="00781738" w:rsidRPr="00250FB2">
        <w:t xml:space="preserve">do not </w:t>
      </w:r>
      <w:r w:rsidR="002D1DDB" w:rsidRPr="00250FB2">
        <w:t xml:space="preserve">argue that Article 2(4) is either irrelevant or nonfunctioning, </w:t>
      </w:r>
      <w:r w:rsidR="00781738" w:rsidRPr="00250FB2">
        <w:t xml:space="preserve">they hold that </w:t>
      </w:r>
      <w:r w:rsidR="002D1DDB" w:rsidRPr="00250FB2">
        <w:t>it has been modified over time by state practice</w:t>
      </w:r>
      <w:r w:rsidR="001A13B9" w:rsidRPr="00250FB2">
        <w:t xml:space="preserve">, which forms the </w:t>
      </w:r>
      <w:r w:rsidR="001A13B9" w:rsidRPr="00250FB2">
        <w:lastRenderedPageBreak/>
        <w:t xml:space="preserve">basis of </w:t>
      </w:r>
      <w:r w:rsidR="0048455E">
        <w:t xml:space="preserve">new </w:t>
      </w:r>
      <w:r w:rsidR="001A13B9" w:rsidRPr="00250FB2">
        <w:t>customary law</w:t>
      </w:r>
      <w:r w:rsidR="002D1DDB" w:rsidRPr="00250FB2">
        <w:t>. As such, the prohibition on the use of force is fluid, depending upon the degree to which the international community sanctions particular military action</w:t>
      </w:r>
      <w:r w:rsidR="00682348" w:rsidRPr="00250FB2">
        <w:t>s</w:t>
      </w:r>
      <w:r w:rsidR="002D1DDB" w:rsidRPr="00250FB2">
        <w:t xml:space="preserve"> taken by a state. Weisburd argues that </w:t>
      </w:r>
      <w:r w:rsidR="002D1DDB" w:rsidRPr="00250FB2">
        <w:rPr>
          <w:color w:val="000000"/>
        </w:rPr>
        <w:t xml:space="preserve">even when a treaty purports to govern state behavior, state practice under the treaty can be a key factor in evaluating the legal obligation the treaty creates. </w:t>
      </w:r>
      <w:r w:rsidR="004974FE" w:rsidRPr="00250FB2">
        <w:rPr>
          <w:color w:val="000000"/>
        </w:rPr>
        <w:t>“</w:t>
      </w:r>
      <w:r w:rsidR="002D1DDB" w:rsidRPr="00250FB2">
        <w:rPr>
          <w:color w:val="000000"/>
        </w:rPr>
        <w:t>If practice under the treaty makes it impossible to predict that states' future behavior</w:t>
      </w:r>
      <w:r w:rsidR="004974FE" w:rsidRPr="00250FB2">
        <w:rPr>
          <w:color w:val="000000"/>
        </w:rPr>
        <w:t xml:space="preserve"> </w:t>
      </w:r>
      <w:r w:rsidR="002D1DDB" w:rsidRPr="00250FB2">
        <w:rPr>
          <w:color w:val="000000"/>
        </w:rPr>
        <w:t>will conform to the treaty text,</w:t>
      </w:r>
      <w:r w:rsidR="005A27E3">
        <w:rPr>
          <w:color w:val="000000"/>
        </w:rPr>
        <w:t>”</w:t>
      </w:r>
      <w:r w:rsidR="002D1DDB" w:rsidRPr="00250FB2">
        <w:rPr>
          <w:color w:val="000000"/>
        </w:rPr>
        <w:t xml:space="preserve"> </w:t>
      </w:r>
      <w:r w:rsidR="004974FE" w:rsidRPr="00250FB2">
        <w:rPr>
          <w:color w:val="000000"/>
        </w:rPr>
        <w:t xml:space="preserve">Weisburd contends, </w:t>
      </w:r>
      <w:r w:rsidR="005A27E3">
        <w:rPr>
          <w:color w:val="000000"/>
        </w:rPr>
        <w:t>“</w:t>
      </w:r>
      <w:r w:rsidR="004974FE" w:rsidRPr="00250FB2">
        <w:rPr>
          <w:color w:val="000000"/>
        </w:rPr>
        <w:t>the</w:t>
      </w:r>
      <w:r w:rsidR="002D1DDB" w:rsidRPr="00250FB2">
        <w:rPr>
          <w:color w:val="000000"/>
        </w:rPr>
        <w:t xml:space="preserve"> text loses its legal force.</w:t>
      </w:r>
      <w:r w:rsidR="004974FE" w:rsidRPr="00250FB2">
        <w:rPr>
          <w:color w:val="000000"/>
        </w:rPr>
        <w:t>”</w:t>
      </w:r>
      <w:r w:rsidR="004974FE" w:rsidRPr="00250FB2">
        <w:rPr>
          <w:rStyle w:val="FootnoteReference"/>
          <w:color w:val="000000"/>
        </w:rPr>
        <w:footnoteReference w:id="16"/>
      </w:r>
      <w:r w:rsidR="00B848EC" w:rsidRPr="00250FB2">
        <w:rPr>
          <w:color w:val="000000"/>
        </w:rPr>
        <w:t xml:space="preserve">  </w:t>
      </w:r>
      <w:r w:rsidR="00B848EC" w:rsidRPr="00250FB2">
        <w:t>The only way to determine this is to rely on a “</w:t>
      </w:r>
      <w:r w:rsidR="00B848EC" w:rsidRPr="00250FB2">
        <w:rPr>
          <w:color w:val="000000"/>
        </w:rPr>
        <w:t xml:space="preserve">obey-or-be-sanctioned” standard, whereby the </w:t>
      </w:r>
      <w:r w:rsidR="00187815">
        <w:rPr>
          <w:color w:val="000000"/>
        </w:rPr>
        <w:t xml:space="preserve">relevance of a </w:t>
      </w:r>
      <w:r w:rsidR="00B848EC" w:rsidRPr="00250FB2">
        <w:rPr>
          <w:color w:val="000000"/>
        </w:rPr>
        <w:t xml:space="preserve">legal rule is determined by the degree to which states act against those who violate </w:t>
      </w:r>
      <w:r w:rsidR="00391071">
        <w:rPr>
          <w:color w:val="000000"/>
        </w:rPr>
        <w:t>it</w:t>
      </w:r>
      <w:r w:rsidR="00B848EC" w:rsidRPr="00250FB2">
        <w:rPr>
          <w:color w:val="000000"/>
        </w:rPr>
        <w:t>.</w:t>
      </w:r>
      <w:r w:rsidR="002D1DDB" w:rsidRPr="00250FB2">
        <w:rPr>
          <w:color w:val="000000"/>
        </w:rPr>
        <w:t xml:space="preserve"> </w:t>
      </w:r>
      <w:r w:rsidR="00B848EC" w:rsidRPr="00250FB2">
        <w:rPr>
          <w:color w:val="000000"/>
        </w:rPr>
        <w:t xml:space="preserve"> </w:t>
      </w:r>
      <w:r w:rsidR="002D1DDB" w:rsidRPr="00250FB2">
        <w:rPr>
          <w:color w:val="000000"/>
        </w:rPr>
        <w:t xml:space="preserve">Thus, </w:t>
      </w:r>
      <w:r w:rsidR="002D1DDB" w:rsidRPr="00250FB2">
        <w:rPr>
          <w:color w:val="0F1111"/>
          <w:shd w:val="clear" w:color="auto" w:fill="FFFFFF"/>
        </w:rPr>
        <w:t xml:space="preserve">international law on the use of force is better derived from </w:t>
      </w:r>
      <w:r w:rsidR="00187815">
        <w:rPr>
          <w:color w:val="0F1111"/>
          <w:shd w:val="clear" w:color="auto" w:fill="FFFFFF"/>
        </w:rPr>
        <w:t xml:space="preserve">state </w:t>
      </w:r>
      <w:r w:rsidR="002D1DDB" w:rsidRPr="00250FB2">
        <w:rPr>
          <w:color w:val="0F1111"/>
          <w:shd w:val="clear" w:color="auto" w:fill="FFFFFF"/>
        </w:rPr>
        <w:t xml:space="preserve">practice than from treaties.  </w:t>
      </w:r>
    </w:p>
    <w:p w14:paraId="33201C6E" w14:textId="367C9DA1" w:rsidR="002D1DDB" w:rsidRPr="00250FB2" w:rsidRDefault="002D1DDB" w:rsidP="00250FB2">
      <w:pPr>
        <w:pStyle w:val="NormalWeb"/>
        <w:shd w:val="clear" w:color="auto" w:fill="FFFFFF"/>
        <w:spacing w:before="0" w:beforeAutospacing="0" w:after="0" w:afterAutospacing="0" w:line="480" w:lineRule="auto"/>
        <w:ind w:firstLine="720"/>
        <w:rPr>
          <w:color w:val="0F1111"/>
        </w:rPr>
      </w:pPr>
      <w:r w:rsidRPr="00250FB2">
        <w:rPr>
          <w:color w:val="0F1111"/>
        </w:rPr>
        <w:t>From this perspective, if state behavior can be shown to conform generally to what amount</w:t>
      </w:r>
      <w:r w:rsidR="00D35BDF">
        <w:rPr>
          <w:color w:val="0F1111"/>
        </w:rPr>
        <w:t>s</w:t>
      </w:r>
      <w:r w:rsidRPr="00250FB2">
        <w:rPr>
          <w:color w:val="0F1111"/>
        </w:rPr>
        <w:t xml:space="preserve"> to tacit rules on the use of force</w:t>
      </w:r>
      <w:r w:rsidR="00187815">
        <w:rPr>
          <w:color w:val="0F1111"/>
        </w:rPr>
        <w:t xml:space="preserve"> -- </w:t>
      </w:r>
      <w:r w:rsidRPr="00250FB2">
        <w:rPr>
          <w:color w:val="0F1111"/>
        </w:rPr>
        <w:t>and if states generally enforce such rules against other states</w:t>
      </w:r>
      <w:r w:rsidR="00187815">
        <w:rPr>
          <w:color w:val="0F1111"/>
        </w:rPr>
        <w:t xml:space="preserve"> --</w:t>
      </w:r>
      <w:r w:rsidRPr="00250FB2">
        <w:rPr>
          <w:color w:val="0F1111"/>
        </w:rPr>
        <w:t xml:space="preserve"> then the resulting pattern of practice strongly supports the argument that the use of force is affected by law at a very practical level.  </w:t>
      </w:r>
      <w:r w:rsidRPr="00250FB2">
        <w:rPr>
          <w:color w:val="000000"/>
        </w:rPr>
        <w:t>The most important determination of legal rules regarding the use of force, then, is that which is made by officials of individual states as they decide whether to use force in particular cases and how to respond to uses of force by other states.</w:t>
      </w:r>
      <w:r w:rsidRPr="00250FB2">
        <w:rPr>
          <w:rStyle w:val="FootnoteReference"/>
          <w:color w:val="000000"/>
        </w:rPr>
        <w:footnoteReference w:id="17"/>
      </w:r>
      <w:r w:rsidRPr="00250FB2">
        <w:rPr>
          <w:color w:val="000000"/>
        </w:rPr>
        <w:t xml:space="preserve">  It is </w:t>
      </w:r>
      <w:r w:rsidR="009204B3">
        <w:rPr>
          <w:color w:val="000000"/>
        </w:rPr>
        <w:t xml:space="preserve">therefore </w:t>
      </w:r>
      <w:r w:rsidRPr="00250FB2">
        <w:rPr>
          <w:color w:val="000000"/>
        </w:rPr>
        <w:t xml:space="preserve">the </w:t>
      </w:r>
      <w:r w:rsidRPr="00250FB2">
        <w:rPr>
          <w:color w:val="333333"/>
          <w:shd w:val="clear" w:color="auto" w:fill="FFFFFF"/>
        </w:rPr>
        <w:t xml:space="preserve">practice of states and their views on the use of force, rather than resolutions by international organizations </w:t>
      </w:r>
      <w:r w:rsidR="000B1FB0">
        <w:rPr>
          <w:color w:val="333333"/>
          <w:shd w:val="clear" w:color="auto" w:fill="FFFFFF"/>
        </w:rPr>
        <w:t>or</w:t>
      </w:r>
      <w:r w:rsidRPr="00250FB2">
        <w:rPr>
          <w:color w:val="333333"/>
          <w:shd w:val="clear" w:color="auto" w:fill="FFFFFF"/>
        </w:rPr>
        <w:t xml:space="preserve"> decisions by international courts, that tells us what the law is</w:t>
      </w:r>
      <w:r w:rsidR="005D4B55" w:rsidRPr="00250FB2">
        <w:rPr>
          <w:color w:val="333333"/>
          <w:shd w:val="clear" w:color="auto" w:fill="FFFFFF"/>
        </w:rPr>
        <w:t xml:space="preserve">.  Drawing from </w:t>
      </w:r>
      <w:r w:rsidR="005C3670">
        <w:rPr>
          <w:color w:val="333333"/>
          <w:shd w:val="clear" w:color="auto" w:fill="FFFFFF"/>
        </w:rPr>
        <w:t>a detailed study on cases where states used force during the Cold war</w:t>
      </w:r>
      <w:r w:rsidR="005D4B55" w:rsidRPr="00250FB2">
        <w:rPr>
          <w:color w:val="333333"/>
          <w:shd w:val="clear" w:color="auto" w:fill="FFFFFF"/>
        </w:rPr>
        <w:t>, Weisbu</w:t>
      </w:r>
      <w:r w:rsidR="00187815">
        <w:rPr>
          <w:color w:val="333333"/>
          <w:shd w:val="clear" w:color="auto" w:fill="FFFFFF"/>
        </w:rPr>
        <w:t>r</w:t>
      </w:r>
      <w:r w:rsidR="005D4B55" w:rsidRPr="00250FB2">
        <w:rPr>
          <w:color w:val="333333"/>
          <w:shd w:val="clear" w:color="auto" w:fill="FFFFFF"/>
        </w:rPr>
        <w:t xml:space="preserve">d argues that </w:t>
      </w:r>
      <w:r w:rsidR="005D4B55" w:rsidRPr="00250FB2">
        <w:t xml:space="preserve">the rules of </w:t>
      </w:r>
      <w:r w:rsidR="005D4B55" w:rsidRPr="00250FB2">
        <w:t>on the use of force</w:t>
      </w:r>
      <w:r w:rsidR="005D4B55" w:rsidRPr="00250FB2">
        <w:t xml:space="preserve"> embedded in the United Nations Charter have been </w:t>
      </w:r>
      <w:r w:rsidR="002610AB" w:rsidRPr="00250FB2">
        <w:t>modified</w:t>
      </w:r>
      <w:r w:rsidR="005D4B55" w:rsidRPr="00250FB2">
        <w:t xml:space="preserve"> by patterns of practice that have established far more permissive standards</w:t>
      </w:r>
      <w:r w:rsidR="005C3670">
        <w:t xml:space="preserve">.  </w:t>
      </w:r>
      <w:r w:rsidR="00186F9D">
        <w:t>He concludes that t</w:t>
      </w:r>
      <w:r w:rsidR="005C3670">
        <w:t>he only</w:t>
      </w:r>
      <w:r w:rsidR="00835CE3" w:rsidRPr="00250FB2">
        <w:t xml:space="preserve"> </w:t>
      </w:r>
      <w:r w:rsidR="005C3670">
        <w:t>acts</w:t>
      </w:r>
      <w:r w:rsidR="00835CE3" w:rsidRPr="00250FB2">
        <w:t xml:space="preserve"> </w:t>
      </w:r>
      <w:r w:rsidR="00186F9D">
        <w:t>that are</w:t>
      </w:r>
      <w:r w:rsidR="005C3670">
        <w:t xml:space="preserve"> consistently condemned </w:t>
      </w:r>
      <w:r w:rsidR="00186F9D">
        <w:t>are</w:t>
      </w:r>
      <w:r w:rsidR="00835CE3" w:rsidRPr="00250FB2">
        <w:t xml:space="preserve"> </w:t>
      </w:r>
      <w:r w:rsidR="00835CE3" w:rsidRPr="00250FB2">
        <w:t xml:space="preserve">classic invasions, </w:t>
      </w:r>
      <w:r w:rsidR="00835CE3" w:rsidRPr="00250FB2">
        <w:t xml:space="preserve">defined as </w:t>
      </w:r>
      <w:r w:rsidR="00835CE3" w:rsidRPr="00250FB2">
        <w:lastRenderedPageBreak/>
        <w:t>an intrusion of another’s territory by</w:t>
      </w:r>
      <w:r w:rsidR="00835CE3" w:rsidRPr="00250FB2">
        <w:t xml:space="preserve"> the armed forces of one state </w:t>
      </w:r>
      <w:r w:rsidR="00835CE3" w:rsidRPr="00250FB2">
        <w:t xml:space="preserve">against </w:t>
      </w:r>
      <w:r w:rsidR="00835CE3" w:rsidRPr="00250FB2">
        <w:t>the territorial integrity or political independence of the target state</w:t>
      </w:r>
      <w:r w:rsidR="00835CE3" w:rsidRPr="00250FB2">
        <w:t>.</w:t>
      </w:r>
    </w:p>
    <w:p w14:paraId="71EF88C4" w14:textId="5C3B7AE9" w:rsidR="002D1DDB" w:rsidRPr="00250FB2" w:rsidRDefault="002D1DDB" w:rsidP="00250FB2">
      <w:pPr>
        <w:spacing w:after="0" w:line="480" w:lineRule="auto"/>
        <w:ind w:firstLine="720"/>
        <w:rPr>
          <w:rFonts w:ascii="Times New Roman" w:hAnsi="Times New Roman" w:cs="Times New Roman"/>
          <w:sz w:val="24"/>
          <w:szCs w:val="24"/>
        </w:rPr>
      </w:pPr>
      <w:r w:rsidRPr="00250FB2">
        <w:rPr>
          <w:rFonts w:ascii="Times New Roman" w:hAnsi="Times New Roman" w:cs="Times New Roman"/>
          <w:color w:val="333333"/>
          <w:sz w:val="24"/>
          <w:szCs w:val="24"/>
          <w:shd w:val="clear" w:color="auto" w:fill="FFFFFF"/>
        </w:rPr>
        <w:t xml:space="preserve">There is clearly merit to this argument, </w:t>
      </w:r>
      <w:r w:rsidR="00780C62" w:rsidRPr="00250FB2">
        <w:rPr>
          <w:rFonts w:ascii="Times New Roman" w:hAnsi="Times New Roman" w:cs="Times New Roman"/>
          <w:color w:val="333333"/>
          <w:sz w:val="24"/>
          <w:szCs w:val="24"/>
          <w:shd w:val="clear" w:color="auto" w:fill="FFFFFF"/>
        </w:rPr>
        <w:t xml:space="preserve">not the least because </w:t>
      </w:r>
      <w:r w:rsidR="00F324B0">
        <w:rPr>
          <w:rFonts w:ascii="Times New Roman" w:hAnsi="Times New Roman" w:cs="Times New Roman"/>
          <w:color w:val="333333"/>
          <w:sz w:val="24"/>
          <w:szCs w:val="24"/>
          <w:shd w:val="clear" w:color="auto" w:fill="FFFFFF"/>
        </w:rPr>
        <w:t>it</w:t>
      </w:r>
      <w:r w:rsidR="00CB0BE2">
        <w:rPr>
          <w:rFonts w:ascii="Times New Roman" w:hAnsi="Times New Roman" w:cs="Times New Roman"/>
          <w:color w:val="333333"/>
          <w:sz w:val="24"/>
          <w:szCs w:val="24"/>
          <w:shd w:val="clear" w:color="auto" w:fill="FFFFFF"/>
        </w:rPr>
        <w:t xml:space="preserve"> is supported with</w:t>
      </w:r>
      <w:r w:rsidR="00780C62" w:rsidRPr="00250FB2">
        <w:rPr>
          <w:rFonts w:ascii="Times New Roman" w:hAnsi="Times New Roman" w:cs="Times New Roman"/>
          <w:color w:val="333333"/>
          <w:sz w:val="24"/>
          <w:szCs w:val="24"/>
          <w:shd w:val="clear" w:color="auto" w:fill="FFFFFF"/>
        </w:rPr>
        <w:t xml:space="preserve"> empirical </w:t>
      </w:r>
      <w:r w:rsidR="00CB0BE2">
        <w:rPr>
          <w:rFonts w:ascii="Times New Roman" w:hAnsi="Times New Roman" w:cs="Times New Roman"/>
          <w:color w:val="333333"/>
          <w:sz w:val="24"/>
          <w:szCs w:val="24"/>
          <w:shd w:val="clear" w:color="auto" w:fill="FFFFFF"/>
        </w:rPr>
        <w:t>data.  At the same time,</w:t>
      </w:r>
      <w:r w:rsidR="00780C62" w:rsidRPr="00250FB2">
        <w:rPr>
          <w:rFonts w:ascii="Times New Roman" w:hAnsi="Times New Roman" w:cs="Times New Roman"/>
          <w:color w:val="333333"/>
          <w:sz w:val="24"/>
          <w:szCs w:val="24"/>
          <w:shd w:val="clear" w:color="auto" w:fill="FFFFFF"/>
        </w:rPr>
        <w:t xml:space="preserve"> </w:t>
      </w:r>
      <w:r w:rsidR="00F324B0">
        <w:rPr>
          <w:rFonts w:ascii="Times New Roman" w:hAnsi="Times New Roman" w:cs="Times New Roman"/>
          <w:color w:val="333333"/>
          <w:sz w:val="24"/>
          <w:szCs w:val="24"/>
          <w:shd w:val="clear" w:color="auto" w:fill="FFFFFF"/>
        </w:rPr>
        <w:t>the</w:t>
      </w:r>
      <w:r w:rsidR="00CB0BE2">
        <w:rPr>
          <w:rFonts w:ascii="Times New Roman" w:hAnsi="Times New Roman" w:cs="Times New Roman"/>
          <w:color w:val="333333"/>
          <w:sz w:val="24"/>
          <w:szCs w:val="24"/>
          <w:shd w:val="clear" w:color="auto" w:fill="FFFFFF"/>
        </w:rPr>
        <w:t xml:space="preserve"> approach</w:t>
      </w:r>
      <w:r w:rsidRPr="00250FB2">
        <w:rPr>
          <w:rFonts w:ascii="Times New Roman" w:hAnsi="Times New Roman" w:cs="Times New Roman"/>
          <w:color w:val="333333"/>
          <w:sz w:val="24"/>
          <w:szCs w:val="24"/>
          <w:shd w:val="clear" w:color="auto" w:fill="FFFFFF"/>
        </w:rPr>
        <w:t xml:space="preserve"> is limited. </w:t>
      </w:r>
      <w:r w:rsidR="008013F4" w:rsidRPr="00250FB2">
        <w:rPr>
          <w:rFonts w:ascii="Times New Roman" w:hAnsi="Times New Roman" w:cs="Times New Roman"/>
          <w:color w:val="333333"/>
          <w:sz w:val="24"/>
          <w:szCs w:val="24"/>
          <w:shd w:val="clear" w:color="auto" w:fill="FFFFFF"/>
        </w:rPr>
        <w:t xml:space="preserve"> S</w:t>
      </w:r>
      <w:r w:rsidRPr="00250FB2">
        <w:rPr>
          <w:rFonts w:ascii="Times New Roman" w:hAnsi="Times New Roman" w:cs="Times New Roman"/>
          <w:color w:val="333333"/>
          <w:sz w:val="24"/>
          <w:szCs w:val="24"/>
          <w:shd w:val="clear" w:color="auto" w:fill="FFFFFF"/>
        </w:rPr>
        <w:t>tates act for a variety of reasons, often not based on an interpretation of their legal responsibilities</w:t>
      </w:r>
      <w:r w:rsidR="00780C62" w:rsidRPr="00250FB2">
        <w:rPr>
          <w:rFonts w:ascii="Times New Roman" w:hAnsi="Times New Roman" w:cs="Times New Roman"/>
          <w:color w:val="333333"/>
          <w:sz w:val="24"/>
          <w:szCs w:val="24"/>
          <w:shd w:val="clear" w:color="auto" w:fill="FFFFFF"/>
        </w:rPr>
        <w:t xml:space="preserve">, so </w:t>
      </w:r>
      <w:r w:rsidR="00CB0BE2">
        <w:rPr>
          <w:rFonts w:ascii="Times New Roman" w:hAnsi="Times New Roman" w:cs="Times New Roman"/>
          <w:color w:val="333333"/>
          <w:sz w:val="24"/>
          <w:szCs w:val="24"/>
          <w:shd w:val="clear" w:color="auto" w:fill="FFFFFF"/>
        </w:rPr>
        <w:t xml:space="preserve">their </w:t>
      </w:r>
      <w:r w:rsidR="00780C62" w:rsidRPr="00250FB2">
        <w:rPr>
          <w:rFonts w:ascii="Times New Roman" w:hAnsi="Times New Roman" w:cs="Times New Roman"/>
          <w:color w:val="333333"/>
          <w:sz w:val="24"/>
          <w:szCs w:val="24"/>
          <w:shd w:val="clear" w:color="auto" w:fill="FFFFFF"/>
        </w:rPr>
        <w:t xml:space="preserve">behavior or policy decisions </w:t>
      </w:r>
      <w:r w:rsidR="005668F9">
        <w:rPr>
          <w:rFonts w:ascii="Times New Roman" w:hAnsi="Times New Roman" w:cs="Times New Roman"/>
          <w:color w:val="333333"/>
          <w:sz w:val="24"/>
          <w:szCs w:val="24"/>
          <w:shd w:val="clear" w:color="auto" w:fill="FFFFFF"/>
        </w:rPr>
        <w:t xml:space="preserve">alone </w:t>
      </w:r>
      <w:r w:rsidR="00CB0BE2">
        <w:rPr>
          <w:rFonts w:ascii="Times New Roman" w:hAnsi="Times New Roman" w:cs="Times New Roman"/>
          <w:color w:val="333333"/>
          <w:sz w:val="24"/>
          <w:szCs w:val="24"/>
          <w:shd w:val="clear" w:color="auto" w:fill="FFFFFF"/>
        </w:rPr>
        <w:t>are</w:t>
      </w:r>
      <w:r w:rsidR="00780C62" w:rsidRPr="00250FB2">
        <w:rPr>
          <w:rFonts w:ascii="Times New Roman" w:hAnsi="Times New Roman" w:cs="Times New Roman"/>
          <w:color w:val="333333"/>
          <w:sz w:val="24"/>
          <w:szCs w:val="24"/>
          <w:shd w:val="clear" w:color="auto" w:fill="FFFFFF"/>
        </w:rPr>
        <w:t xml:space="preserve"> not adequate factors for determining legal obligation</w:t>
      </w:r>
      <w:r w:rsidRPr="00250FB2">
        <w:rPr>
          <w:rFonts w:ascii="Times New Roman" w:hAnsi="Times New Roman" w:cs="Times New Roman"/>
          <w:color w:val="333333"/>
          <w:sz w:val="24"/>
          <w:szCs w:val="24"/>
          <w:shd w:val="clear" w:color="auto" w:fill="FFFFFF"/>
        </w:rPr>
        <w:t>.  Moreover, practice can vary considerably</w:t>
      </w:r>
      <w:r w:rsidR="008013F4" w:rsidRPr="00250FB2">
        <w:rPr>
          <w:rFonts w:ascii="Times New Roman" w:hAnsi="Times New Roman" w:cs="Times New Roman"/>
          <w:color w:val="333333"/>
          <w:sz w:val="24"/>
          <w:szCs w:val="24"/>
          <w:shd w:val="clear" w:color="auto" w:fill="FFFFFF"/>
        </w:rPr>
        <w:t xml:space="preserve"> -- even by the same state --</w:t>
      </w:r>
      <w:r w:rsidRPr="00250FB2">
        <w:rPr>
          <w:rFonts w:ascii="Times New Roman" w:hAnsi="Times New Roman" w:cs="Times New Roman"/>
          <w:color w:val="333333"/>
          <w:sz w:val="24"/>
          <w:szCs w:val="24"/>
          <w:shd w:val="clear" w:color="auto" w:fill="FFFFFF"/>
        </w:rPr>
        <w:t xml:space="preserve"> while legal interpretations tend to be more stable.</w:t>
      </w:r>
      <w:r w:rsidR="008013F4" w:rsidRPr="00250FB2">
        <w:rPr>
          <w:rStyle w:val="FootnoteReference"/>
          <w:rFonts w:ascii="Times New Roman" w:hAnsi="Times New Roman" w:cs="Times New Roman"/>
          <w:color w:val="333333"/>
          <w:sz w:val="24"/>
          <w:szCs w:val="24"/>
          <w:shd w:val="clear" w:color="auto" w:fill="FFFFFF"/>
        </w:rPr>
        <w:footnoteReference w:id="18"/>
      </w:r>
      <w:r w:rsidRPr="00250FB2">
        <w:rPr>
          <w:rFonts w:ascii="Times New Roman" w:hAnsi="Times New Roman" w:cs="Times New Roman"/>
          <w:color w:val="333333"/>
          <w:sz w:val="24"/>
          <w:szCs w:val="24"/>
          <w:shd w:val="clear" w:color="auto" w:fill="FFFFFF"/>
        </w:rPr>
        <w:t xml:space="preserve">  We must therefore look, not simply at the actions of individual states, but by </w:t>
      </w:r>
      <w:r w:rsidR="0017779C" w:rsidRPr="00250FB2">
        <w:rPr>
          <w:rFonts w:ascii="Times New Roman" w:hAnsi="Times New Roman" w:cs="Times New Roman"/>
          <w:color w:val="333333"/>
          <w:sz w:val="24"/>
          <w:szCs w:val="24"/>
          <w:shd w:val="clear" w:color="auto" w:fill="FFFFFF"/>
        </w:rPr>
        <w:t xml:space="preserve">developments within </w:t>
      </w:r>
      <w:r w:rsidRPr="00250FB2">
        <w:rPr>
          <w:rFonts w:ascii="Times New Roman" w:hAnsi="Times New Roman" w:cs="Times New Roman"/>
          <w:color w:val="333333"/>
          <w:sz w:val="24"/>
          <w:szCs w:val="24"/>
          <w:shd w:val="clear" w:color="auto" w:fill="FFFFFF"/>
        </w:rPr>
        <w:t xml:space="preserve">the international community as a whole.  </w:t>
      </w:r>
      <w:r w:rsidR="00BF4C87" w:rsidRPr="00250FB2">
        <w:rPr>
          <w:rFonts w:ascii="Times New Roman" w:hAnsi="Times New Roman" w:cs="Times New Roman"/>
          <w:sz w:val="24"/>
          <w:szCs w:val="24"/>
        </w:rPr>
        <w:t>A</w:t>
      </w:r>
      <w:r w:rsidRPr="00250FB2">
        <w:rPr>
          <w:rFonts w:ascii="Times New Roman" w:hAnsi="Times New Roman" w:cs="Times New Roman"/>
          <w:sz w:val="24"/>
          <w:szCs w:val="24"/>
        </w:rPr>
        <w:t xml:space="preserve">ctions by </w:t>
      </w:r>
      <w:r w:rsidR="00BF4C87" w:rsidRPr="00250FB2">
        <w:rPr>
          <w:rFonts w:ascii="Times New Roman" w:hAnsi="Times New Roman" w:cs="Times New Roman"/>
          <w:sz w:val="24"/>
          <w:szCs w:val="24"/>
        </w:rPr>
        <w:t>one or more</w:t>
      </w:r>
      <w:r w:rsidRPr="00250FB2">
        <w:rPr>
          <w:rFonts w:ascii="Times New Roman" w:hAnsi="Times New Roman" w:cs="Times New Roman"/>
          <w:sz w:val="24"/>
          <w:szCs w:val="24"/>
        </w:rPr>
        <w:t xml:space="preserve"> states, even if </w:t>
      </w:r>
      <w:r w:rsidR="00BF4C87" w:rsidRPr="00250FB2">
        <w:rPr>
          <w:rFonts w:ascii="Times New Roman" w:hAnsi="Times New Roman" w:cs="Times New Roman"/>
          <w:sz w:val="24"/>
          <w:szCs w:val="24"/>
        </w:rPr>
        <w:t xml:space="preserve">the numbers are </w:t>
      </w:r>
      <w:r w:rsidRPr="00250FB2">
        <w:rPr>
          <w:rFonts w:ascii="Times New Roman" w:hAnsi="Times New Roman" w:cs="Times New Roman"/>
          <w:sz w:val="24"/>
          <w:szCs w:val="24"/>
        </w:rPr>
        <w:t xml:space="preserve">large, do not create new customary law without the requisite </w:t>
      </w:r>
      <w:proofErr w:type="spellStart"/>
      <w:r w:rsidRPr="00250FB2">
        <w:rPr>
          <w:rFonts w:ascii="Times New Roman" w:hAnsi="Times New Roman" w:cs="Times New Roman"/>
          <w:i/>
          <w:iCs/>
          <w:sz w:val="24"/>
          <w:szCs w:val="24"/>
        </w:rPr>
        <w:t>opinio</w:t>
      </w:r>
      <w:proofErr w:type="spellEnd"/>
      <w:r w:rsidRPr="00250FB2">
        <w:rPr>
          <w:rFonts w:ascii="Times New Roman" w:hAnsi="Times New Roman" w:cs="Times New Roman"/>
          <w:i/>
          <w:iCs/>
          <w:sz w:val="24"/>
          <w:szCs w:val="24"/>
        </w:rPr>
        <w:t xml:space="preserve"> juris</w:t>
      </w:r>
      <w:r w:rsidRPr="00250FB2">
        <w:rPr>
          <w:rFonts w:ascii="Times New Roman" w:hAnsi="Times New Roman" w:cs="Times New Roman"/>
          <w:sz w:val="24"/>
          <w:szCs w:val="24"/>
        </w:rPr>
        <w:t xml:space="preserve">, which requires </w:t>
      </w:r>
      <w:r w:rsidR="00BF4C87" w:rsidRPr="00250FB2">
        <w:rPr>
          <w:rFonts w:ascii="Times New Roman" w:hAnsi="Times New Roman" w:cs="Times New Roman"/>
          <w:sz w:val="24"/>
          <w:szCs w:val="24"/>
        </w:rPr>
        <w:t xml:space="preserve">a general consensus within the </w:t>
      </w:r>
      <w:r w:rsidR="00D4453E">
        <w:rPr>
          <w:rFonts w:ascii="Times New Roman" w:hAnsi="Times New Roman" w:cs="Times New Roman"/>
          <w:sz w:val="24"/>
          <w:szCs w:val="24"/>
        </w:rPr>
        <w:t xml:space="preserve">broad </w:t>
      </w:r>
      <w:r w:rsidR="00BF4C87" w:rsidRPr="00250FB2">
        <w:rPr>
          <w:rFonts w:ascii="Times New Roman" w:hAnsi="Times New Roman" w:cs="Times New Roman"/>
          <w:sz w:val="24"/>
          <w:szCs w:val="24"/>
        </w:rPr>
        <w:t>international community</w:t>
      </w:r>
      <w:r w:rsidRPr="00250FB2">
        <w:rPr>
          <w:rFonts w:ascii="Times New Roman" w:hAnsi="Times New Roman" w:cs="Times New Roman"/>
          <w:sz w:val="24"/>
          <w:szCs w:val="24"/>
        </w:rPr>
        <w:t xml:space="preserve"> to accept the practice as creating or modifying a legal norm.</w:t>
      </w:r>
      <w:r w:rsidR="009204B3">
        <w:rPr>
          <w:rStyle w:val="FootnoteReference"/>
          <w:rFonts w:ascii="Times New Roman" w:hAnsi="Times New Roman" w:cs="Times New Roman"/>
          <w:sz w:val="24"/>
          <w:szCs w:val="24"/>
        </w:rPr>
        <w:footnoteReference w:id="19"/>
      </w:r>
      <w:r w:rsidRPr="00250FB2">
        <w:rPr>
          <w:rFonts w:ascii="Times New Roman" w:hAnsi="Times New Roman" w:cs="Times New Roman"/>
          <w:sz w:val="24"/>
          <w:szCs w:val="24"/>
        </w:rPr>
        <w:t xml:space="preserve"> </w:t>
      </w:r>
      <w:r w:rsidR="0017779C" w:rsidRPr="00250FB2">
        <w:rPr>
          <w:rFonts w:ascii="Times New Roman" w:hAnsi="Times New Roman" w:cs="Times New Roman"/>
          <w:sz w:val="24"/>
          <w:szCs w:val="24"/>
        </w:rPr>
        <w:t>The</w:t>
      </w:r>
      <w:r w:rsidR="00BF4C87" w:rsidRPr="00250FB2">
        <w:rPr>
          <w:rFonts w:ascii="Times New Roman" w:hAnsi="Times New Roman" w:cs="Times New Roman"/>
          <w:sz w:val="24"/>
          <w:szCs w:val="24"/>
        </w:rPr>
        <w:t>refore, the</w:t>
      </w:r>
      <w:r w:rsidR="0017779C" w:rsidRPr="00250FB2">
        <w:rPr>
          <w:rFonts w:ascii="Times New Roman" w:hAnsi="Times New Roman" w:cs="Times New Roman"/>
          <w:sz w:val="24"/>
          <w:szCs w:val="24"/>
        </w:rPr>
        <w:t xml:space="preserve"> best way to </w:t>
      </w:r>
      <w:r w:rsidR="00501DF7" w:rsidRPr="00250FB2">
        <w:rPr>
          <w:rFonts w:ascii="Times New Roman" w:hAnsi="Times New Roman" w:cs="Times New Roman"/>
          <w:sz w:val="24"/>
          <w:szCs w:val="24"/>
        </w:rPr>
        <w:t>gau</w:t>
      </w:r>
      <w:r w:rsidR="00501DF7">
        <w:rPr>
          <w:rFonts w:ascii="Times New Roman" w:hAnsi="Times New Roman" w:cs="Times New Roman"/>
          <w:sz w:val="24"/>
          <w:szCs w:val="24"/>
        </w:rPr>
        <w:t>g</w:t>
      </w:r>
      <w:r w:rsidR="00501DF7" w:rsidRPr="00250FB2">
        <w:rPr>
          <w:rFonts w:ascii="Times New Roman" w:hAnsi="Times New Roman" w:cs="Times New Roman"/>
          <w:sz w:val="24"/>
          <w:szCs w:val="24"/>
        </w:rPr>
        <w:t>e</w:t>
      </w:r>
      <w:r w:rsidR="0017779C" w:rsidRPr="00250FB2">
        <w:rPr>
          <w:rFonts w:ascii="Times New Roman" w:hAnsi="Times New Roman" w:cs="Times New Roman"/>
          <w:sz w:val="24"/>
          <w:szCs w:val="24"/>
        </w:rPr>
        <w:t xml:space="preserve"> </w:t>
      </w:r>
      <w:r w:rsidR="00501DF7">
        <w:rPr>
          <w:rFonts w:ascii="Times New Roman" w:hAnsi="Times New Roman" w:cs="Times New Roman"/>
          <w:sz w:val="24"/>
          <w:szCs w:val="24"/>
        </w:rPr>
        <w:t>current legal obligations</w:t>
      </w:r>
      <w:r w:rsidR="0017779C" w:rsidRPr="00250FB2">
        <w:rPr>
          <w:rFonts w:ascii="Times New Roman" w:hAnsi="Times New Roman" w:cs="Times New Roman"/>
          <w:sz w:val="24"/>
          <w:szCs w:val="24"/>
        </w:rPr>
        <w:t xml:space="preserve"> is through an analysis of how international institutions respond to claims by states and how they promote the progressive development of international law.</w:t>
      </w:r>
      <w:r w:rsidR="009204B3">
        <w:rPr>
          <w:rFonts w:ascii="Times New Roman" w:hAnsi="Times New Roman" w:cs="Times New Roman"/>
          <w:sz w:val="24"/>
          <w:szCs w:val="24"/>
        </w:rPr>
        <w:t xml:space="preserve"> </w:t>
      </w:r>
    </w:p>
    <w:p w14:paraId="14B6E36A" w14:textId="77777777" w:rsidR="00250FB2" w:rsidRPr="00DF3AB9" w:rsidRDefault="00B3248E" w:rsidP="00250FB2">
      <w:pPr>
        <w:pStyle w:val="Heading1"/>
        <w:shd w:val="clear" w:color="auto" w:fill="FFFFFF"/>
        <w:spacing w:before="0" w:beforeAutospacing="0" w:after="0" w:afterAutospacing="0" w:line="480" w:lineRule="auto"/>
        <w:rPr>
          <w:color w:val="000000" w:themeColor="text1"/>
          <w:sz w:val="24"/>
          <w:szCs w:val="24"/>
          <w:u w:val="single"/>
        </w:rPr>
      </w:pPr>
      <w:r w:rsidRPr="00DF3AB9">
        <w:rPr>
          <w:color w:val="000000" w:themeColor="text1"/>
          <w:sz w:val="24"/>
          <w:szCs w:val="24"/>
          <w:u w:val="single"/>
        </w:rPr>
        <w:t>Evolutionary</w:t>
      </w:r>
      <w:r w:rsidR="00B32A71" w:rsidRPr="00DF3AB9">
        <w:rPr>
          <w:color w:val="000000" w:themeColor="text1"/>
          <w:sz w:val="24"/>
          <w:szCs w:val="24"/>
          <w:u w:val="single"/>
        </w:rPr>
        <w:t xml:space="preserve"> Approach</w:t>
      </w:r>
    </w:p>
    <w:p w14:paraId="7A6C2588" w14:textId="16493B01" w:rsidR="00294E09" w:rsidRPr="00250FB2" w:rsidRDefault="00294E09" w:rsidP="00250FB2">
      <w:pPr>
        <w:spacing w:after="0" w:line="480" w:lineRule="auto"/>
        <w:rPr>
          <w:rFonts w:ascii="Times New Roman" w:hAnsi="Times New Roman" w:cs="Times New Roman"/>
          <w:sz w:val="24"/>
          <w:szCs w:val="24"/>
        </w:rPr>
      </w:pPr>
      <w:r w:rsidRPr="00250FB2">
        <w:rPr>
          <w:rFonts w:ascii="Times New Roman" w:hAnsi="Times New Roman" w:cs="Times New Roman"/>
          <w:sz w:val="24"/>
          <w:szCs w:val="24"/>
        </w:rPr>
        <w:tab/>
        <w:t xml:space="preserve">A more nuanced method for understanding state’s legal obligations regarding the use of force </w:t>
      </w:r>
      <w:r w:rsidR="005668F9">
        <w:rPr>
          <w:rFonts w:ascii="Times New Roman" w:hAnsi="Times New Roman" w:cs="Times New Roman"/>
          <w:sz w:val="24"/>
          <w:szCs w:val="24"/>
        </w:rPr>
        <w:t>is what I term</w:t>
      </w:r>
      <w:r w:rsidRPr="00250FB2">
        <w:rPr>
          <w:rFonts w:ascii="Times New Roman" w:hAnsi="Times New Roman" w:cs="Times New Roman"/>
          <w:sz w:val="24"/>
          <w:szCs w:val="24"/>
        </w:rPr>
        <w:t xml:space="preserve"> the </w:t>
      </w:r>
      <w:r w:rsidR="0017779C" w:rsidRPr="00250FB2">
        <w:rPr>
          <w:rFonts w:ascii="Times New Roman" w:hAnsi="Times New Roman" w:cs="Times New Roman"/>
          <w:sz w:val="24"/>
          <w:szCs w:val="24"/>
        </w:rPr>
        <w:t>evolutionary</w:t>
      </w:r>
      <w:r w:rsidRPr="00250FB2">
        <w:rPr>
          <w:rFonts w:ascii="Times New Roman" w:hAnsi="Times New Roman" w:cs="Times New Roman"/>
          <w:sz w:val="24"/>
          <w:szCs w:val="24"/>
        </w:rPr>
        <w:t xml:space="preserve"> approach.  This method accepts that the prohibition on the use of force is a binding principle in international law and diplomatic practice, but </w:t>
      </w:r>
      <w:r w:rsidR="00E7653D">
        <w:rPr>
          <w:rFonts w:ascii="Times New Roman" w:hAnsi="Times New Roman" w:cs="Times New Roman"/>
          <w:sz w:val="24"/>
          <w:szCs w:val="24"/>
        </w:rPr>
        <w:t xml:space="preserve">in defining its </w:t>
      </w:r>
      <w:r w:rsidR="00E453F5">
        <w:rPr>
          <w:rFonts w:ascii="Times New Roman" w:hAnsi="Times New Roman" w:cs="Times New Roman"/>
          <w:sz w:val="24"/>
          <w:szCs w:val="24"/>
        </w:rPr>
        <w:t>application</w:t>
      </w:r>
      <w:r w:rsidR="00E7653D">
        <w:rPr>
          <w:rFonts w:ascii="Times New Roman" w:hAnsi="Times New Roman" w:cs="Times New Roman"/>
          <w:sz w:val="24"/>
          <w:szCs w:val="24"/>
        </w:rPr>
        <w:t xml:space="preserve"> and limits, it </w:t>
      </w:r>
      <w:r w:rsidR="002A2735" w:rsidRPr="00250FB2">
        <w:rPr>
          <w:rFonts w:ascii="Times New Roman" w:hAnsi="Times New Roman" w:cs="Times New Roman"/>
          <w:sz w:val="24"/>
          <w:szCs w:val="24"/>
        </w:rPr>
        <w:t xml:space="preserve">takes into account developments </w:t>
      </w:r>
      <w:r w:rsidR="00A86A8E" w:rsidRPr="00250FB2">
        <w:rPr>
          <w:rFonts w:ascii="Times New Roman" w:hAnsi="Times New Roman" w:cs="Times New Roman"/>
          <w:sz w:val="24"/>
          <w:szCs w:val="24"/>
        </w:rPr>
        <w:t>with</w:t>
      </w:r>
      <w:r w:rsidR="002A2735" w:rsidRPr="00250FB2">
        <w:rPr>
          <w:rFonts w:ascii="Times New Roman" w:hAnsi="Times New Roman" w:cs="Times New Roman"/>
          <w:sz w:val="24"/>
          <w:szCs w:val="24"/>
        </w:rPr>
        <w:t xml:space="preserve">in the international community </w:t>
      </w:r>
      <w:r w:rsidR="002A2735" w:rsidRPr="00250FB2">
        <w:rPr>
          <w:rFonts w:ascii="Times New Roman" w:hAnsi="Times New Roman" w:cs="Times New Roman"/>
          <w:sz w:val="24"/>
          <w:szCs w:val="24"/>
        </w:rPr>
        <w:lastRenderedPageBreak/>
        <w:t xml:space="preserve">since 1945, </w:t>
      </w:r>
      <w:r w:rsidR="00BD5DAE">
        <w:rPr>
          <w:rFonts w:ascii="Times New Roman" w:hAnsi="Times New Roman" w:cs="Times New Roman"/>
          <w:sz w:val="24"/>
          <w:szCs w:val="24"/>
        </w:rPr>
        <w:t xml:space="preserve">including </w:t>
      </w:r>
      <w:r w:rsidR="002A2735" w:rsidRPr="00250FB2">
        <w:rPr>
          <w:rFonts w:ascii="Times New Roman" w:hAnsi="Times New Roman" w:cs="Times New Roman"/>
          <w:sz w:val="24"/>
          <w:szCs w:val="24"/>
        </w:rPr>
        <w:t xml:space="preserve">the evolution of </w:t>
      </w:r>
      <w:proofErr w:type="spellStart"/>
      <w:r w:rsidR="002A2735" w:rsidRPr="00250FB2">
        <w:rPr>
          <w:rFonts w:ascii="Times New Roman" w:hAnsi="Times New Roman" w:cs="Times New Roman"/>
          <w:i/>
          <w:iCs/>
          <w:sz w:val="24"/>
          <w:szCs w:val="24"/>
        </w:rPr>
        <w:t>opinio</w:t>
      </w:r>
      <w:proofErr w:type="spellEnd"/>
      <w:r w:rsidR="002A2735" w:rsidRPr="00250FB2">
        <w:rPr>
          <w:rFonts w:ascii="Times New Roman" w:hAnsi="Times New Roman" w:cs="Times New Roman"/>
          <w:i/>
          <w:iCs/>
          <w:sz w:val="24"/>
          <w:szCs w:val="24"/>
        </w:rPr>
        <w:t xml:space="preserve"> juris </w:t>
      </w:r>
      <w:r w:rsidRPr="00250FB2">
        <w:rPr>
          <w:rFonts w:ascii="Times New Roman" w:hAnsi="Times New Roman" w:cs="Times New Roman"/>
          <w:sz w:val="24"/>
          <w:szCs w:val="24"/>
        </w:rPr>
        <w:t xml:space="preserve">and </w:t>
      </w:r>
      <w:r w:rsidR="002A2735" w:rsidRPr="00250FB2">
        <w:rPr>
          <w:rFonts w:ascii="Times New Roman" w:hAnsi="Times New Roman" w:cs="Times New Roman"/>
          <w:sz w:val="24"/>
          <w:szCs w:val="24"/>
        </w:rPr>
        <w:t>how it is</w:t>
      </w:r>
      <w:r w:rsidRPr="00250FB2">
        <w:rPr>
          <w:rFonts w:ascii="Times New Roman" w:hAnsi="Times New Roman" w:cs="Times New Roman"/>
          <w:sz w:val="24"/>
          <w:szCs w:val="24"/>
        </w:rPr>
        <w:t xml:space="preserve"> balance</w:t>
      </w:r>
      <w:r w:rsidR="002A2735" w:rsidRPr="00250FB2">
        <w:rPr>
          <w:rFonts w:ascii="Times New Roman" w:hAnsi="Times New Roman" w:cs="Times New Roman"/>
          <w:sz w:val="24"/>
          <w:szCs w:val="24"/>
        </w:rPr>
        <w:t>d</w:t>
      </w:r>
      <w:r w:rsidRPr="00250FB2">
        <w:rPr>
          <w:rFonts w:ascii="Times New Roman" w:hAnsi="Times New Roman" w:cs="Times New Roman"/>
          <w:sz w:val="24"/>
          <w:szCs w:val="24"/>
        </w:rPr>
        <w:t xml:space="preserve"> with other principles in international relations.</w:t>
      </w:r>
      <w:r w:rsidR="00B32A71" w:rsidRPr="00250FB2">
        <w:rPr>
          <w:rFonts w:ascii="Times New Roman" w:hAnsi="Times New Roman" w:cs="Times New Roman"/>
          <w:sz w:val="24"/>
          <w:szCs w:val="24"/>
        </w:rPr>
        <w:t xml:space="preserve">  As such, </w:t>
      </w:r>
      <w:r w:rsidR="00BD5DAE">
        <w:rPr>
          <w:rFonts w:ascii="Times New Roman" w:hAnsi="Times New Roman" w:cs="Times New Roman"/>
          <w:sz w:val="24"/>
          <w:szCs w:val="24"/>
        </w:rPr>
        <w:t>the evolutionary approach</w:t>
      </w:r>
      <w:r w:rsidR="00B32A71" w:rsidRPr="00250FB2">
        <w:rPr>
          <w:rFonts w:ascii="Times New Roman" w:hAnsi="Times New Roman" w:cs="Times New Roman"/>
          <w:sz w:val="24"/>
          <w:szCs w:val="24"/>
        </w:rPr>
        <w:t xml:space="preserve"> not only examines the Charter, </w:t>
      </w:r>
      <w:r w:rsidR="0017779C" w:rsidRPr="00250FB2">
        <w:rPr>
          <w:rFonts w:ascii="Times New Roman" w:hAnsi="Times New Roman" w:cs="Times New Roman"/>
          <w:sz w:val="24"/>
          <w:szCs w:val="24"/>
        </w:rPr>
        <w:t xml:space="preserve">as the </w:t>
      </w:r>
      <w:proofErr w:type="spellStart"/>
      <w:r w:rsidR="0017779C" w:rsidRPr="00250FB2">
        <w:rPr>
          <w:rFonts w:ascii="Times New Roman" w:hAnsi="Times New Roman" w:cs="Times New Roman"/>
          <w:sz w:val="24"/>
          <w:szCs w:val="24"/>
        </w:rPr>
        <w:t>restrictionist</w:t>
      </w:r>
      <w:r w:rsidR="009A50B6">
        <w:rPr>
          <w:rFonts w:ascii="Times New Roman" w:hAnsi="Times New Roman" w:cs="Times New Roman"/>
          <w:sz w:val="24"/>
          <w:szCs w:val="24"/>
        </w:rPr>
        <w:t>s</w:t>
      </w:r>
      <w:proofErr w:type="spellEnd"/>
      <w:r w:rsidR="0017779C" w:rsidRPr="00250FB2">
        <w:rPr>
          <w:rFonts w:ascii="Times New Roman" w:hAnsi="Times New Roman" w:cs="Times New Roman"/>
          <w:sz w:val="24"/>
          <w:szCs w:val="24"/>
        </w:rPr>
        <w:t xml:space="preserve"> suggest, and state practice, as many of the </w:t>
      </w:r>
      <w:proofErr w:type="spellStart"/>
      <w:r w:rsidR="0017779C" w:rsidRPr="00250FB2">
        <w:rPr>
          <w:rFonts w:ascii="Times New Roman" w:hAnsi="Times New Roman" w:cs="Times New Roman"/>
          <w:sz w:val="24"/>
          <w:szCs w:val="24"/>
        </w:rPr>
        <w:t>expansivists</w:t>
      </w:r>
      <w:proofErr w:type="spellEnd"/>
      <w:r w:rsidR="0017779C" w:rsidRPr="00250FB2">
        <w:rPr>
          <w:rFonts w:ascii="Times New Roman" w:hAnsi="Times New Roman" w:cs="Times New Roman"/>
          <w:sz w:val="24"/>
          <w:szCs w:val="24"/>
        </w:rPr>
        <w:t xml:space="preserve"> advocate, but </w:t>
      </w:r>
      <w:r w:rsidR="006D38CB" w:rsidRPr="00250FB2">
        <w:rPr>
          <w:rFonts w:ascii="Times New Roman" w:hAnsi="Times New Roman" w:cs="Times New Roman"/>
          <w:sz w:val="24"/>
          <w:szCs w:val="24"/>
        </w:rPr>
        <w:t xml:space="preserve">the way political leaders, legal analysts, and jurists articulate their </w:t>
      </w:r>
      <w:r w:rsidR="00DF3AB9">
        <w:rPr>
          <w:rFonts w:ascii="Times New Roman" w:hAnsi="Times New Roman" w:cs="Times New Roman"/>
          <w:sz w:val="24"/>
          <w:szCs w:val="24"/>
        </w:rPr>
        <w:t xml:space="preserve">collective </w:t>
      </w:r>
      <w:r w:rsidR="006D38CB" w:rsidRPr="00250FB2">
        <w:rPr>
          <w:rFonts w:ascii="Times New Roman" w:hAnsi="Times New Roman" w:cs="Times New Roman"/>
          <w:sz w:val="24"/>
          <w:szCs w:val="24"/>
        </w:rPr>
        <w:t xml:space="preserve">understanding of the </w:t>
      </w:r>
      <w:r w:rsidR="009A50B6">
        <w:rPr>
          <w:rFonts w:ascii="Times New Roman" w:hAnsi="Times New Roman" w:cs="Times New Roman"/>
          <w:sz w:val="24"/>
          <w:szCs w:val="24"/>
        </w:rPr>
        <w:t>rule</w:t>
      </w:r>
      <w:r w:rsidR="006D38CB" w:rsidRPr="00250FB2">
        <w:rPr>
          <w:rFonts w:ascii="Times New Roman" w:hAnsi="Times New Roman" w:cs="Times New Roman"/>
          <w:sz w:val="24"/>
          <w:szCs w:val="24"/>
        </w:rPr>
        <w:t>.</w:t>
      </w:r>
    </w:p>
    <w:p w14:paraId="40978545" w14:textId="33192255" w:rsidR="0018588B" w:rsidRPr="00250FB2" w:rsidRDefault="00294E09" w:rsidP="00250FB2">
      <w:pPr>
        <w:spacing w:after="0" w:line="480" w:lineRule="auto"/>
        <w:ind w:firstLine="720"/>
        <w:rPr>
          <w:rFonts w:ascii="Times New Roman" w:hAnsi="Times New Roman" w:cs="Times New Roman"/>
          <w:sz w:val="24"/>
          <w:szCs w:val="24"/>
        </w:rPr>
      </w:pPr>
      <w:r w:rsidRPr="00250FB2">
        <w:rPr>
          <w:rFonts w:ascii="Times New Roman" w:hAnsi="Times New Roman" w:cs="Times New Roman"/>
          <w:sz w:val="24"/>
          <w:szCs w:val="24"/>
        </w:rPr>
        <w:t xml:space="preserve">Thomas </w:t>
      </w:r>
      <w:r w:rsidR="007B105A" w:rsidRPr="00250FB2">
        <w:rPr>
          <w:rFonts w:ascii="Times New Roman" w:hAnsi="Times New Roman" w:cs="Times New Roman"/>
          <w:sz w:val="24"/>
          <w:szCs w:val="24"/>
        </w:rPr>
        <w:t xml:space="preserve">Franck </w:t>
      </w:r>
      <w:r w:rsidR="00BE51AE" w:rsidRPr="00250FB2">
        <w:rPr>
          <w:rFonts w:ascii="Times New Roman" w:hAnsi="Times New Roman" w:cs="Times New Roman"/>
          <w:sz w:val="24"/>
          <w:szCs w:val="24"/>
        </w:rPr>
        <w:t xml:space="preserve">argues that the UN Charter is not a static system of norms but </w:t>
      </w:r>
      <w:r w:rsidRPr="00250FB2">
        <w:rPr>
          <w:rFonts w:ascii="Times New Roman" w:hAnsi="Times New Roman" w:cs="Times New Roman"/>
          <w:sz w:val="24"/>
          <w:szCs w:val="24"/>
        </w:rPr>
        <w:t xml:space="preserve">a framework that </w:t>
      </w:r>
      <w:r w:rsidR="00BE51AE" w:rsidRPr="00250FB2">
        <w:rPr>
          <w:rFonts w:ascii="Times New Roman" w:hAnsi="Times New Roman" w:cs="Times New Roman"/>
          <w:sz w:val="24"/>
          <w:szCs w:val="24"/>
        </w:rPr>
        <w:t xml:space="preserve">provides a </w:t>
      </w:r>
      <w:r w:rsidRPr="00250FB2">
        <w:rPr>
          <w:rFonts w:ascii="Times New Roman" w:hAnsi="Times New Roman" w:cs="Times New Roman"/>
          <w:sz w:val="24"/>
          <w:szCs w:val="24"/>
        </w:rPr>
        <w:t>“</w:t>
      </w:r>
      <w:r w:rsidR="00BE51AE" w:rsidRPr="00250FB2">
        <w:rPr>
          <w:rFonts w:ascii="Times New Roman" w:hAnsi="Times New Roman" w:cs="Times New Roman"/>
          <w:sz w:val="24"/>
          <w:szCs w:val="24"/>
        </w:rPr>
        <w:t>living, growing, and above all discursive system for applying the rules on a reasoned, principled, case-by-case basis” system of rule that can be adapted to the needs of the international community pursuant to the evolution of customary practice.</w:t>
      </w:r>
      <w:r w:rsidR="00BE51AE" w:rsidRPr="00250FB2">
        <w:rPr>
          <w:rStyle w:val="FootnoteReference"/>
          <w:rFonts w:ascii="Times New Roman" w:hAnsi="Times New Roman" w:cs="Times New Roman"/>
          <w:sz w:val="24"/>
          <w:szCs w:val="24"/>
        </w:rPr>
        <w:footnoteReference w:id="20"/>
      </w:r>
      <w:r w:rsidR="00BE51AE" w:rsidRPr="00250FB2">
        <w:rPr>
          <w:rFonts w:ascii="Times New Roman" w:hAnsi="Times New Roman" w:cs="Times New Roman"/>
          <w:sz w:val="24"/>
          <w:szCs w:val="24"/>
        </w:rPr>
        <w:t xml:space="preserve">  </w:t>
      </w:r>
      <w:r w:rsidRPr="00250FB2">
        <w:rPr>
          <w:rFonts w:ascii="Times New Roman" w:hAnsi="Times New Roman" w:cs="Times New Roman"/>
          <w:color w:val="000000"/>
          <w:sz w:val="24"/>
          <w:szCs w:val="24"/>
        </w:rPr>
        <w:t xml:space="preserve">Similarly, </w:t>
      </w:r>
      <w:r w:rsidRPr="00250FB2">
        <w:rPr>
          <w:rFonts w:ascii="Times New Roman" w:hAnsi="Times New Roman" w:cs="Times New Roman"/>
          <w:sz w:val="24"/>
          <w:szCs w:val="24"/>
        </w:rPr>
        <w:t xml:space="preserve">Dino </w:t>
      </w:r>
      <w:proofErr w:type="spellStart"/>
      <w:r w:rsidRPr="00250FB2">
        <w:rPr>
          <w:rFonts w:ascii="Times New Roman" w:hAnsi="Times New Roman" w:cs="Times New Roman"/>
          <w:sz w:val="24"/>
          <w:szCs w:val="24"/>
        </w:rPr>
        <w:t>Kritsiotis</w:t>
      </w:r>
      <w:proofErr w:type="spellEnd"/>
      <w:r w:rsidRPr="00250FB2">
        <w:rPr>
          <w:rFonts w:ascii="Times New Roman" w:hAnsi="Times New Roman" w:cs="Times New Roman"/>
          <w:sz w:val="24"/>
          <w:szCs w:val="24"/>
        </w:rPr>
        <w:t xml:space="preserve"> posits that the</w:t>
      </w:r>
      <w:r w:rsidR="002118BF" w:rsidRPr="00250FB2">
        <w:rPr>
          <w:rFonts w:ascii="Times New Roman" w:hAnsi="Times New Roman" w:cs="Times New Roman"/>
          <w:sz w:val="24"/>
          <w:szCs w:val="24"/>
        </w:rPr>
        <w:t xml:space="preserve"> rule prohibiting force is not absolute, </w:t>
      </w:r>
      <w:r w:rsidRPr="00250FB2">
        <w:rPr>
          <w:rFonts w:ascii="Times New Roman" w:hAnsi="Times New Roman" w:cs="Times New Roman"/>
          <w:sz w:val="24"/>
          <w:szCs w:val="24"/>
        </w:rPr>
        <w:t>but rather is</w:t>
      </w:r>
      <w:r w:rsidR="002118BF" w:rsidRPr="00250FB2">
        <w:rPr>
          <w:rFonts w:ascii="Times New Roman" w:hAnsi="Times New Roman" w:cs="Times New Roman"/>
          <w:sz w:val="24"/>
          <w:szCs w:val="24"/>
        </w:rPr>
        <w:t xml:space="preserve"> </w:t>
      </w:r>
      <w:r w:rsidRPr="00250FB2">
        <w:rPr>
          <w:rFonts w:ascii="Times New Roman" w:hAnsi="Times New Roman" w:cs="Times New Roman"/>
          <w:sz w:val="24"/>
          <w:szCs w:val="24"/>
        </w:rPr>
        <w:t>“</w:t>
      </w:r>
      <w:r w:rsidR="002118BF" w:rsidRPr="00250FB2">
        <w:rPr>
          <w:rFonts w:ascii="Times New Roman" w:hAnsi="Times New Roman" w:cs="Times New Roman"/>
          <w:sz w:val="24"/>
          <w:szCs w:val="24"/>
        </w:rPr>
        <w:t>open to exceptions</w:t>
      </w:r>
      <w:r w:rsidR="002A2735" w:rsidRPr="00250FB2">
        <w:rPr>
          <w:rFonts w:ascii="Times New Roman" w:hAnsi="Times New Roman" w:cs="Times New Roman"/>
          <w:sz w:val="24"/>
          <w:szCs w:val="24"/>
        </w:rPr>
        <w:t xml:space="preserve">, </w:t>
      </w:r>
      <w:r w:rsidR="002118BF" w:rsidRPr="00250FB2">
        <w:rPr>
          <w:rFonts w:ascii="Times New Roman" w:hAnsi="Times New Roman" w:cs="Times New Roman"/>
          <w:sz w:val="24"/>
          <w:szCs w:val="24"/>
        </w:rPr>
        <w:t>which appear in the form of justifications for action."</w:t>
      </w:r>
      <w:r w:rsidRPr="00250FB2">
        <w:rPr>
          <w:rStyle w:val="FootnoteReference"/>
          <w:rFonts w:ascii="Times New Roman" w:hAnsi="Times New Roman" w:cs="Times New Roman"/>
          <w:sz w:val="24"/>
          <w:szCs w:val="24"/>
        </w:rPr>
        <w:footnoteReference w:id="21"/>
      </w:r>
      <w:r w:rsidR="002A2735" w:rsidRPr="00250FB2">
        <w:rPr>
          <w:rFonts w:ascii="Times New Roman" w:hAnsi="Times New Roman" w:cs="Times New Roman"/>
          <w:sz w:val="24"/>
          <w:szCs w:val="24"/>
        </w:rPr>
        <w:t xml:space="preserve">  Such exceptions evolve over time and represent the consensus of the international community.</w:t>
      </w:r>
      <w:r w:rsidR="00BA7EE4" w:rsidRPr="00250FB2">
        <w:rPr>
          <w:rFonts w:ascii="Times New Roman" w:hAnsi="Times New Roman" w:cs="Times New Roman"/>
          <w:sz w:val="24"/>
          <w:szCs w:val="24"/>
        </w:rPr>
        <w:t xml:space="preserve">  </w:t>
      </w:r>
      <w:r w:rsidR="00BD5DAE">
        <w:rPr>
          <w:rFonts w:ascii="Times New Roman" w:hAnsi="Times New Roman" w:cs="Times New Roman"/>
          <w:sz w:val="24"/>
          <w:szCs w:val="24"/>
        </w:rPr>
        <w:t>Thus</w:t>
      </w:r>
      <w:r w:rsidR="00BA7EE4" w:rsidRPr="00250FB2">
        <w:rPr>
          <w:rFonts w:ascii="Times New Roman" w:hAnsi="Times New Roman" w:cs="Times New Roman"/>
          <w:sz w:val="24"/>
          <w:szCs w:val="24"/>
        </w:rPr>
        <w:t xml:space="preserve">, </w:t>
      </w:r>
      <w:r w:rsidR="00A86A8E" w:rsidRPr="00250FB2">
        <w:rPr>
          <w:rFonts w:ascii="Times New Roman" w:hAnsi="Times New Roman" w:cs="Times New Roman"/>
          <w:sz w:val="24"/>
          <w:szCs w:val="24"/>
        </w:rPr>
        <w:t xml:space="preserve">while </w:t>
      </w:r>
      <w:r w:rsidR="00BA7EE4" w:rsidRPr="00250FB2">
        <w:rPr>
          <w:rFonts w:ascii="Times New Roman" w:hAnsi="Times New Roman" w:cs="Times New Roman"/>
          <w:sz w:val="24"/>
          <w:szCs w:val="24"/>
        </w:rPr>
        <w:t xml:space="preserve">the work of </w:t>
      </w:r>
      <w:r w:rsidR="00BA7EE4" w:rsidRPr="00250FB2">
        <w:rPr>
          <w:rFonts w:ascii="Times New Roman" w:eastAsia="Times New Roman" w:hAnsi="Times New Roman" w:cs="Times New Roman"/>
          <w:color w:val="333333"/>
          <w:sz w:val="24"/>
          <w:szCs w:val="24"/>
        </w:rPr>
        <w:t xml:space="preserve">Weisburd is very </w:t>
      </w:r>
      <w:r w:rsidR="00A86A8E" w:rsidRPr="00250FB2">
        <w:rPr>
          <w:rFonts w:ascii="Times New Roman" w:eastAsia="Times New Roman" w:hAnsi="Times New Roman" w:cs="Times New Roman"/>
          <w:color w:val="333333"/>
          <w:sz w:val="24"/>
          <w:szCs w:val="24"/>
        </w:rPr>
        <w:t xml:space="preserve">informative and </w:t>
      </w:r>
      <w:r w:rsidR="00BA7EE4" w:rsidRPr="00250FB2">
        <w:rPr>
          <w:rFonts w:ascii="Times New Roman" w:eastAsia="Times New Roman" w:hAnsi="Times New Roman" w:cs="Times New Roman"/>
          <w:color w:val="333333"/>
          <w:sz w:val="24"/>
          <w:szCs w:val="24"/>
        </w:rPr>
        <w:t xml:space="preserve">useful, </w:t>
      </w:r>
      <w:r w:rsidR="00A86A8E" w:rsidRPr="00250FB2">
        <w:rPr>
          <w:rFonts w:ascii="Times New Roman" w:eastAsia="Times New Roman" w:hAnsi="Times New Roman" w:cs="Times New Roman"/>
          <w:color w:val="333333"/>
          <w:sz w:val="24"/>
          <w:szCs w:val="24"/>
        </w:rPr>
        <w:t>our understanding of the law on the use of force</w:t>
      </w:r>
      <w:r w:rsidR="00BA7EE4" w:rsidRPr="00250FB2">
        <w:rPr>
          <w:rFonts w:ascii="Times New Roman" w:eastAsia="Times New Roman" w:hAnsi="Times New Roman" w:cs="Times New Roman"/>
          <w:color w:val="333333"/>
          <w:sz w:val="24"/>
          <w:szCs w:val="24"/>
        </w:rPr>
        <w:t xml:space="preserve"> should not be based solely on state practice or the degree to which sanctions are applied to specific forms of state behavior, but also the </w:t>
      </w:r>
      <w:proofErr w:type="spellStart"/>
      <w:r w:rsidR="00BA7EE4" w:rsidRPr="00250FB2">
        <w:rPr>
          <w:rFonts w:ascii="Times New Roman" w:eastAsia="Times New Roman" w:hAnsi="Times New Roman" w:cs="Times New Roman"/>
          <w:i/>
          <w:iCs/>
          <w:color w:val="333333"/>
          <w:sz w:val="24"/>
          <w:szCs w:val="24"/>
        </w:rPr>
        <w:t>opinio</w:t>
      </w:r>
      <w:proofErr w:type="spellEnd"/>
      <w:r w:rsidR="00BA7EE4" w:rsidRPr="00250FB2">
        <w:rPr>
          <w:rFonts w:ascii="Times New Roman" w:eastAsia="Times New Roman" w:hAnsi="Times New Roman" w:cs="Times New Roman"/>
          <w:i/>
          <w:iCs/>
          <w:color w:val="333333"/>
          <w:sz w:val="24"/>
          <w:szCs w:val="24"/>
        </w:rPr>
        <w:t xml:space="preserve"> juris</w:t>
      </w:r>
      <w:r w:rsidR="00BA7EE4" w:rsidRPr="00250FB2">
        <w:rPr>
          <w:rFonts w:ascii="Times New Roman" w:eastAsia="Times New Roman" w:hAnsi="Times New Roman" w:cs="Times New Roman"/>
          <w:color w:val="333333"/>
          <w:sz w:val="24"/>
          <w:szCs w:val="24"/>
        </w:rPr>
        <w:t xml:space="preserve"> of the broader international community.</w:t>
      </w:r>
    </w:p>
    <w:p w14:paraId="5E655B47" w14:textId="44F7904C" w:rsidR="009C6206" w:rsidRPr="00250FB2" w:rsidRDefault="002A2735" w:rsidP="00250FB2">
      <w:pPr>
        <w:shd w:val="clear" w:color="auto" w:fill="FFFFFF"/>
        <w:spacing w:after="0" w:line="480" w:lineRule="auto"/>
        <w:ind w:firstLine="720"/>
        <w:rPr>
          <w:rFonts w:ascii="Times New Roman" w:hAnsi="Times New Roman" w:cs="Times New Roman"/>
          <w:sz w:val="24"/>
          <w:szCs w:val="24"/>
        </w:rPr>
      </w:pPr>
      <w:r w:rsidRPr="00250FB2">
        <w:rPr>
          <w:rFonts w:ascii="Times New Roman" w:hAnsi="Times New Roman" w:cs="Times New Roman"/>
          <w:sz w:val="24"/>
          <w:szCs w:val="24"/>
        </w:rPr>
        <w:t>Such an</w:t>
      </w:r>
      <w:r w:rsidR="00C7111B" w:rsidRPr="00250FB2">
        <w:rPr>
          <w:rFonts w:ascii="Times New Roman" w:hAnsi="Times New Roman" w:cs="Times New Roman"/>
          <w:sz w:val="24"/>
          <w:szCs w:val="24"/>
        </w:rPr>
        <w:t xml:space="preserve"> approach is mandated by </w:t>
      </w:r>
      <w:r w:rsidR="00294E09" w:rsidRPr="00250FB2">
        <w:rPr>
          <w:rFonts w:ascii="Times New Roman" w:hAnsi="Times New Roman" w:cs="Times New Roman"/>
          <w:sz w:val="24"/>
          <w:szCs w:val="24"/>
        </w:rPr>
        <w:t>several</w:t>
      </w:r>
      <w:r w:rsidR="00C7111B" w:rsidRPr="00250FB2">
        <w:rPr>
          <w:rFonts w:ascii="Times New Roman" w:hAnsi="Times New Roman" w:cs="Times New Roman"/>
          <w:sz w:val="24"/>
          <w:szCs w:val="24"/>
        </w:rPr>
        <w:t xml:space="preserve"> factors.  First, the prohibition on the use of force </w:t>
      </w:r>
      <w:r w:rsidR="00294E09" w:rsidRPr="00250FB2">
        <w:rPr>
          <w:rFonts w:ascii="Times New Roman" w:hAnsi="Times New Roman" w:cs="Times New Roman"/>
          <w:sz w:val="24"/>
          <w:szCs w:val="24"/>
        </w:rPr>
        <w:t xml:space="preserve">in the U.N. Charter </w:t>
      </w:r>
      <w:r w:rsidR="00C7111B" w:rsidRPr="00250FB2">
        <w:rPr>
          <w:rFonts w:ascii="Times New Roman" w:hAnsi="Times New Roman" w:cs="Times New Roman"/>
          <w:sz w:val="24"/>
          <w:szCs w:val="24"/>
        </w:rPr>
        <w:t xml:space="preserve">was a unique experiment in international relations -- such a prohibition had never before been attempted on a global scale -- and </w:t>
      </w:r>
      <w:r w:rsidRPr="00250FB2">
        <w:rPr>
          <w:rFonts w:ascii="Times New Roman" w:hAnsi="Times New Roman" w:cs="Times New Roman"/>
          <w:sz w:val="24"/>
          <w:szCs w:val="24"/>
        </w:rPr>
        <w:t xml:space="preserve">when the Charter was developed in 1945 </w:t>
      </w:r>
      <w:r w:rsidR="00C7111B" w:rsidRPr="00250FB2">
        <w:rPr>
          <w:rFonts w:ascii="Times New Roman" w:hAnsi="Times New Roman" w:cs="Times New Roman"/>
          <w:sz w:val="24"/>
          <w:szCs w:val="24"/>
        </w:rPr>
        <w:t>no one knew exactly how it would work until it was put into practice.</w:t>
      </w:r>
      <w:r w:rsidR="00C7111B" w:rsidRPr="00250FB2">
        <w:rPr>
          <w:rStyle w:val="FootnoteReference"/>
          <w:rFonts w:ascii="Times New Roman" w:hAnsi="Times New Roman" w:cs="Times New Roman"/>
          <w:sz w:val="24"/>
          <w:szCs w:val="24"/>
        </w:rPr>
        <w:footnoteReference w:id="22"/>
      </w:r>
      <w:r w:rsidR="00C7111B" w:rsidRPr="00250FB2">
        <w:rPr>
          <w:rFonts w:ascii="Times New Roman" w:hAnsi="Times New Roman" w:cs="Times New Roman"/>
          <w:sz w:val="24"/>
          <w:szCs w:val="24"/>
        </w:rPr>
        <w:t xml:space="preserve">  </w:t>
      </w:r>
      <w:r w:rsidR="00294E09" w:rsidRPr="00250FB2">
        <w:rPr>
          <w:rFonts w:ascii="Times New Roman" w:hAnsi="Times New Roman" w:cs="Times New Roman"/>
          <w:sz w:val="24"/>
          <w:szCs w:val="24"/>
        </w:rPr>
        <w:t xml:space="preserve">This inevitably </w:t>
      </w:r>
      <w:r w:rsidR="00294E09" w:rsidRPr="00250FB2">
        <w:rPr>
          <w:rFonts w:ascii="Times New Roman" w:hAnsi="Times New Roman" w:cs="Times New Roman"/>
          <w:sz w:val="24"/>
          <w:szCs w:val="24"/>
        </w:rPr>
        <w:lastRenderedPageBreak/>
        <w:t xml:space="preserve">means </w:t>
      </w:r>
      <w:r w:rsidR="00637849" w:rsidRPr="00250FB2">
        <w:rPr>
          <w:rFonts w:ascii="Times New Roman" w:hAnsi="Times New Roman" w:cs="Times New Roman"/>
          <w:sz w:val="24"/>
          <w:szCs w:val="24"/>
        </w:rPr>
        <w:t>that as the international community evolves</w:t>
      </w:r>
      <w:r w:rsidR="003D34D4" w:rsidRPr="00250FB2">
        <w:rPr>
          <w:rFonts w:ascii="Times New Roman" w:hAnsi="Times New Roman" w:cs="Times New Roman"/>
          <w:sz w:val="24"/>
          <w:szCs w:val="24"/>
        </w:rPr>
        <w:t xml:space="preserve"> and grow</w:t>
      </w:r>
      <w:r w:rsidR="00A86A8E" w:rsidRPr="00250FB2">
        <w:rPr>
          <w:rFonts w:ascii="Times New Roman" w:hAnsi="Times New Roman" w:cs="Times New Roman"/>
          <w:sz w:val="24"/>
          <w:szCs w:val="24"/>
        </w:rPr>
        <w:t>s</w:t>
      </w:r>
      <w:r w:rsidR="00637849" w:rsidRPr="00250FB2">
        <w:rPr>
          <w:rFonts w:ascii="Times New Roman" w:hAnsi="Times New Roman" w:cs="Times New Roman"/>
          <w:sz w:val="24"/>
          <w:szCs w:val="24"/>
        </w:rPr>
        <w:t xml:space="preserve">, it adopts various ways to reconcile its commitment to the non-use of force with new developments such as de-colonization, </w:t>
      </w:r>
      <w:r w:rsidR="00D04CC1" w:rsidRPr="00250FB2">
        <w:rPr>
          <w:rFonts w:ascii="Times New Roman" w:hAnsi="Times New Roman" w:cs="Times New Roman"/>
          <w:sz w:val="24"/>
          <w:szCs w:val="24"/>
        </w:rPr>
        <w:t xml:space="preserve">the dramatic increase in internal conflicts/civil wars, </w:t>
      </w:r>
      <w:r w:rsidR="00637849" w:rsidRPr="00250FB2">
        <w:rPr>
          <w:rFonts w:ascii="Times New Roman" w:hAnsi="Times New Roman" w:cs="Times New Roman"/>
          <w:sz w:val="24"/>
          <w:szCs w:val="24"/>
        </w:rPr>
        <w:t xml:space="preserve">the growth of regional powers, </w:t>
      </w:r>
      <w:r w:rsidR="00C824F7" w:rsidRPr="00250FB2">
        <w:rPr>
          <w:rFonts w:ascii="Times New Roman" w:hAnsi="Times New Roman" w:cs="Times New Roman"/>
          <w:sz w:val="24"/>
          <w:szCs w:val="24"/>
        </w:rPr>
        <w:t xml:space="preserve">the progressive development of international law, </w:t>
      </w:r>
      <w:r w:rsidR="00637849" w:rsidRPr="00250FB2">
        <w:rPr>
          <w:rFonts w:ascii="Times New Roman" w:hAnsi="Times New Roman" w:cs="Times New Roman"/>
          <w:sz w:val="24"/>
          <w:szCs w:val="24"/>
        </w:rPr>
        <w:t>and the proliferation of international and regional organizations</w:t>
      </w:r>
      <w:r w:rsidR="00BD5DAE">
        <w:rPr>
          <w:rFonts w:ascii="Times New Roman" w:hAnsi="Times New Roman" w:cs="Times New Roman"/>
          <w:sz w:val="24"/>
          <w:szCs w:val="24"/>
        </w:rPr>
        <w:t xml:space="preserve"> and judicial institutions.</w:t>
      </w:r>
      <w:r w:rsidR="00362029" w:rsidRPr="00250FB2">
        <w:rPr>
          <w:rFonts w:ascii="Times New Roman" w:hAnsi="Times New Roman" w:cs="Times New Roman"/>
          <w:sz w:val="24"/>
          <w:szCs w:val="24"/>
        </w:rPr>
        <w:t xml:space="preserve">  As Tom </w:t>
      </w:r>
      <w:proofErr w:type="spellStart"/>
      <w:r w:rsidR="00362029" w:rsidRPr="00250FB2">
        <w:rPr>
          <w:rFonts w:ascii="Times New Roman" w:hAnsi="Times New Roman" w:cs="Times New Roman"/>
          <w:sz w:val="24"/>
          <w:szCs w:val="24"/>
        </w:rPr>
        <w:t>Ruys</w:t>
      </w:r>
      <w:proofErr w:type="spellEnd"/>
      <w:r w:rsidR="00362029" w:rsidRPr="00250FB2">
        <w:rPr>
          <w:rFonts w:ascii="Times New Roman" w:hAnsi="Times New Roman" w:cs="Times New Roman"/>
          <w:sz w:val="24"/>
          <w:szCs w:val="24"/>
        </w:rPr>
        <w:t xml:space="preserve"> argues, we </w:t>
      </w:r>
      <w:r w:rsidR="00362029" w:rsidRPr="00250FB2">
        <w:rPr>
          <w:rFonts w:ascii="Times New Roman" w:hAnsi="Times New Roman" w:cs="Times New Roman"/>
          <w:color w:val="000000"/>
          <w:sz w:val="24"/>
          <w:szCs w:val="24"/>
        </w:rPr>
        <w:t xml:space="preserve">cannot stick to a static interpretation of the concept </w:t>
      </w:r>
      <w:r w:rsidR="003D34D4" w:rsidRPr="00250FB2">
        <w:rPr>
          <w:rFonts w:ascii="Times New Roman" w:hAnsi="Times New Roman" w:cs="Times New Roman"/>
          <w:color w:val="000000"/>
          <w:sz w:val="24"/>
          <w:szCs w:val="24"/>
        </w:rPr>
        <w:t xml:space="preserve">(non-use of force) </w:t>
      </w:r>
      <w:r w:rsidR="00362029" w:rsidRPr="00250FB2">
        <w:rPr>
          <w:rFonts w:ascii="Times New Roman" w:hAnsi="Times New Roman" w:cs="Times New Roman"/>
          <w:color w:val="000000"/>
          <w:sz w:val="24"/>
          <w:szCs w:val="24"/>
        </w:rPr>
        <w:t xml:space="preserve">as it may have stood in 1945, but must pay attention to evolutions in State practice and </w:t>
      </w:r>
      <w:proofErr w:type="spellStart"/>
      <w:r w:rsidR="00362029" w:rsidRPr="00250FB2">
        <w:rPr>
          <w:rFonts w:ascii="Times New Roman" w:hAnsi="Times New Roman" w:cs="Times New Roman"/>
          <w:i/>
          <w:iCs/>
          <w:color w:val="000000"/>
          <w:sz w:val="24"/>
          <w:szCs w:val="24"/>
        </w:rPr>
        <w:t>opinio</w:t>
      </w:r>
      <w:proofErr w:type="spellEnd"/>
      <w:r w:rsidR="00362029" w:rsidRPr="00250FB2">
        <w:rPr>
          <w:rFonts w:ascii="Times New Roman" w:hAnsi="Times New Roman" w:cs="Times New Roman"/>
          <w:i/>
          <w:iCs/>
          <w:color w:val="000000"/>
          <w:sz w:val="24"/>
          <w:szCs w:val="24"/>
        </w:rPr>
        <w:t xml:space="preserve"> </w:t>
      </w:r>
      <w:r w:rsidR="00A86A8E" w:rsidRPr="00250FB2">
        <w:rPr>
          <w:rFonts w:ascii="Times New Roman" w:hAnsi="Times New Roman" w:cs="Times New Roman"/>
          <w:i/>
          <w:iCs/>
          <w:color w:val="000000"/>
          <w:sz w:val="24"/>
          <w:szCs w:val="24"/>
        </w:rPr>
        <w:t>j</w:t>
      </w:r>
      <w:r w:rsidR="00362029" w:rsidRPr="00250FB2">
        <w:rPr>
          <w:rFonts w:ascii="Times New Roman" w:hAnsi="Times New Roman" w:cs="Times New Roman"/>
          <w:i/>
          <w:iCs/>
          <w:color w:val="000000"/>
          <w:sz w:val="24"/>
          <w:szCs w:val="24"/>
        </w:rPr>
        <w:t>uris</w:t>
      </w:r>
      <w:r w:rsidR="00362029" w:rsidRPr="00250FB2">
        <w:rPr>
          <w:rFonts w:ascii="Times New Roman" w:hAnsi="Times New Roman" w:cs="Times New Roman"/>
          <w:color w:val="000000"/>
          <w:sz w:val="24"/>
          <w:szCs w:val="24"/>
        </w:rPr>
        <w:t xml:space="preserve"> subsequent to the adoption of the UN Charter.</w:t>
      </w:r>
      <w:r w:rsidR="00362029" w:rsidRPr="00250FB2">
        <w:rPr>
          <w:rStyle w:val="FootnoteReference"/>
          <w:rFonts w:ascii="Times New Roman" w:hAnsi="Times New Roman" w:cs="Times New Roman"/>
          <w:color w:val="000000"/>
          <w:sz w:val="24"/>
          <w:szCs w:val="24"/>
        </w:rPr>
        <w:footnoteReference w:id="23"/>
      </w:r>
    </w:p>
    <w:p w14:paraId="5BCA6FB9" w14:textId="1C112495" w:rsidR="00250FB2" w:rsidRDefault="00C7111B" w:rsidP="00250FB2">
      <w:pPr>
        <w:shd w:val="clear" w:color="auto" w:fill="FFFFFF"/>
        <w:spacing w:after="0" w:line="480" w:lineRule="auto"/>
        <w:ind w:firstLine="720"/>
        <w:rPr>
          <w:rFonts w:ascii="Times New Roman" w:hAnsi="Times New Roman" w:cs="Times New Roman"/>
          <w:color w:val="000000"/>
          <w:sz w:val="24"/>
          <w:szCs w:val="24"/>
        </w:rPr>
      </w:pPr>
      <w:r w:rsidRPr="00250FB2">
        <w:rPr>
          <w:rFonts w:ascii="Times New Roman" w:hAnsi="Times New Roman" w:cs="Times New Roman"/>
          <w:sz w:val="24"/>
          <w:szCs w:val="24"/>
        </w:rPr>
        <w:t xml:space="preserve">Second, </w:t>
      </w:r>
      <w:r w:rsidR="009C6206" w:rsidRPr="00250FB2">
        <w:rPr>
          <w:rFonts w:ascii="Times New Roman" w:hAnsi="Times New Roman" w:cs="Times New Roman"/>
          <w:color w:val="000000"/>
          <w:sz w:val="24"/>
          <w:szCs w:val="24"/>
        </w:rPr>
        <w:t xml:space="preserve">unlike most </w:t>
      </w:r>
      <w:r w:rsidR="00637849" w:rsidRPr="00250FB2">
        <w:rPr>
          <w:rFonts w:ascii="Times New Roman" w:hAnsi="Times New Roman" w:cs="Times New Roman"/>
          <w:color w:val="000000"/>
          <w:sz w:val="24"/>
          <w:szCs w:val="24"/>
        </w:rPr>
        <w:t>legal agreements</w:t>
      </w:r>
      <w:r w:rsidR="009C6206" w:rsidRPr="00250FB2">
        <w:rPr>
          <w:rFonts w:ascii="Times New Roman" w:hAnsi="Times New Roman" w:cs="Times New Roman"/>
          <w:color w:val="000000"/>
          <w:sz w:val="24"/>
          <w:szCs w:val="24"/>
        </w:rPr>
        <w:t xml:space="preserve"> </w:t>
      </w:r>
      <w:r w:rsidR="00637849" w:rsidRPr="00250FB2">
        <w:rPr>
          <w:rFonts w:ascii="Times New Roman" w:hAnsi="Times New Roman" w:cs="Times New Roman"/>
          <w:color w:val="000000"/>
          <w:sz w:val="24"/>
          <w:szCs w:val="24"/>
        </w:rPr>
        <w:t>in</w:t>
      </w:r>
      <w:r w:rsidR="009C6206" w:rsidRPr="00250FB2">
        <w:rPr>
          <w:rFonts w:ascii="Times New Roman" w:hAnsi="Times New Roman" w:cs="Times New Roman"/>
          <w:color w:val="000000"/>
          <w:sz w:val="24"/>
          <w:szCs w:val="24"/>
        </w:rPr>
        <w:t xml:space="preserve"> international law, the </w:t>
      </w:r>
      <w:r w:rsidR="002A2735" w:rsidRPr="00250FB2">
        <w:rPr>
          <w:rFonts w:ascii="Times New Roman" w:hAnsi="Times New Roman" w:cs="Times New Roman"/>
          <w:color w:val="000000"/>
          <w:sz w:val="24"/>
          <w:szCs w:val="24"/>
        </w:rPr>
        <w:t xml:space="preserve">U.N. </w:t>
      </w:r>
      <w:r w:rsidR="009C6206" w:rsidRPr="00250FB2">
        <w:rPr>
          <w:rFonts w:ascii="Times New Roman" w:hAnsi="Times New Roman" w:cs="Times New Roman"/>
          <w:color w:val="000000"/>
          <w:sz w:val="24"/>
          <w:szCs w:val="24"/>
        </w:rPr>
        <w:t xml:space="preserve">Charter is not simply a treaty, but </w:t>
      </w:r>
      <w:r w:rsidR="00B3248E" w:rsidRPr="00250FB2">
        <w:rPr>
          <w:rFonts w:ascii="Times New Roman" w:hAnsi="Times New Roman" w:cs="Times New Roman"/>
          <w:color w:val="000000"/>
          <w:sz w:val="24"/>
          <w:szCs w:val="24"/>
        </w:rPr>
        <w:t xml:space="preserve">also </w:t>
      </w:r>
      <w:r w:rsidR="002A2735" w:rsidRPr="00250FB2">
        <w:rPr>
          <w:rFonts w:ascii="Times New Roman" w:hAnsi="Times New Roman" w:cs="Times New Roman"/>
          <w:color w:val="000000"/>
          <w:sz w:val="24"/>
          <w:szCs w:val="24"/>
        </w:rPr>
        <w:t xml:space="preserve">doubles as </w:t>
      </w:r>
      <w:r w:rsidR="009C6206" w:rsidRPr="00250FB2">
        <w:rPr>
          <w:rFonts w:ascii="Times New Roman" w:hAnsi="Times New Roman" w:cs="Times New Roman"/>
          <w:color w:val="000000"/>
          <w:sz w:val="24"/>
          <w:szCs w:val="24"/>
        </w:rPr>
        <w:t>the constitutive document of a universal membership organization with several organs possessing the authority to interpret the rules and make political judgements in particular cases</w:t>
      </w:r>
      <w:r w:rsidR="002A2735" w:rsidRPr="00250FB2">
        <w:rPr>
          <w:rFonts w:ascii="Times New Roman" w:hAnsi="Times New Roman" w:cs="Times New Roman"/>
          <w:color w:val="000000"/>
          <w:sz w:val="24"/>
          <w:szCs w:val="24"/>
        </w:rPr>
        <w:t>.  This</w:t>
      </w:r>
      <w:r w:rsidR="009C6206" w:rsidRPr="00250FB2">
        <w:rPr>
          <w:rFonts w:ascii="Times New Roman" w:hAnsi="Times New Roman" w:cs="Times New Roman"/>
          <w:color w:val="000000"/>
          <w:sz w:val="24"/>
          <w:szCs w:val="24"/>
        </w:rPr>
        <w:t xml:space="preserve"> includ</w:t>
      </w:r>
      <w:r w:rsidR="002A2735" w:rsidRPr="00250FB2">
        <w:rPr>
          <w:rFonts w:ascii="Times New Roman" w:hAnsi="Times New Roman" w:cs="Times New Roman"/>
          <w:color w:val="000000"/>
          <w:sz w:val="24"/>
          <w:szCs w:val="24"/>
        </w:rPr>
        <w:t>es</w:t>
      </w:r>
      <w:r w:rsidR="009C6206" w:rsidRPr="00250FB2">
        <w:rPr>
          <w:rFonts w:ascii="Times New Roman" w:hAnsi="Times New Roman" w:cs="Times New Roman"/>
          <w:color w:val="000000"/>
          <w:sz w:val="24"/>
          <w:szCs w:val="24"/>
        </w:rPr>
        <w:t xml:space="preserve"> two political bodies (the General Assembly and the Security Council)</w:t>
      </w:r>
      <w:r w:rsidR="002A2735" w:rsidRPr="00250FB2">
        <w:rPr>
          <w:rFonts w:ascii="Times New Roman" w:hAnsi="Times New Roman" w:cs="Times New Roman"/>
          <w:color w:val="000000"/>
          <w:sz w:val="24"/>
          <w:szCs w:val="24"/>
        </w:rPr>
        <w:t>,</w:t>
      </w:r>
      <w:r w:rsidR="009C6206" w:rsidRPr="00250FB2">
        <w:rPr>
          <w:rFonts w:ascii="Times New Roman" w:hAnsi="Times New Roman" w:cs="Times New Roman"/>
          <w:color w:val="000000"/>
          <w:sz w:val="24"/>
          <w:szCs w:val="24"/>
        </w:rPr>
        <w:t xml:space="preserve"> a</w:t>
      </w:r>
      <w:r w:rsidR="002A2735" w:rsidRPr="00250FB2">
        <w:rPr>
          <w:rFonts w:ascii="Times New Roman" w:hAnsi="Times New Roman" w:cs="Times New Roman"/>
          <w:color w:val="000000"/>
          <w:sz w:val="24"/>
          <w:szCs w:val="24"/>
        </w:rPr>
        <w:t>n administrative office</w:t>
      </w:r>
      <w:r w:rsidR="009C6206" w:rsidRPr="00250FB2">
        <w:rPr>
          <w:rFonts w:ascii="Times New Roman" w:hAnsi="Times New Roman" w:cs="Times New Roman"/>
          <w:color w:val="000000"/>
          <w:sz w:val="24"/>
          <w:szCs w:val="24"/>
        </w:rPr>
        <w:t xml:space="preserve"> </w:t>
      </w:r>
      <w:r w:rsidR="002A2735" w:rsidRPr="00250FB2">
        <w:rPr>
          <w:rFonts w:ascii="Times New Roman" w:hAnsi="Times New Roman" w:cs="Times New Roman"/>
          <w:color w:val="000000"/>
          <w:sz w:val="24"/>
          <w:szCs w:val="24"/>
        </w:rPr>
        <w:t>(</w:t>
      </w:r>
      <w:r w:rsidR="009C6206" w:rsidRPr="00250FB2">
        <w:rPr>
          <w:rFonts w:ascii="Times New Roman" w:hAnsi="Times New Roman" w:cs="Times New Roman"/>
          <w:color w:val="000000"/>
          <w:sz w:val="24"/>
          <w:szCs w:val="24"/>
        </w:rPr>
        <w:t>Secretariat</w:t>
      </w:r>
      <w:r w:rsidR="002A2735" w:rsidRPr="00250FB2">
        <w:rPr>
          <w:rFonts w:ascii="Times New Roman" w:hAnsi="Times New Roman" w:cs="Times New Roman"/>
          <w:color w:val="000000"/>
          <w:sz w:val="24"/>
          <w:szCs w:val="24"/>
        </w:rPr>
        <w:t>)</w:t>
      </w:r>
      <w:r w:rsidR="009C6206" w:rsidRPr="00250FB2">
        <w:rPr>
          <w:rFonts w:ascii="Times New Roman" w:hAnsi="Times New Roman" w:cs="Times New Roman"/>
          <w:color w:val="000000"/>
          <w:sz w:val="24"/>
          <w:szCs w:val="24"/>
        </w:rPr>
        <w:t xml:space="preserve">, an adjudication </w:t>
      </w:r>
      <w:r w:rsidR="002A2735" w:rsidRPr="00250FB2">
        <w:rPr>
          <w:rFonts w:ascii="Times New Roman" w:hAnsi="Times New Roman" w:cs="Times New Roman"/>
          <w:color w:val="000000"/>
          <w:sz w:val="24"/>
          <w:szCs w:val="24"/>
        </w:rPr>
        <w:t>institution</w:t>
      </w:r>
      <w:r w:rsidR="009C6206" w:rsidRPr="00250FB2">
        <w:rPr>
          <w:rFonts w:ascii="Times New Roman" w:hAnsi="Times New Roman" w:cs="Times New Roman"/>
          <w:color w:val="000000"/>
          <w:sz w:val="24"/>
          <w:szCs w:val="24"/>
        </w:rPr>
        <w:t xml:space="preserve"> (International Court of Justice), and a legal </w:t>
      </w:r>
      <w:r w:rsidR="002A2735" w:rsidRPr="00250FB2">
        <w:rPr>
          <w:rFonts w:ascii="Times New Roman" w:hAnsi="Times New Roman" w:cs="Times New Roman"/>
          <w:color w:val="000000"/>
          <w:sz w:val="24"/>
          <w:szCs w:val="24"/>
        </w:rPr>
        <w:t>section</w:t>
      </w:r>
      <w:r w:rsidR="009C6206" w:rsidRPr="00250FB2">
        <w:rPr>
          <w:rFonts w:ascii="Times New Roman" w:hAnsi="Times New Roman" w:cs="Times New Roman"/>
          <w:color w:val="000000"/>
          <w:sz w:val="24"/>
          <w:szCs w:val="24"/>
        </w:rPr>
        <w:t xml:space="preserve"> (</w:t>
      </w:r>
      <w:r w:rsidR="001D1559" w:rsidRPr="00250FB2">
        <w:rPr>
          <w:rFonts w:ascii="Times New Roman" w:hAnsi="Times New Roman" w:cs="Times New Roman"/>
          <w:color w:val="000000"/>
          <w:sz w:val="24"/>
          <w:szCs w:val="24"/>
        </w:rPr>
        <w:t>t</w:t>
      </w:r>
      <w:r w:rsidR="009C6206" w:rsidRPr="00250FB2">
        <w:rPr>
          <w:rFonts w:ascii="Times New Roman" w:hAnsi="Times New Roman" w:cs="Times New Roman"/>
          <w:color w:val="000000"/>
          <w:sz w:val="24"/>
          <w:szCs w:val="24"/>
        </w:rPr>
        <w:t>he International Law Commission</w:t>
      </w:r>
      <w:r w:rsidR="002A2735" w:rsidRPr="00250FB2">
        <w:rPr>
          <w:rFonts w:ascii="Times New Roman" w:hAnsi="Times New Roman" w:cs="Times New Roman"/>
          <w:color w:val="000000"/>
          <w:sz w:val="24"/>
          <w:szCs w:val="24"/>
        </w:rPr>
        <w:t xml:space="preserve"> - ILC</w:t>
      </w:r>
      <w:r w:rsidR="009C6206" w:rsidRPr="00250FB2">
        <w:rPr>
          <w:rFonts w:ascii="Times New Roman" w:hAnsi="Times New Roman" w:cs="Times New Roman"/>
          <w:color w:val="000000"/>
          <w:sz w:val="24"/>
          <w:szCs w:val="24"/>
        </w:rPr>
        <w:t>)</w:t>
      </w:r>
      <w:r w:rsidR="002A2735" w:rsidRPr="00250FB2">
        <w:rPr>
          <w:rFonts w:ascii="Times New Roman" w:hAnsi="Times New Roman" w:cs="Times New Roman"/>
          <w:color w:val="000000"/>
          <w:sz w:val="24"/>
          <w:szCs w:val="24"/>
        </w:rPr>
        <w:t>.</w:t>
      </w:r>
      <w:r w:rsidR="009C6206" w:rsidRPr="00250FB2">
        <w:rPr>
          <w:rStyle w:val="FootnoteReference"/>
          <w:rFonts w:ascii="Times New Roman" w:hAnsi="Times New Roman" w:cs="Times New Roman"/>
          <w:color w:val="000000"/>
          <w:sz w:val="24"/>
          <w:szCs w:val="24"/>
        </w:rPr>
        <w:footnoteReference w:id="24"/>
      </w:r>
      <w:r w:rsidR="002A2735" w:rsidRPr="00250FB2">
        <w:rPr>
          <w:rFonts w:ascii="Times New Roman" w:hAnsi="Times New Roman" w:cs="Times New Roman"/>
          <w:color w:val="000000"/>
          <w:sz w:val="24"/>
          <w:szCs w:val="24"/>
        </w:rPr>
        <w:t xml:space="preserve"> </w:t>
      </w:r>
      <w:r w:rsidR="00C757B2" w:rsidRPr="00250FB2">
        <w:rPr>
          <w:rFonts w:ascii="Times New Roman" w:hAnsi="Times New Roman" w:cs="Times New Roman"/>
          <w:color w:val="000000"/>
          <w:sz w:val="24"/>
          <w:szCs w:val="24"/>
        </w:rPr>
        <w:t xml:space="preserve"> </w:t>
      </w:r>
      <w:r w:rsidR="008D1FFF">
        <w:rPr>
          <w:rFonts w:ascii="Times New Roman" w:hAnsi="Times New Roman" w:cs="Times New Roman"/>
          <w:color w:val="000000"/>
          <w:sz w:val="24"/>
          <w:szCs w:val="24"/>
        </w:rPr>
        <w:t xml:space="preserve">This provides a foundation for interpretation </w:t>
      </w:r>
      <w:r w:rsidR="00B24272">
        <w:rPr>
          <w:rFonts w:ascii="Times New Roman" w:hAnsi="Times New Roman" w:cs="Times New Roman"/>
          <w:color w:val="000000"/>
          <w:sz w:val="24"/>
          <w:szCs w:val="24"/>
        </w:rPr>
        <w:t xml:space="preserve">and application </w:t>
      </w:r>
      <w:r w:rsidR="008D1FFF">
        <w:rPr>
          <w:rFonts w:ascii="Times New Roman" w:hAnsi="Times New Roman" w:cs="Times New Roman"/>
          <w:color w:val="000000"/>
          <w:sz w:val="24"/>
          <w:szCs w:val="24"/>
        </w:rPr>
        <w:t>that is not based on the expediency and parochial interests of individual state</w:t>
      </w:r>
      <w:r w:rsidR="00B24272">
        <w:rPr>
          <w:rFonts w:ascii="Times New Roman" w:hAnsi="Times New Roman" w:cs="Times New Roman"/>
          <w:color w:val="000000"/>
          <w:sz w:val="24"/>
          <w:szCs w:val="24"/>
        </w:rPr>
        <w:t xml:space="preserve"> practice</w:t>
      </w:r>
      <w:r w:rsidR="008D1FFF">
        <w:rPr>
          <w:rFonts w:ascii="Times New Roman" w:hAnsi="Times New Roman" w:cs="Times New Roman"/>
          <w:color w:val="000000"/>
          <w:sz w:val="24"/>
          <w:szCs w:val="24"/>
        </w:rPr>
        <w:t>.</w:t>
      </w:r>
    </w:p>
    <w:p w14:paraId="5676810A" w14:textId="650E2F86" w:rsidR="00250FB2" w:rsidRDefault="002A2735" w:rsidP="00250FB2">
      <w:pPr>
        <w:shd w:val="clear" w:color="auto" w:fill="FFFFFF"/>
        <w:spacing w:after="0" w:line="480" w:lineRule="auto"/>
        <w:ind w:firstLine="720"/>
        <w:rPr>
          <w:rFonts w:ascii="Times New Roman" w:hAnsi="Times New Roman" w:cs="Times New Roman"/>
          <w:sz w:val="24"/>
          <w:szCs w:val="24"/>
        </w:rPr>
      </w:pPr>
      <w:r w:rsidRPr="00250FB2">
        <w:rPr>
          <w:rFonts w:ascii="Times New Roman" w:hAnsi="Times New Roman" w:cs="Times New Roman"/>
          <w:color w:val="000000"/>
          <w:sz w:val="24"/>
          <w:szCs w:val="24"/>
        </w:rPr>
        <w:t>What emerges from the vast legacy of recorded debates and decisions of the</w:t>
      </w:r>
      <w:r w:rsidR="001D1559" w:rsidRPr="00250FB2">
        <w:rPr>
          <w:rFonts w:ascii="Times New Roman" w:hAnsi="Times New Roman" w:cs="Times New Roman"/>
          <w:color w:val="000000"/>
          <w:sz w:val="24"/>
          <w:szCs w:val="24"/>
        </w:rPr>
        <w:t>se</w:t>
      </w:r>
      <w:r w:rsidRPr="00250FB2">
        <w:rPr>
          <w:rFonts w:ascii="Times New Roman" w:hAnsi="Times New Roman" w:cs="Times New Roman"/>
          <w:color w:val="000000"/>
          <w:sz w:val="24"/>
          <w:szCs w:val="24"/>
        </w:rPr>
        <w:t xml:space="preserve"> principal political organs </w:t>
      </w:r>
      <w:r w:rsidR="00550CD1" w:rsidRPr="00250FB2">
        <w:rPr>
          <w:rFonts w:ascii="Times New Roman" w:hAnsi="Times New Roman" w:cs="Times New Roman"/>
          <w:color w:val="000000"/>
          <w:sz w:val="24"/>
          <w:szCs w:val="24"/>
        </w:rPr>
        <w:t xml:space="preserve">over time </w:t>
      </w:r>
      <w:r w:rsidRPr="00250FB2">
        <w:rPr>
          <w:rFonts w:ascii="Times New Roman" w:hAnsi="Times New Roman" w:cs="Times New Roman"/>
          <w:color w:val="000000"/>
          <w:sz w:val="24"/>
          <w:szCs w:val="24"/>
        </w:rPr>
        <w:t xml:space="preserve">is that they tend to treat the Charter not as a static formula, but as a constitutive instrument capable of organic growth. </w:t>
      </w:r>
      <w:r w:rsidRPr="00250FB2">
        <w:rPr>
          <w:rFonts w:ascii="Times New Roman" w:hAnsi="Times New Roman" w:cs="Times New Roman"/>
          <w:sz w:val="24"/>
          <w:szCs w:val="24"/>
        </w:rPr>
        <w:t>Thus,</w:t>
      </w:r>
      <w:r w:rsidRPr="00250FB2">
        <w:rPr>
          <w:rFonts w:ascii="Times New Roman" w:hAnsi="Times New Roman" w:cs="Times New Roman"/>
          <w:color w:val="000000"/>
          <w:sz w:val="24"/>
          <w:szCs w:val="24"/>
        </w:rPr>
        <w:t xml:space="preserve"> the determination of whether a state’s </w:t>
      </w:r>
      <w:r w:rsidRPr="00250FB2">
        <w:rPr>
          <w:rFonts w:ascii="Times New Roman" w:hAnsi="Times New Roman" w:cs="Times New Roman"/>
          <w:color w:val="000000"/>
          <w:sz w:val="24"/>
          <w:szCs w:val="24"/>
        </w:rPr>
        <w:lastRenderedPageBreak/>
        <w:t xml:space="preserve">recourse to force violates its legal obligations under the UN Charter does not lie exclusively with the black-letter text of Article 2(4), but rather </w:t>
      </w:r>
      <w:r w:rsidR="003D20BB">
        <w:rPr>
          <w:rFonts w:ascii="Times New Roman" w:hAnsi="Times New Roman" w:cs="Times New Roman"/>
          <w:color w:val="000000"/>
          <w:sz w:val="24"/>
          <w:szCs w:val="24"/>
        </w:rPr>
        <w:t xml:space="preserve">how it </w:t>
      </w:r>
      <w:r w:rsidRPr="00250FB2">
        <w:rPr>
          <w:rFonts w:ascii="Times New Roman" w:hAnsi="Times New Roman" w:cs="Times New Roman"/>
          <w:color w:val="000000"/>
          <w:sz w:val="24"/>
          <w:szCs w:val="24"/>
        </w:rPr>
        <w:t xml:space="preserve">is interpretated and modified by the </w:t>
      </w:r>
      <w:r w:rsidR="00D877DC" w:rsidRPr="00250FB2">
        <w:rPr>
          <w:rFonts w:ascii="Times New Roman" w:hAnsi="Times New Roman" w:cs="Times New Roman"/>
          <w:color w:val="000000"/>
          <w:sz w:val="24"/>
          <w:szCs w:val="24"/>
        </w:rPr>
        <w:t>activities</w:t>
      </w:r>
      <w:r w:rsidRPr="00250FB2">
        <w:rPr>
          <w:rFonts w:ascii="Times New Roman" w:hAnsi="Times New Roman" w:cs="Times New Roman"/>
          <w:color w:val="000000"/>
          <w:sz w:val="24"/>
          <w:szCs w:val="24"/>
        </w:rPr>
        <w:t xml:space="preserve"> of UN organs</w:t>
      </w:r>
      <w:r w:rsidR="00550CD1" w:rsidRPr="00250FB2">
        <w:rPr>
          <w:rFonts w:ascii="Times New Roman" w:hAnsi="Times New Roman" w:cs="Times New Roman"/>
          <w:color w:val="000000"/>
          <w:sz w:val="24"/>
          <w:szCs w:val="24"/>
        </w:rPr>
        <w:t xml:space="preserve"> </w:t>
      </w:r>
      <w:r w:rsidRPr="00250FB2">
        <w:rPr>
          <w:rFonts w:ascii="Times New Roman" w:hAnsi="Times New Roman" w:cs="Times New Roman"/>
          <w:color w:val="000000"/>
          <w:sz w:val="24"/>
          <w:szCs w:val="24"/>
        </w:rPr>
        <w:t>and constituent states</w:t>
      </w:r>
      <w:r w:rsidR="00550CD1" w:rsidRPr="00250FB2">
        <w:rPr>
          <w:rFonts w:ascii="Times New Roman" w:hAnsi="Times New Roman" w:cs="Times New Roman"/>
          <w:color w:val="000000"/>
          <w:sz w:val="24"/>
          <w:szCs w:val="24"/>
        </w:rPr>
        <w:t xml:space="preserve">, </w:t>
      </w:r>
      <w:r w:rsidR="008567BE">
        <w:rPr>
          <w:rFonts w:ascii="Times New Roman" w:hAnsi="Times New Roman" w:cs="Times New Roman"/>
          <w:color w:val="000000"/>
          <w:sz w:val="24"/>
          <w:szCs w:val="24"/>
        </w:rPr>
        <w:t>as well as</w:t>
      </w:r>
      <w:r w:rsidR="00550CD1" w:rsidRPr="00250FB2">
        <w:rPr>
          <w:rFonts w:ascii="Times New Roman" w:hAnsi="Times New Roman" w:cs="Times New Roman"/>
          <w:color w:val="000000"/>
          <w:sz w:val="24"/>
          <w:szCs w:val="24"/>
        </w:rPr>
        <w:t xml:space="preserve"> the interaction among them</w:t>
      </w:r>
      <w:r w:rsidRPr="00250FB2">
        <w:rPr>
          <w:rFonts w:ascii="Times New Roman" w:hAnsi="Times New Roman" w:cs="Times New Roman"/>
          <w:color w:val="000000"/>
          <w:sz w:val="24"/>
          <w:szCs w:val="24"/>
        </w:rPr>
        <w:t>.</w:t>
      </w:r>
      <w:r w:rsidRPr="00250FB2">
        <w:rPr>
          <w:rStyle w:val="FootnoteReference"/>
          <w:rFonts w:ascii="Times New Roman" w:hAnsi="Times New Roman" w:cs="Times New Roman"/>
          <w:color w:val="000000"/>
          <w:sz w:val="24"/>
          <w:szCs w:val="24"/>
        </w:rPr>
        <w:footnoteReference w:id="25"/>
      </w:r>
      <w:r w:rsidRPr="00250FB2">
        <w:rPr>
          <w:rFonts w:ascii="Times New Roman" w:hAnsi="Times New Roman" w:cs="Times New Roman"/>
          <w:color w:val="000000"/>
          <w:sz w:val="24"/>
          <w:szCs w:val="24"/>
        </w:rPr>
        <w:t xml:space="preserve"> </w:t>
      </w:r>
      <w:r w:rsidR="003D20BB">
        <w:rPr>
          <w:rFonts w:ascii="Times New Roman" w:hAnsi="Times New Roman" w:cs="Times New Roman"/>
          <w:color w:val="000000"/>
          <w:sz w:val="24"/>
          <w:szCs w:val="24"/>
        </w:rPr>
        <w:t xml:space="preserve"> </w:t>
      </w:r>
    </w:p>
    <w:p w14:paraId="155F5697" w14:textId="002CEC6B" w:rsidR="00550CD1" w:rsidRPr="00250FB2" w:rsidRDefault="000E34A2" w:rsidP="00250FB2">
      <w:pPr>
        <w:spacing w:after="0" w:line="480" w:lineRule="auto"/>
        <w:ind w:firstLine="720"/>
        <w:rPr>
          <w:rFonts w:ascii="Times New Roman" w:hAnsi="Times New Roman" w:cs="Times New Roman"/>
          <w:sz w:val="24"/>
          <w:szCs w:val="24"/>
        </w:rPr>
      </w:pPr>
      <w:r w:rsidRPr="00250FB2">
        <w:rPr>
          <w:rFonts w:ascii="Times New Roman" w:hAnsi="Times New Roman" w:cs="Times New Roman"/>
          <w:sz w:val="24"/>
          <w:szCs w:val="24"/>
        </w:rPr>
        <w:t xml:space="preserve">This has been enhanced by the growth of numerous </w:t>
      </w:r>
      <w:r w:rsidR="008D397D" w:rsidRPr="00250FB2">
        <w:rPr>
          <w:rFonts w:ascii="Times New Roman" w:hAnsi="Times New Roman" w:cs="Times New Roman"/>
          <w:sz w:val="24"/>
          <w:szCs w:val="24"/>
        </w:rPr>
        <w:t xml:space="preserve">international </w:t>
      </w:r>
      <w:r w:rsidRPr="00250FB2">
        <w:rPr>
          <w:rFonts w:ascii="Times New Roman" w:hAnsi="Times New Roman" w:cs="Times New Roman"/>
          <w:sz w:val="24"/>
          <w:szCs w:val="24"/>
        </w:rPr>
        <w:t>authorities, whose analyses and legal opinions greatly influence how states interpret and understand international law.</w:t>
      </w:r>
      <w:r w:rsidRPr="00250FB2">
        <w:rPr>
          <w:rStyle w:val="FootnoteReference"/>
          <w:rFonts w:ascii="Times New Roman" w:hAnsi="Times New Roman" w:cs="Times New Roman"/>
          <w:sz w:val="24"/>
          <w:szCs w:val="24"/>
        </w:rPr>
        <w:footnoteReference w:id="26"/>
      </w:r>
      <w:r w:rsidR="008D397D" w:rsidRPr="00250FB2">
        <w:rPr>
          <w:rFonts w:ascii="Times New Roman" w:hAnsi="Times New Roman" w:cs="Times New Roman"/>
          <w:sz w:val="24"/>
          <w:szCs w:val="24"/>
        </w:rPr>
        <w:t xml:space="preserve">  For example, most discussions on the international law of force liberally quote decisions by the International Court of Justice, the International Law Commission, and the International Tribunals for the Former Yugoslavia and Rwanda.  Their legal judgements </w:t>
      </w:r>
      <w:r w:rsidR="007E56F2" w:rsidRPr="00250FB2">
        <w:rPr>
          <w:rFonts w:ascii="Times New Roman" w:hAnsi="Times New Roman" w:cs="Times New Roman"/>
          <w:sz w:val="24"/>
          <w:szCs w:val="24"/>
        </w:rPr>
        <w:t xml:space="preserve">not only persuade legal scholars, but also </w:t>
      </w:r>
      <w:r w:rsidR="008D397D" w:rsidRPr="00250FB2">
        <w:rPr>
          <w:rFonts w:ascii="Times New Roman" w:hAnsi="Times New Roman" w:cs="Times New Roman"/>
          <w:sz w:val="24"/>
          <w:szCs w:val="24"/>
        </w:rPr>
        <w:t>have a significant influence on legal advisors who work for foreign ministries, national security departments, military organizations, and other executive branch agencies.  These counselors, in their official capacity, apply, interpret, and make policy recommendations to government officials on a wide range of issues related to the implementation of international law in a given situation.</w:t>
      </w:r>
      <w:r w:rsidR="008D397D" w:rsidRPr="00250FB2">
        <w:rPr>
          <w:rStyle w:val="FootnoteReference"/>
          <w:rFonts w:ascii="Times New Roman" w:hAnsi="Times New Roman" w:cs="Times New Roman"/>
          <w:sz w:val="24"/>
          <w:szCs w:val="24"/>
        </w:rPr>
        <w:footnoteReference w:id="27"/>
      </w:r>
      <w:r w:rsidR="008D397D" w:rsidRPr="00250FB2">
        <w:rPr>
          <w:rFonts w:ascii="Times New Roman" w:hAnsi="Times New Roman" w:cs="Times New Roman"/>
          <w:sz w:val="24"/>
          <w:szCs w:val="24"/>
        </w:rPr>
        <w:t xml:space="preserve">  </w:t>
      </w:r>
    </w:p>
    <w:p w14:paraId="1421FB3E" w14:textId="4EB27050" w:rsidR="00294E09" w:rsidRPr="00250FB2" w:rsidRDefault="008D397D" w:rsidP="00250FB2">
      <w:pPr>
        <w:spacing w:after="0" w:line="480" w:lineRule="auto"/>
        <w:ind w:firstLine="720"/>
        <w:rPr>
          <w:rFonts w:ascii="Times New Roman" w:hAnsi="Times New Roman" w:cs="Times New Roman"/>
          <w:sz w:val="24"/>
          <w:szCs w:val="24"/>
        </w:rPr>
      </w:pPr>
      <w:r w:rsidRPr="00250FB2">
        <w:rPr>
          <w:rFonts w:ascii="Times New Roman" w:hAnsi="Times New Roman" w:cs="Times New Roman"/>
          <w:sz w:val="24"/>
          <w:szCs w:val="24"/>
        </w:rPr>
        <w:t xml:space="preserve">In addition to advising policymakers to conform with international law, legal advisors often play leading roles in promoting the evolution of such law, particularly in areas that they consider best suited to national interests.  Their common training, experience, and interaction among them create a transnational </w:t>
      </w:r>
      <w:r w:rsidR="0043664F" w:rsidRPr="00250FB2">
        <w:rPr>
          <w:rFonts w:ascii="Times New Roman" w:hAnsi="Times New Roman" w:cs="Times New Roman"/>
          <w:sz w:val="24"/>
          <w:szCs w:val="24"/>
        </w:rPr>
        <w:t xml:space="preserve">epistemic </w:t>
      </w:r>
      <w:r w:rsidRPr="00250FB2">
        <w:rPr>
          <w:rFonts w:ascii="Times New Roman" w:hAnsi="Times New Roman" w:cs="Times New Roman"/>
          <w:sz w:val="24"/>
          <w:szCs w:val="24"/>
        </w:rPr>
        <w:t xml:space="preserve">community of legal professionals who influence </w:t>
      </w:r>
      <w:r w:rsidRPr="00250FB2">
        <w:rPr>
          <w:rFonts w:ascii="Times New Roman" w:hAnsi="Times New Roman" w:cs="Times New Roman"/>
          <w:sz w:val="24"/>
          <w:szCs w:val="24"/>
        </w:rPr>
        <w:lastRenderedPageBreak/>
        <w:t>how international law is perceived within their own countries.</w:t>
      </w:r>
      <w:r w:rsidRPr="00250FB2">
        <w:rPr>
          <w:rStyle w:val="FootnoteReference"/>
          <w:rFonts w:ascii="Times New Roman" w:hAnsi="Times New Roman" w:cs="Times New Roman"/>
          <w:sz w:val="24"/>
          <w:szCs w:val="24"/>
        </w:rPr>
        <w:footnoteReference w:id="28"/>
      </w:r>
      <w:r w:rsidRPr="00250FB2">
        <w:rPr>
          <w:rFonts w:ascii="Times New Roman" w:hAnsi="Times New Roman" w:cs="Times New Roman"/>
          <w:sz w:val="24"/>
          <w:szCs w:val="24"/>
        </w:rPr>
        <w:t xml:space="preserve">  The interpretation and development of such key concepts as “armed attack,” “self-defense,” “political independence,” and “territorial integrity,” is </w:t>
      </w:r>
      <w:r w:rsidR="00742DF6">
        <w:rPr>
          <w:rFonts w:ascii="Times New Roman" w:hAnsi="Times New Roman" w:cs="Times New Roman"/>
          <w:sz w:val="24"/>
          <w:szCs w:val="24"/>
        </w:rPr>
        <w:t xml:space="preserve">therefore </w:t>
      </w:r>
      <w:r w:rsidRPr="00250FB2">
        <w:rPr>
          <w:rFonts w:ascii="Times New Roman" w:hAnsi="Times New Roman" w:cs="Times New Roman"/>
          <w:sz w:val="24"/>
          <w:szCs w:val="24"/>
        </w:rPr>
        <w:t xml:space="preserve">subject to the actions and decisions of a wide range of authoritative institutions.  </w:t>
      </w:r>
    </w:p>
    <w:p w14:paraId="6211152C" w14:textId="3B9D62E4" w:rsidR="00C7111B" w:rsidRPr="00250FB2" w:rsidRDefault="00C7111B" w:rsidP="00250FB2">
      <w:pPr>
        <w:spacing w:after="0" w:line="480" w:lineRule="auto"/>
        <w:ind w:firstLine="720"/>
        <w:rPr>
          <w:rFonts w:ascii="Times New Roman" w:hAnsi="Times New Roman" w:cs="Times New Roman"/>
          <w:sz w:val="24"/>
          <w:szCs w:val="24"/>
        </w:rPr>
      </w:pPr>
      <w:r w:rsidRPr="00250FB2">
        <w:rPr>
          <w:rFonts w:ascii="Times New Roman" w:hAnsi="Times New Roman" w:cs="Times New Roman"/>
          <w:sz w:val="24"/>
          <w:szCs w:val="24"/>
        </w:rPr>
        <w:t xml:space="preserve">Third, while the prohibition on the use of force </w:t>
      </w:r>
      <w:r w:rsidR="00294E09" w:rsidRPr="00250FB2">
        <w:rPr>
          <w:rFonts w:ascii="Times New Roman" w:hAnsi="Times New Roman" w:cs="Times New Roman"/>
          <w:sz w:val="24"/>
          <w:szCs w:val="24"/>
        </w:rPr>
        <w:t>has become</w:t>
      </w:r>
      <w:r w:rsidRPr="00250FB2">
        <w:rPr>
          <w:rFonts w:ascii="Times New Roman" w:hAnsi="Times New Roman" w:cs="Times New Roman"/>
          <w:sz w:val="24"/>
          <w:szCs w:val="24"/>
        </w:rPr>
        <w:t xml:space="preserve"> a dominant principle in international law and diplomatic practice, it ha</w:t>
      </w:r>
      <w:r w:rsidR="00294E09" w:rsidRPr="00250FB2">
        <w:rPr>
          <w:rFonts w:ascii="Times New Roman" w:hAnsi="Times New Roman" w:cs="Times New Roman"/>
          <w:sz w:val="24"/>
          <w:szCs w:val="24"/>
        </w:rPr>
        <w:t>s</w:t>
      </w:r>
      <w:r w:rsidRPr="00250FB2">
        <w:rPr>
          <w:rFonts w:ascii="Times New Roman" w:hAnsi="Times New Roman" w:cs="Times New Roman"/>
          <w:sz w:val="24"/>
          <w:szCs w:val="24"/>
        </w:rPr>
        <w:t xml:space="preserve"> to compete with other </w:t>
      </w:r>
      <w:r w:rsidR="00294E09" w:rsidRPr="00250FB2">
        <w:rPr>
          <w:rFonts w:ascii="Times New Roman" w:hAnsi="Times New Roman" w:cs="Times New Roman"/>
          <w:sz w:val="24"/>
          <w:szCs w:val="24"/>
        </w:rPr>
        <w:t>fundamental</w:t>
      </w:r>
      <w:r w:rsidRPr="00250FB2">
        <w:rPr>
          <w:rFonts w:ascii="Times New Roman" w:hAnsi="Times New Roman" w:cs="Times New Roman"/>
          <w:sz w:val="24"/>
          <w:szCs w:val="24"/>
        </w:rPr>
        <w:t xml:space="preserve"> principles </w:t>
      </w:r>
      <w:r w:rsidR="00537505">
        <w:rPr>
          <w:rFonts w:ascii="Times New Roman" w:hAnsi="Times New Roman" w:cs="Times New Roman"/>
          <w:sz w:val="24"/>
          <w:szCs w:val="24"/>
        </w:rPr>
        <w:t xml:space="preserve">that have developed over the past decades, </w:t>
      </w:r>
      <w:r w:rsidRPr="00250FB2">
        <w:rPr>
          <w:rFonts w:ascii="Times New Roman" w:hAnsi="Times New Roman" w:cs="Times New Roman"/>
          <w:sz w:val="24"/>
          <w:szCs w:val="24"/>
        </w:rPr>
        <w:t>such as self-determination</w:t>
      </w:r>
      <w:r w:rsidR="008D482C" w:rsidRPr="00250FB2">
        <w:rPr>
          <w:rFonts w:ascii="Times New Roman" w:hAnsi="Times New Roman" w:cs="Times New Roman"/>
          <w:sz w:val="24"/>
          <w:szCs w:val="24"/>
        </w:rPr>
        <w:t xml:space="preserve"> and</w:t>
      </w:r>
      <w:r w:rsidRPr="00250FB2">
        <w:rPr>
          <w:rFonts w:ascii="Times New Roman" w:hAnsi="Times New Roman" w:cs="Times New Roman"/>
          <w:sz w:val="24"/>
          <w:szCs w:val="24"/>
        </w:rPr>
        <w:t xml:space="preserve"> human right</w:t>
      </w:r>
      <w:r w:rsidR="008D482C" w:rsidRPr="00250FB2">
        <w:rPr>
          <w:rFonts w:ascii="Times New Roman" w:hAnsi="Times New Roman" w:cs="Times New Roman"/>
          <w:sz w:val="24"/>
          <w:szCs w:val="24"/>
        </w:rPr>
        <w:t>s</w:t>
      </w:r>
      <w:r w:rsidRPr="00250FB2">
        <w:rPr>
          <w:rFonts w:ascii="Times New Roman" w:hAnsi="Times New Roman" w:cs="Times New Roman"/>
          <w:sz w:val="24"/>
          <w:szCs w:val="24"/>
        </w:rPr>
        <w:t>.  Such principles have frequently conflicted with the ban on the use of force</w:t>
      </w:r>
      <w:r w:rsidR="002A2735" w:rsidRPr="00250FB2">
        <w:rPr>
          <w:rFonts w:ascii="Times New Roman" w:hAnsi="Times New Roman" w:cs="Times New Roman"/>
          <w:sz w:val="24"/>
          <w:szCs w:val="24"/>
        </w:rPr>
        <w:t xml:space="preserve"> and the determination as to which one is controlling is usually made by international organizations and the general consensus of the international community.</w:t>
      </w:r>
      <w:r w:rsidR="00C757B2" w:rsidRPr="00250FB2">
        <w:rPr>
          <w:rFonts w:ascii="Times New Roman" w:hAnsi="Times New Roman" w:cs="Times New Roman"/>
          <w:sz w:val="24"/>
          <w:szCs w:val="24"/>
        </w:rPr>
        <w:t xml:space="preserve">  </w:t>
      </w:r>
      <w:r w:rsidR="00215A2B" w:rsidRPr="00250FB2">
        <w:rPr>
          <w:rFonts w:ascii="Times New Roman" w:hAnsi="Times New Roman" w:cs="Times New Roman"/>
          <w:sz w:val="24"/>
          <w:szCs w:val="24"/>
        </w:rPr>
        <w:t>I will return to this point below.</w:t>
      </w:r>
    </w:p>
    <w:p w14:paraId="2F01C975" w14:textId="77777777" w:rsidR="00250FB2" w:rsidRDefault="00294E09" w:rsidP="00250FB2">
      <w:pPr>
        <w:shd w:val="clear" w:color="auto" w:fill="FFFFFF"/>
        <w:spacing w:after="0" w:line="480" w:lineRule="auto"/>
        <w:ind w:firstLine="720"/>
        <w:rPr>
          <w:rFonts w:ascii="Times New Roman" w:hAnsi="Times New Roman" w:cs="Times New Roman"/>
          <w:color w:val="000000" w:themeColor="text1"/>
          <w:sz w:val="24"/>
          <w:szCs w:val="24"/>
          <w:shd w:val="clear" w:color="auto" w:fill="FFFFFF"/>
        </w:rPr>
      </w:pPr>
      <w:r w:rsidRPr="00250FB2">
        <w:rPr>
          <w:rFonts w:ascii="Times New Roman" w:hAnsi="Times New Roman" w:cs="Times New Roman"/>
          <w:sz w:val="24"/>
          <w:szCs w:val="24"/>
        </w:rPr>
        <w:t>Thus, s</w:t>
      </w:r>
      <w:r w:rsidR="00157057" w:rsidRPr="00250FB2">
        <w:rPr>
          <w:rFonts w:ascii="Times New Roman" w:hAnsi="Times New Roman" w:cs="Times New Roman"/>
          <w:sz w:val="24"/>
          <w:szCs w:val="24"/>
        </w:rPr>
        <w:t>ince</w:t>
      </w:r>
      <w:r w:rsidRPr="00250FB2">
        <w:rPr>
          <w:rFonts w:ascii="Times New Roman" w:hAnsi="Times New Roman" w:cs="Times New Roman"/>
          <w:sz w:val="24"/>
          <w:szCs w:val="24"/>
        </w:rPr>
        <w:t xml:space="preserve"> </w:t>
      </w:r>
      <w:r w:rsidR="00157057" w:rsidRPr="00250FB2">
        <w:rPr>
          <w:rFonts w:ascii="Times New Roman" w:hAnsi="Times New Roman" w:cs="Times New Roman"/>
          <w:sz w:val="24"/>
          <w:szCs w:val="24"/>
        </w:rPr>
        <w:t xml:space="preserve">1945, the UN regime on the use of force has tried to preserve its normative, and operational relevance by adapting and responding to changes in the broader political and legal landscape. Such developments were gradual and incremental and were often contested. At the same time, </w:t>
      </w:r>
      <w:r w:rsidR="002A2735" w:rsidRPr="00250FB2">
        <w:rPr>
          <w:rFonts w:ascii="Times New Roman" w:hAnsi="Times New Roman" w:cs="Times New Roman"/>
          <w:sz w:val="24"/>
          <w:szCs w:val="24"/>
        </w:rPr>
        <w:t>s</w:t>
      </w:r>
      <w:r w:rsidR="00157057" w:rsidRPr="00250FB2">
        <w:rPr>
          <w:rFonts w:ascii="Times New Roman" w:hAnsi="Times New Roman" w:cs="Times New Roman"/>
          <w:sz w:val="24"/>
          <w:szCs w:val="24"/>
        </w:rPr>
        <w:t xml:space="preserve">tates – </w:t>
      </w:r>
      <w:r w:rsidRPr="00250FB2">
        <w:rPr>
          <w:rFonts w:ascii="Times New Roman" w:hAnsi="Times New Roman" w:cs="Times New Roman"/>
          <w:sz w:val="24"/>
          <w:szCs w:val="24"/>
        </w:rPr>
        <w:t xml:space="preserve">both </w:t>
      </w:r>
      <w:r w:rsidR="00157057" w:rsidRPr="00250FB2">
        <w:rPr>
          <w:rFonts w:ascii="Times New Roman" w:hAnsi="Times New Roman" w:cs="Times New Roman"/>
          <w:sz w:val="24"/>
          <w:szCs w:val="24"/>
        </w:rPr>
        <w:t>individually and collectively – have gradually started to reclaim some of their prerogatives in relation to the use of force or to security in general.</w:t>
      </w:r>
      <w:r w:rsidRPr="00250FB2">
        <w:rPr>
          <w:rStyle w:val="FootnoteReference"/>
          <w:rFonts w:ascii="Times New Roman" w:hAnsi="Times New Roman" w:cs="Times New Roman"/>
          <w:sz w:val="24"/>
          <w:szCs w:val="24"/>
        </w:rPr>
        <w:footnoteReference w:id="29"/>
      </w:r>
      <w:r w:rsidR="00157057" w:rsidRPr="00250FB2">
        <w:rPr>
          <w:rFonts w:ascii="Times New Roman" w:hAnsi="Times New Roman" w:cs="Times New Roman"/>
          <w:sz w:val="24"/>
          <w:szCs w:val="24"/>
        </w:rPr>
        <w:t xml:space="preserve"> </w:t>
      </w:r>
      <w:r w:rsidR="002A2735" w:rsidRPr="00250FB2">
        <w:rPr>
          <w:rFonts w:ascii="Times New Roman" w:hAnsi="Times New Roman" w:cs="Times New Roman"/>
          <w:sz w:val="24"/>
          <w:szCs w:val="24"/>
        </w:rPr>
        <w:t xml:space="preserve"> </w:t>
      </w:r>
    </w:p>
    <w:p w14:paraId="26C9602C" w14:textId="6BF149FF" w:rsidR="00250FB2" w:rsidRDefault="00475FF3" w:rsidP="00250FB2">
      <w:pPr>
        <w:shd w:val="clear" w:color="auto" w:fill="FFFFFF"/>
        <w:spacing w:after="0" w:line="480" w:lineRule="auto"/>
        <w:ind w:firstLine="720"/>
        <w:rPr>
          <w:rFonts w:ascii="Times New Roman" w:hAnsi="Times New Roman" w:cs="Times New Roman"/>
          <w:color w:val="000000"/>
          <w:sz w:val="24"/>
          <w:szCs w:val="24"/>
        </w:rPr>
      </w:pPr>
      <w:r w:rsidRPr="00250FB2">
        <w:rPr>
          <w:rFonts w:ascii="Times New Roman" w:hAnsi="Times New Roman" w:cs="Times New Roman"/>
          <w:color w:val="000000"/>
          <w:sz w:val="24"/>
          <w:szCs w:val="24"/>
        </w:rPr>
        <w:t xml:space="preserve">In fact </w:t>
      </w:r>
      <w:r w:rsidR="00C757B2" w:rsidRPr="00250FB2">
        <w:rPr>
          <w:rFonts w:ascii="Times New Roman" w:hAnsi="Times New Roman" w:cs="Times New Roman"/>
          <w:color w:val="000000"/>
          <w:sz w:val="24"/>
          <w:szCs w:val="24"/>
        </w:rPr>
        <w:t xml:space="preserve">over time </w:t>
      </w:r>
      <w:r w:rsidRPr="00250FB2">
        <w:rPr>
          <w:rFonts w:ascii="Times New Roman" w:hAnsi="Times New Roman" w:cs="Times New Roman"/>
          <w:color w:val="000000"/>
          <w:sz w:val="24"/>
          <w:szCs w:val="24"/>
        </w:rPr>
        <w:t xml:space="preserve">the UN </w:t>
      </w:r>
      <w:r w:rsidR="00F64B17">
        <w:rPr>
          <w:rFonts w:ascii="Times New Roman" w:hAnsi="Times New Roman" w:cs="Times New Roman"/>
          <w:color w:val="000000"/>
          <w:sz w:val="24"/>
          <w:szCs w:val="24"/>
        </w:rPr>
        <w:t>itself</w:t>
      </w:r>
      <w:r w:rsidR="00537505">
        <w:rPr>
          <w:rFonts w:ascii="Times New Roman" w:hAnsi="Times New Roman" w:cs="Times New Roman"/>
          <w:color w:val="000000"/>
          <w:sz w:val="24"/>
          <w:szCs w:val="24"/>
        </w:rPr>
        <w:t xml:space="preserve"> </w:t>
      </w:r>
      <w:r w:rsidRPr="00250FB2">
        <w:rPr>
          <w:rFonts w:ascii="Times New Roman" w:hAnsi="Times New Roman" w:cs="Times New Roman"/>
          <w:color w:val="000000"/>
          <w:sz w:val="24"/>
          <w:szCs w:val="24"/>
        </w:rPr>
        <w:t xml:space="preserve">has </w:t>
      </w:r>
      <w:r w:rsidR="00C757B2" w:rsidRPr="00250FB2">
        <w:rPr>
          <w:rFonts w:ascii="Times New Roman" w:hAnsi="Times New Roman" w:cs="Times New Roman"/>
          <w:color w:val="000000"/>
          <w:sz w:val="24"/>
          <w:szCs w:val="24"/>
        </w:rPr>
        <w:t>evolved</w:t>
      </w:r>
      <w:r w:rsidRPr="00250FB2">
        <w:rPr>
          <w:rFonts w:ascii="Times New Roman" w:hAnsi="Times New Roman" w:cs="Times New Roman"/>
          <w:color w:val="000000"/>
          <w:sz w:val="24"/>
          <w:szCs w:val="24"/>
        </w:rPr>
        <w:t xml:space="preserve"> significantly from its original structure and purpose </w:t>
      </w:r>
      <w:r w:rsidR="00A660C0" w:rsidRPr="00250FB2">
        <w:rPr>
          <w:rFonts w:ascii="Times New Roman" w:hAnsi="Times New Roman" w:cs="Times New Roman"/>
          <w:color w:val="000000"/>
          <w:sz w:val="24"/>
          <w:szCs w:val="24"/>
        </w:rPr>
        <w:t xml:space="preserve">in this area </w:t>
      </w:r>
      <w:r w:rsidR="002A2735" w:rsidRPr="00250FB2">
        <w:rPr>
          <w:rFonts w:ascii="Times New Roman" w:hAnsi="Times New Roman" w:cs="Times New Roman"/>
          <w:color w:val="000000"/>
          <w:sz w:val="24"/>
          <w:szCs w:val="24"/>
        </w:rPr>
        <w:t>in several significant ways</w:t>
      </w:r>
      <w:r w:rsidR="00472315" w:rsidRPr="00250FB2">
        <w:rPr>
          <w:rFonts w:ascii="Times New Roman" w:hAnsi="Times New Roman" w:cs="Times New Roman"/>
          <w:color w:val="000000"/>
          <w:sz w:val="24"/>
          <w:szCs w:val="24"/>
        </w:rPr>
        <w:t>.  T</w:t>
      </w:r>
      <w:r w:rsidR="002A2735" w:rsidRPr="00250FB2">
        <w:rPr>
          <w:rFonts w:ascii="Times New Roman" w:hAnsi="Times New Roman" w:cs="Times New Roman"/>
          <w:color w:val="000000"/>
          <w:sz w:val="24"/>
          <w:szCs w:val="24"/>
        </w:rPr>
        <w:t xml:space="preserve">he organization </w:t>
      </w:r>
      <w:r w:rsidR="00C757B2" w:rsidRPr="00250FB2">
        <w:rPr>
          <w:rFonts w:ascii="Times New Roman" w:hAnsi="Times New Roman" w:cs="Times New Roman"/>
          <w:color w:val="000000"/>
          <w:sz w:val="24"/>
          <w:szCs w:val="24"/>
        </w:rPr>
        <w:t>effectively</w:t>
      </w:r>
      <w:r w:rsidRPr="00250FB2">
        <w:rPr>
          <w:rFonts w:ascii="Times New Roman" w:hAnsi="Times New Roman" w:cs="Times New Roman"/>
          <w:color w:val="000000"/>
          <w:sz w:val="24"/>
          <w:szCs w:val="24"/>
        </w:rPr>
        <w:t xml:space="preserve"> </w:t>
      </w:r>
      <w:r w:rsidR="002A2735" w:rsidRPr="00250FB2">
        <w:rPr>
          <w:rFonts w:ascii="Times New Roman" w:hAnsi="Times New Roman" w:cs="Times New Roman"/>
          <w:color w:val="000000"/>
          <w:sz w:val="24"/>
          <w:szCs w:val="24"/>
        </w:rPr>
        <w:t>abandoned</w:t>
      </w:r>
      <w:r w:rsidRPr="00250FB2">
        <w:rPr>
          <w:rFonts w:ascii="Times New Roman" w:hAnsi="Times New Roman" w:cs="Times New Roman"/>
          <w:color w:val="000000"/>
          <w:sz w:val="24"/>
          <w:szCs w:val="24"/>
        </w:rPr>
        <w:t xml:space="preserve"> Article 43 (</w:t>
      </w:r>
      <w:r w:rsidR="002A2735" w:rsidRPr="00250FB2">
        <w:rPr>
          <w:rFonts w:ascii="Times New Roman" w:hAnsi="Times New Roman" w:cs="Times New Roman"/>
          <w:color w:val="000000"/>
          <w:sz w:val="24"/>
          <w:szCs w:val="24"/>
        </w:rPr>
        <w:t xml:space="preserve">the formation of a </w:t>
      </w:r>
      <w:r w:rsidRPr="00250FB2">
        <w:rPr>
          <w:rFonts w:ascii="Times New Roman" w:hAnsi="Times New Roman" w:cs="Times New Roman"/>
          <w:color w:val="000000"/>
          <w:sz w:val="24"/>
          <w:szCs w:val="24"/>
        </w:rPr>
        <w:t xml:space="preserve">UN </w:t>
      </w:r>
      <w:r w:rsidR="002A2735" w:rsidRPr="00250FB2">
        <w:rPr>
          <w:rFonts w:ascii="Times New Roman" w:hAnsi="Times New Roman" w:cs="Times New Roman"/>
          <w:color w:val="000000"/>
          <w:sz w:val="24"/>
          <w:szCs w:val="24"/>
        </w:rPr>
        <w:t>military force to enforce Council decision</w:t>
      </w:r>
      <w:r w:rsidRPr="00250FB2">
        <w:rPr>
          <w:rFonts w:ascii="Times New Roman" w:hAnsi="Times New Roman" w:cs="Times New Roman"/>
          <w:color w:val="000000"/>
          <w:sz w:val="24"/>
          <w:szCs w:val="24"/>
        </w:rPr>
        <w:t xml:space="preserve">) in favor of </w:t>
      </w:r>
      <w:r w:rsidR="002A2735" w:rsidRPr="00250FB2">
        <w:rPr>
          <w:rFonts w:ascii="Times New Roman" w:hAnsi="Times New Roman" w:cs="Times New Roman"/>
          <w:color w:val="000000"/>
          <w:sz w:val="24"/>
          <w:szCs w:val="24"/>
        </w:rPr>
        <w:t xml:space="preserve">Security Council </w:t>
      </w:r>
      <w:r w:rsidRPr="00250FB2">
        <w:rPr>
          <w:rFonts w:ascii="Times New Roman" w:hAnsi="Times New Roman" w:cs="Times New Roman"/>
          <w:color w:val="000000"/>
          <w:sz w:val="24"/>
          <w:szCs w:val="24"/>
        </w:rPr>
        <w:t>authorization</w:t>
      </w:r>
      <w:r w:rsidR="005E26A4">
        <w:rPr>
          <w:rFonts w:ascii="Times New Roman" w:hAnsi="Times New Roman" w:cs="Times New Roman"/>
          <w:color w:val="000000"/>
          <w:sz w:val="24"/>
          <w:szCs w:val="24"/>
        </w:rPr>
        <w:t>s</w:t>
      </w:r>
      <w:r w:rsidRPr="00250FB2">
        <w:rPr>
          <w:rFonts w:ascii="Times New Roman" w:hAnsi="Times New Roman" w:cs="Times New Roman"/>
          <w:color w:val="000000"/>
          <w:sz w:val="24"/>
          <w:szCs w:val="24"/>
        </w:rPr>
        <w:t xml:space="preserve"> </w:t>
      </w:r>
      <w:r w:rsidR="002A2735" w:rsidRPr="00250FB2">
        <w:rPr>
          <w:rFonts w:ascii="Times New Roman" w:hAnsi="Times New Roman" w:cs="Times New Roman"/>
          <w:color w:val="000000"/>
          <w:sz w:val="24"/>
          <w:szCs w:val="24"/>
        </w:rPr>
        <w:t>of</w:t>
      </w:r>
      <w:r w:rsidRPr="00250FB2">
        <w:rPr>
          <w:rFonts w:ascii="Times New Roman" w:hAnsi="Times New Roman" w:cs="Times New Roman"/>
          <w:color w:val="000000"/>
          <w:sz w:val="24"/>
          <w:szCs w:val="24"/>
        </w:rPr>
        <w:t xml:space="preserve"> informal coalitions</w:t>
      </w:r>
      <w:r w:rsidR="00F64B17">
        <w:rPr>
          <w:rFonts w:ascii="Times New Roman" w:hAnsi="Times New Roman" w:cs="Times New Roman"/>
          <w:color w:val="000000"/>
          <w:sz w:val="24"/>
          <w:szCs w:val="24"/>
        </w:rPr>
        <w:t>,</w:t>
      </w:r>
      <w:r w:rsidR="002A2735" w:rsidRPr="00250FB2">
        <w:rPr>
          <w:rFonts w:ascii="Times New Roman" w:hAnsi="Times New Roman" w:cs="Times New Roman"/>
          <w:color w:val="000000"/>
          <w:sz w:val="24"/>
          <w:szCs w:val="24"/>
        </w:rPr>
        <w:t xml:space="preserve"> and “sub-contracting” enforcement to regional </w:t>
      </w:r>
      <w:r w:rsidR="002A2735" w:rsidRPr="00250FB2">
        <w:rPr>
          <w:rFonts w:ascii="Times New Roman" w:hAnsi="Times New Roman" w:cs="Times New Roman"/>
          <w:color w:val="000000"/>
          <w:sz w:val="24"/>
          <w:szCs w:val="24"/>
        </w:rPr>
        <w:lastRenderedPageBreak/>
        <w:t>organizations.</w:t>
      </w:r>
      <w:r w:rsidR="002A2735" w:rsidRPr="00250FB2">
        <w:rPr>
          <w:rStyle w:val="FootnoteReference"/>
          <w:rFonts w:ascii="Times New Roman" w:hAnsi="Times New Roman" w:cs="Times New Roman"/>
          <w:color w:val="000000"/>
          <w:sz w:val="24"/>
          <w:szCs w:val="24"/>
        </w:rPr>
        <w:footnoteReference w:id="30"/>
      </w:r>
      <w:r w:rsidRPr="00250FB2">
        <w:rPr>
          <w:rFonts w:ascii="Times New Roman" w:hAnsi="Times New Roman" w:cs="Times New Roman"/>
          <w:color w:val="000000"/>
          <w:sz w:val="24"/>
          <w:szCs w:val="24"/>
        </w:rPr>
        <w:t xml:space="preserve"> </w:t>
      </w:r>
      <w:r w:rsidR="002A2735" w:rsidRPr="00250FB2">
        <w:rPr>
          <w:rFonts w:ascii="Times New Roman" w:hAnsi="Times New Roman" w:cs="Times New Roman"/>
          <w:color w:val="000000"/>
          <w:sz w:val="24"/>
          <w:szCs w:val="24"/>
        </w:rPr>
        <w:t xml:space="preserve"> </w:t>
      </w:r>
      <w:r w:rsidR="00C757B2" w:rsidRPr="00250FB2">
        <w:rPr>
          <w:rFonts w:ascii="Times New Roman" w:hAnsi="Times New Roman" w:cs="Times New Roman"/>
          <w:color w:val="000000"/>
          <w:sz w:val="24"/>
          <w:szCs w:val="24"/>
        </w:rPr>
        <w:t xml:space="preserve">When the Charter was drafted, Article 43 was considered </w:t>
      </w:r>
      <w:r w:rsidR="003242ED" w:rsidRPr="00250FB2">
        <w:rPr>
          <w:rFonts w:ascii="Times New Roman" w:hAnsi="Times New Roman" w:cs="Times New Roman"/>
          <w:color w:val="000000"/>
          <w:sz w:val="24"/>
          <w:szCs w:val="24"/>
        </w:rPr>
        <w:t>a</w:t>
      </w:r>
      <w:r w:rsidR="00C757B2" w:rsidRPr="00250FB2">
        <w:rPr>
          <w:rFonts w:ascii="Times New Roman" w:hAnsi="Times New Roman" w:cs="Times New Roman"/>
          <w:color w:val="000000"/>
          <w:sz w:val="24"/>
          <w:szCs w:val="24"/>
        </w:rPr>
        <w:t xml:space="preserve"> centerpiece of the organization’s enforcement mechanism.  </w:t>
      </w:r>
      <w:r w:rsidR="00472315" w:rsidRPr="00250FB2">
        <w:rPr>
          <w:rFonts w:ascii="Times New Roman" w:hAnsi="Times New Roman" w:cs="Times New Roman"/>
          <w:color w:val="000000"/>
          <w:sz w:val="24"/>
          <w:szCs w:val="24"/>
        </w:rPr>
        <w:t>In the absence of this key piece, regional organizations and international coalitions have been forced to assume these tasks.</w:t>
      </w:r>
    </w:p>
    <w:p w14:paraId="0F759193" w14:textId="77777777" w:rsidR="00250FB2" w:rsidRDefault="00472315" w:rsidP="00250FB2">
      <w:pPr>
        <w:shd w:val="clear" w:color="auto" w:fill="FFFFFF"/>
        <w:spacing w:after="0" w:line="480" w:lineRule="auto"/>
        <w:ind w:firstLine="720"/>
        <w:rPr>
          <w:rFonts w:ascii="Times New Roman" w:hAnsi="Times New Roman" w:cs="Times New Roman"/>
          <w:sz w:val="24"/>
          <w:szCs w:val="24"/>
        </w:rPr>
      </w:pPr>
      <w:r w:rsidRPr="00250FB2">
        <w:rPr>
          <w:rFonts w:ascii="Times New Roman" w:hAnsi="Times New Roman" w:cs="Times New Roman"/>
          <w:color w:val="000000"/>
          <w:sz w:val="24"/>
          <w:szCs w:val="24"/>
        </w:rPr>
        <w:t>Moreover</w:t>
      </w:r>
      <w:r w:rsidR="002A2735" w:rsidRPr="00250FB2">
        <w:rPr>
          <w:rFonts w:ascii="Times New Roman" w:hAnsi="Times New Roman" w:cs="Times New Roman"/>
          <w:color w:val="000000"/>
          <w:sz w:val="24"/>
          <w:szCs w:val="24"/>
        </w:rPr>
        <w:t xml:space="preserve">, the primary method for U.N. </w:t>
      </w:r>
      <w:r w:rsidR="00C757B2" w:rsidRPr="00250FB2">
        <w:rPr>
          <w:rFonts w:ascii="Times New Roman" w:hAnsi="Times New Roman" w:cs="Times New Roman"/>
          <w:color w:val="000000"/>
          <w:sz w:val="24"/>
          <w:szCs w:val="24"/>
        </w:rPr>
        <w:t>action to resolve</w:t>
      </w:r>
      <w:r w:rsidR="002A2735" w:rsidRPr="00250FB2">
        <w:rPr>
          <w:rFonts w:ascii="Times New Roman" w:hAnsi="Times New Roman" w:cs="Times New Roman"/>
          <w:color w:val="000000"/>
          <w:sz w:val="24"/>
          <w:szCs w:val="24"/>
        </w:rPr>
        <w:t xml:space="preserve"> conflicts is one that is neither mentioned nor even implied in the Charter, peacekeeping.  </w:t>
      </w:r>
      <w:r w:rsidR="00C757B2" w:rsidRPr="00250FB2">
        <w:rPr>
          <w:rFonts w:ascii="Times New Roman" w:hAnsi="Times New Roman" w:cs="Times New Roman"/>
          <w:color w:val="000000"/>
          <w:sz w:val="24"/>
          <w:szCs w:val="24"/>
        </w:rPr>
        <w:t>The peacekeeping regime</w:t>
      </w:r>
      <w:r w:rsidR="002A2735" w:rsidRPr="00250FB2">
        <w:rPr>
          <w:rFonts w:ascii="Times New Roman" w:hAnsi="Times New Roman" w:cs="Times New Roman"/>
          <w:color w:val="000000"/>
          <w:sz w:val="24"/>
          <w:szCs w:val="24"/>
        </w:rPr>
        <w:t xml:space="preserve"> flourished during the Cold War when the east-west conflict paralyzed the Council and prevented it from engaging in more direct enforcement measures. It </w:t>
      </w:r>
      <w:r w:rsidR="008C368F" w:rsidRPr="00250FB2">
        <w:rPr>
          <w:rFonts w:ascii="Times New Roman" w:hAnsi="Times New Roman" w:cs="Times New Roman"/>
          <w:color w:val="000000"/>
          <w:sz w:val="24"/>
          <w:szCs w:val="24"/>
        </w:rPr>
        <w:t>began as an ad hoc initiative by the U.N. Secretary General and</w:t>
      </w:r>
      <w:r w:rsidR="002A2735" w:rsidRPr="00250FB2">
        <w:rPr>
          <w:rFonts w:ascii="Times New Roman" w:hAnsi="Times New Roman" w:cs="Times New Roman"/>
          <w:color w:val="000000"/>
          <w:sz w:val="24"/>
          <w:szCs w:val="24"/>
        </w:rPr>
        <w:t xml:space="preserve"> </w:t>
      </w:r>
      <w:r w:rsidR="008C368F" w:rsidRPr="00250FB2">
        <w:rPr>
          <w:rFonts w:ascii="Times New Roman" w:hAnsi="Times New Roman" w:cs="Times New Roman"/>
          <w:color w:val="000000"/>
          <w:sz w:val="24"/>
          <w:szCs w:val="24"/>
        </w:rPr>
        <w:t>has operated under</w:t>
      </w:r>
      <w:r w:rsidR="002A2735" w:rsidRPr="00250FB2">
        <w:rPr>
          <w:rFonts w:ascii="Times New Roman" w:hAnsi="Times New Roman" w:cs="Times New Roman"/>
          <w:color w:val="000000"/>
          <w:sz w:val="24"/>
          <w:szCs w:val="24"/>
        </w:rPr>
        <w:t xml:space="preserve"> a number of different names -- stabilization mission, interim security force, </w:t>
      </w:r>
      <w:r w:rsidR="003242ED" w:rsidRPr="00250FB2">
        <w:rPr>
          <w:rFonts w:ascii="Times New Roman" w:hAnsi="Times New Roman" w:cs="Times New Roman"/>
          <w:color w:val="000000"/>
          <w:sz w:val="24"/>
          <w:szCs w:val="24"/>
        </w:rPr>
        <w:t xml:space="preserve">emergency force, </w:t>
      </w:r>
      <w:r w:rsidR="002A2735" w:rsidRPr="00250FB2">
        <w:rPr>
          <w:rFonts w:ascii="Times New Roman" w:hAnsi="Times New Roman" w:cs="Times New Roman"/>
          <w:color w:val="000000"/>
          <w:sz w:val="24"/>
          <w:szCs w:val="24"/>
        </w:rPr>
        <w:t xml:space="preserve">preventative deployment, assistance mission, </w:t>
      </w:r>
      <w:r w:rsidR="008C368F" w:rsidRPr="00250FB2">
        <w:rPr>
          <w:rFonts w:ascii="Times New Roman" w:hAnsi="Times New Roman" w:cs="Times New Roman"/>
          <w:color w:val="000000"/>
          <w:sz w:val="24"/>
          <w:szCs w:val="24"/>
        </w:rPr>
        <w:t xml:space="preserve">U.N. </w:t>
      </w:r>
      <w:r w:rsidR="002A2735" w:rsidRPr="00250FB2">
        <w:rPr>
          <w:rFonts w:ascii="Times New Roman" w:hAnsi="Times New Roman" w:cs="Times New Roman"/>
          <w:color w:val="000000"/>
          <w:sz w:val="24"/>
          <w:szCs w:val="24"/>
        </w:rPr>
        <w:t xml:space="preserve">operation.  </w:t>
      </w:r>
      <w:r w:rsidR="003242ED" w:rsidRPr="00250FB2">
        <w:rPr>
          <w:rFonts w:ascii="Times New Roman" w:hAnsi="Times New Roman" w:cs="Times New Roman"/>
          <w:color w:val="000000"/>
          <w:sz w:val="24"/>
          <w:szCs w:val="24"/>
        </w:rPr>
        <w:t>On the whole, the purpose of peacekeeping operations has been</w:t>
      </w:r>
      <w:r w:rsidR="003242ED" w:rsidRPr="00250FB2">
        <w:rPr>
          <w:rFonts w:ascii="Times New Roman" w:hAnsi="Times New Roman" w:cs="Times New Roman"/>
          <w:sz w:val="24"/>
          <w:szCs w:val="24"/>
        </w:rPr>
        <w:t xml:space="preserve"> to prevent, contain, mitigate or put an end to conflicts and possibly to restore peace between warring parties.</w:t>
      </w:r>
      <w:r w:rsidR="003242ED" w:rsidRPr="00250FB2">
        <w:rPr>
          <w:rStyle w:val="FootnoteReference"/>
          <w:rFonts w:ascii="Times New Roman" w:hAnsi="Times New Roman" w:cs="Times New Roman"/>
          <w:sz w:val="24"/>
          <w:szCs w:val="24"/>
        </w:rPr>
        <w:footnoteReference w:id="31"/>
      </w:r>
    </w:p>
    <w:p w14:paraId="3EFD1ACE" w14:textId="77777777" w:rsidR="00250FB2" w:rsidRDefault="00CC490A" w:rsidP="00250FB2">
      <w:pPr>
        <w:shd w:val="clear" w:color="auto" w:fill="FFFFFF"/>
        <w:spacing w:after="0" w:line="480" w:lineRule="auto"/>
        <w:ind w:firstLine="720"/>
        <w:rPr>
          <w:rFonts w:ascii="Times New Roman" w:hAnsi="Times New Roman" w:cs="Times New Roman"/>
          <w:color w:val="000000"/>
          <w:sz w:val="24"/>
          <w:szCs w:val="24"/>
        </w:rPr>
      </w:pPr>
      <w:r w:rsidRPr="00250FB2">
        <w:rPr>
          <w:rFonts w:ascii="Times New Roman" w:hAnsi="Times New Roman" w:cs="Times New Roman"/>
          <w:sz w:val="24"/>
          <w:szCs w:val="24"/>
        </w:rPr>
        <w:t>Fourth</w:t>
      </w:r>
      <w:r w:rsidR="002A2735" w:rsidRPr="00250FB2">
        <w:rPr>
          <w:rFonts w:ascii="Times New Roman" w:hAnsi="Times New Roman" w:cs="Times New Roman"/>
          <w:sz w:val="24"/>
          <w:szCs w:val="24"/>
        </w:rPr>
        <w:t xml:space="preserve">, the Council has significantly expanded its Chapter VII authority well beyond its traditional role as guardians of international peace and security </w:t>
      </w:r>
      <w:r w:rsidR="002A2735" w:rsidRPr="00250FB2">
        <w:rPr>
          <w:rFonts w:ascii="Times New Roman" w:hAnsi="Times New Roman" w:cs="Times New Roman"/>
          <w:color w:val="000000"/>
          <w:sz w:val="24"/>
          <w:szCs w:val="24"/>
        </w:rPr>
        <w:t xml:space="preserve">by </w:t>
      </w:r>
      <w:r w:rsidR="002A2735" w:rsidRPr="00250FB2">
        <w:rPr>
          <w:rFonts w:ascii="Times New Roman" w:hAnsi="Times New Roman" w:cs="Times New Roman"/>
          <w:sz w:val="24"/>
          <w:szCs w:val="24"/>
        </w:rPr>
        <w:t>taking action in the areas of humanitarian assistance (Somalia, 1992), racial equality and self-determination (</w:t>
      </w:r>
      <w:r w:rsidRPr="00250FB2">
        <w:rPr>
          <w:rFonts w:ascii="Times New Roman" w:hAnsi="Times New Roman" w:cs="Times New Roman"/>
          <w:sz w:val="24"/>
          <w:szCs w:val="24"/>
        </w:rPr>
        <w:t xml:space="preserve">Rhodesia in the 1960s and </w:t>
      </w:r>
      <w:r w:rsidR="002A2735" w:rsidRPr="00250FB2">
        <w:rPr>
          <w:rFonts w:ascii="Times New Roman" w:hAnsi="Times New Roman" w:cs="Times New Roman"/>
          <w:sz w:val="24"/>
          <w:szCs w:val="24"/>
        </w:rPr>
        <w:t>South Africa</w:t>
      </w:r>
      <w:r w:rsidRPr="00250FB2">
        <w:rPr>
          <w:rFonts w:ascii="Times New Roman" w:hAnsi="Times New Roman" w:cs="Times New Roman"/>
          <w:sz w:val="24"/>
          <w:szCs w:val="24"/>
        </w:rPr>
        <w:t xml:space="preserve"> in the</w:t>
      </w:r>
      <w:r w:rsidR="002A2735" w:rsidRPr="00250FB2">
        <w:rPr>
          <w:rFonts w:ascii="Times New Roman" w:hAnsi="Times New Roman" w:cs="Times New Roman"/>
          <w:sz w:val="24"/>
          <w:szCs w:val="24"/>
        </w:rPr>
        <w:t xml:space="preserve"> 1980s), restoring democratic governance (Haiti, 1994), protecting populations from internal violence (</w:t>
      </w:r>
      <w:r w:rsidRPr="00250FB2">
        <w:rPr>
          <w:rFonts w:ascii="Times New Roman" w:hAnsi="Times New Roman" w:cs="Times New Roman"/>
          <w:sz w:val="24"/>
          <w:szCs w:val="24"/>
        </w:rPr>
        <w:t xml:space="preserve">Former Yugoslavia, early 1990s; </w:t>
      </w:r>
      <w:r w:rsidR="002A2735" w:rsidRPr="00250FB2">
        <w:rPr>
          <w:rFonts w:ascii="Times New Roman" w:hAnsi="Times New Roman" w:cs="Times New Roman"/>
          <w:sz w:val="24"/>
          <w:szCs w:val="24"/>
        </w:rPr>
        <w:t xml:space="preserve">Sudan, early 2000s; Syria, 2010s; and Libya, 2011), and creating international tribunals to prosecute political leaders who are responsible for committing atrocities (former Yugoslavia, Rwanda, East Timor, 1990s).  In each case, the Council </w:t>
      </w:r>
      <w:r w:rsidR="002A2735" w:rsidRPr="00250FB2">
        <w:rPr>
          <w:rFonts w:ascii="Times New Roman" w:hAnsi="Times New Roman" w:cs="Times New Roman"/>
          <w:color w:val="000000"/>
          <w:sz w:val="24"/>
          <w:szCs w:val="24"/>
        </w:rPr>
        <w:t xml:space="preserve">redefined what constitutes a “breach of the peace” in a way that was never </w:t>
      </w:r>
      <w:r w:rsidR="002A2735" w:rsidRPr="00250FB2">
        <w:rPr>
          <w:rFonts w:ascii="Times New Roman" w:hAnsi="Times New Roman" w:cs="Times New Roman"/>
          <w:color w:val="000000"/>
          <w:sz w:val="24"/>
          <w:szCs w:val="24"/>
        </w:rPr>
        <w:lastRenderedPageBreak/>
        <w:t xml:space="preserve">contemplated by the delegates to the San Francisco conference.  </w:t>
      </w:r>
      <w:r w:rsidR="004959C8" w:rsidRPr="00250FB2">
        <w:rPr>
          <w:rFonts w:ascii="Times New Roman" w:hAnsi="Times New Roman" w:cs="Times New Roman"/>
          <w:color w:val="000000"/>
          <w:sz w:val="24"/>
          <w:szCs w:val="24"/>
        </w:rPr>
        <w:t>This greatly expanded their role in situations that were not precipitated by an armed attack by one state against another.</w:t>
      </w:r>
    </w:p>
    <w:p w14:paraId="11A011D9" w14:textId="2C5E76B7" w:rsidR="002A2735" w:rsidRPr="00250FB2" w:rsidRDefault="002A2735" w:rsidP="00250FB2">
      <w:pPr>
        <w:spacing w:after="0" w:line="480" w:lineRule="auto"/>
        <w:ind w:firstLine="720"/>
        <w:rPr>
          <w:rFonts w:ascii="Times New Roman" w:hAnsi="Times New Roman" w:cs="Times New Roman"/>
          <w:color w:val="333333"/>
          <w:sz w:val="24"/>
          <w:szCs w:val="24"/>
        </w:rPr>
      </w:pPr>
      <w:r w:rsidRPr="00250FB2">
        <w:rPr>
          <w:rFonts w:ascii="Times New Roman" w:hAnsi="Times New Roman" w:cs="Times New Roman"/>
          <w:color w:val="000000"/>
          <w:sz w:val="24"/>
          <w:szCs w:val="24"/>
        </w:rPr>
        <w:t xml:space="preserve">At the same time, although the </w:t>
      </w:r>
      <w:r w:rsidRPr="00250FB2">
        <w:rPr>
          <w:rFonts w:ascii="Times New Roman" w:hAnsi="Times New Roman" w:cs="Times New Roman"/>
          <w:color w:val="333333"/>
          <w:sz w:val="24"/>
          <w:szCs w:val="24"/>
        </w:rPr>
        <w:t xml:space="preserve">UN Charter provides the framework for regulating the use of force in international relations, it exists within a broader political and institutional context involving a wide range of international and regional organizations, treaties, rulings and opinions of international judicial bodies, and customary law.  </w:t>
      </w:r>
      <w:r w:rsidR="00A66AD5" w:rsidRPr="00250FB2">
        <w:rPr>
          <w:rFonts w:ascii="Times New Roman" w:hAnsi="Times New Roman" w:cs="Times New Roman"/>
          <w:color w:val="333333"/>
          <w:sz w:val="24"/>
          <w:szCs w:val="24"/>
        </w:rPr>
        <w:t>Indeed, they have all played a role in defining and/or refining such key ambiguous terms directly related to the debate over the use of force including “armed attack,” “self-defense,” “territorial integrity and political independence,” and “breach of the peace.”</w:t>
      </w:r>
    </w:p>
    <w:p w14:paraId="7373BB37" w14:textId="352DC86B" w:rsidR="002A2735" w:rsidRPr="00250FB2" w:rsidRDefault="002A2735" w:rsidP="00250FB2">
      <w:pPr>
        <w:spacing w:after="0" w:line="480" w:lineRule="auto"/>
        <w:ind w:firstLine="720"/>
        <w:rPr>
          <w:rFonts w:ascii="Times New Roman" w:hAnsi="Times New Roman" w:cs="Times New Roman"/>
          <w:color w:val="000000"/>
          <w:sz w:val="24"/>
          <w:szCs w:val="24"/>
          <w:shd w:val="clear" w:color="auto" w:fill="FFFFFF"/>
        </w:rPr>
      </w:pPr>
      <w:r w:rsidRPr="00250FB2">
        <w:rPr>
          <w:rFonts w:ascii="Times New Roman" w:hAnsi="Times New Roman" w:cs="Times New Roman"/>
          <w:color w:val="000000"/>
          <w:sz w:val="24"/>
          <w:szCs w:val="24"/>
          <w:shd w:val="clear" w:color="auto" w:fill="FFFFFF"/>
        </w:rPr>
        <w:t xml:space="preserve">For example, the U.N. General Assembly </w:t>
      </w:r>
      <w:r w:rsidR="00330E15" w:rsidRPr="00250FB2">
        <w:rPr>
          <w:rFonts w:ascii="Times New Roman" w:hAnsi="Times New Roman" w:cs="Times New Roman"/>
          <w:color w:val="000000"/>
          <w:sz w:val="24"/>
          <w:szCs w:val="24"/>
          <w:shd w:val="clear" w:color="auto" w:fill="FFFFFF"/>
        </w:rPr>
        <w:t xml:space="preserve">1970 </w:t>
      </w:r>
      <w:r w:rsidRPr="00250FB2">
        <w:rPr>
          <w:rFonts w:ascii="Times New Roman" w:hAnsi="Times New Roman" w:cs="Times New Roman"/>
          <w:color w:val="000000"/>
          <w:sz w:val="24"/>
          <w:szCs w:val="24"/>
          <w:shd w:val="clear" w:color="auto" w:fill="FFFFFF"/>
        </w:rPr>
        <w:t xml:space="preserve">Declaration on Principles of International Law concerning Friendly Relations and Co-operation Among States reiterates Charter ban on use or threat of force, however it includes two provisions that could be </w:t>
      </w:r>
      <w:r w:rsidR="00A66AD5" w:rsidRPr="00250FB2">
        <w:rPr>
          <w:rFonts w:ascii="Times New Roman" w:hAnsi="Times New Roman" w:cs="Times New Roman"/>
          <w:color w:val="000000"/>
          <w:sz w:val="24"/>
          <w:szCs w:val="24"/>
          <w:shd w:val="clear" w:color="auto" w:fill="FFFFFF"/>
        </w:rPr>
        <w:t>interpreted as expanding</w:t>
      </w:r>
      <w:r w:rsidRPr="00250FB2">
        <w:rPr>
          <w:rFonts w:ascii="Times New Roman" w:hAnsi="Times New Roman" w:cs="Times New Roman"/>
          <w:color w:val="000000"/>
          <w:sz w:val="24"/>
          <w:szCs w:val="24"/>
          <w:shd w:val="clear" w:color="auto" w:fill="FFFFFF"/>
        </w:rPr>
        <w:t xml:space="preserve"> </w:t>
      </w:r>
      <w:r w:rsidR="00A66AD5" w:rsidRPr="00250FB2">
        <w:rPr>
          <w:rFonts w:ascii="Times New Roman" w:hAnsi="Times New Roman" w:cs="Times New Roman"/>
          <w:color w:val="000000"/>
          <w:sz w:val="24"/>
          <w:szCs w:val="24"/>
          <w:shd w:val="clear" w:color="auto" w:fill="FFFFFF"/>
        </w:rPr>
        <w:t xml:space="preserve">the definition of armed attack, and therefore </w:t>
      </w:r>
      <w:r w:rsidR="004B6756" w:rsidRPr="00250FB2">
        <w:rPr>
          <w:rFonts w:ascii="Times New Roman" w:hAnsi="Times New Roman" w:cs="Times New Roman"/>
          <w:color w:val="000000"/>
          <w:sz w:val="24"/>
          <w:szCs w:val="24"/>
          <w:shd w:val="clear" w:color="auto" w:fill="FFFFFF"/>
        </w:rPr>
        <w:t xml:space="preserve">grounds for </w:t>
      </w:r>
      <w:r w:rsidRPr="00250FB2">
        <w:rPr>
          <w:rFonts w:ascii="Times New Roman" w:hAnsi="Times New Roman" w:cs="Times New Roman"/>
          <w:color w:val="000000"/>
          <w:sz w:val="24"/>
          <w:szCs w:val="24"/>
          <w:shd w:val="clear" w:color="auto" w:fill="FFFFFF"/>
        </w:rPr>
        <w:t>self-defense:</w:t>
      </w:r>
    </w:p>
    <w:p w14:paraId="39E230DB" w14:textId="6DE736EE" w:rsidR="002A2735" w:rsidRDefault="002A2735" w:rsidP="006C08D9">
      <w:pPr>
        <w:pStyle w:val="NormalWeb"/>
        <w:shd w:val="clear" w:color="auto" w:fill="FFFFFF"/>
        <w:spacing w:before="0" w:beforeAutospacing="0" w:after="0" w:afterAutospacing="0"/>
        <w:ind w:left="720"/>
        <w:rPr>
          <w:color w:val="000000"/>
        </w:rPr>
      </w:pPr>
      <w:r w:rsidRPr="00250FB2">
        <w:rPr>
          <w:color w:val="000000"/>
        </w:rPr>
        <w:t>Every State has the duty to refrain from organizing or encouraging the organization of irregular forces or armed bands including mercenaries, for incursion into the territory of another State.</w:t>
      </w:r>
    </w:p>
    <w:p w14:paraId="5A333C86" w14:textId="77777777" w:rsidR="006C08D9" w:rsidRPr="00250FB2" w:rsidRDefault="006C08D9" w:rsidP="006C08D9">
      <w:pPr>
        <w:pStyle w:val="NormalWeb"/>
        <w:shd w:val="clear" w:color="auto" w:fill="FFFFFF"/>
        <w:spacing w:before="0" w:beforeAutospacing="0" w:after="0" w:afterAutospacing="0"/>
        <w:ind w:left="720"/>
        <w:rPr>
          <w:color w:val="000000"/>
        </w:rPr>
      </w:pPr>
    </w:p>
    <w:p w14:paraId="4B3AC1D0" w14:textId="1951425A" w:rsidR="002A2735" w:rsidRDefault="002A2735" w:rsidP="006C08D9">
      <w:pPr>
        <w:pStyle w:val="NormalWeb"/>
        <w:shd w:val="clear" w:color="auto" w:fill="FFFFFF"/>
        <w:spacing w:before="0" w:beforeAutospacing="0" w:after="0" w:afterAutospacing="0"/>
        <w:ind w:left="720"/>
        <w:rPr>
          <w:color w:val="000000"/>
        </w:rPr>
      </w:pPr>
      <w:r w:rsidRPr="00250FB2">
        <w:rPr>
          <w:color w:val="000000"/>
        </w:rPr>
        <w:t>Every State has the duty to refrain from organizing, instigating, assisting or participating in acts of civil strife or terrorist acts in another State or acquiescing in organized activities within its territory directed towards the commission of such acts, when the acts referred to in the present paragraph involve a threat or use of force.</w:t>
      </w:r>
      <w:r w:rsidRPr="00250FB2">
        <w:rPr>
          <w:rStyle w:val="FootnoteReference"/>
          <w:color w:val="000000"/>
          <w:shd w:val="clear" w:color="auto" w:fill="FFFFFF"/>
        </w:rPr>
        <w:footnoteReference w:id="32"/>
      </w:r>
    </w:p>
    <w:p w14:paraId="5D6B3E8D" w14:textId="764B887A" w:rsidR="005E26A4" w:rsidRDefault="005E26A4" w:rsidP="006C08D9">
      <w:pPr>
        <w:pStyle w:val="NormalWeb"/>
        <w:shd w:val="clear" w:color="auto" w:fill="FFFFFF"/>
        <w:spacing w:before="0" w:beforeAutospacing="0" w:after="0" w:afterAutospacing="0"/>
        <w:ind w:left="720"/>
        <w:rPr>
          <w:color w:val="000000"/>
        </w:rPr>
      </w:pPr>
    </w:p>
    <w:p w14:paraId="4507F9EF" w14:textId="2461FB6E" w:rsidR="006C08D9" w:rsidRPr="00250FB2" w:rsidRDefault="005E26A4" w:rsidP="00DB5E96">
      <w:pPr>
        <w:pStyle w:val="NormalWeb"/>
        <w:shd w:val="clear" w:color="auto" w:fill="FFFFFF"/>
        <w:spacing w:before="0" w:beforeAutospacing="0" w:after="0" w:afterAutospacing="0" w:line="480" w:lineRule="auto"/>
        <w:ind w:firstLine="720"/>
        <w:rPr>
          <w:color w:val="000000"/>
        </w:rPr>
      </w:pPr>
      <w:r w:rsidRPr="005E26A4">
        <w:rPr>
          <w:color w:val="000000"/>
        </w:rPr>
        <w:t xml:space="preserve">This was essentially the foundation of the legal arguments advanced by the United States justifying it invasion of Afghanistan in 2001 </w:t>
      </w:r>
      <w:r w:rsidR="00F64B17">
        <w:rPr>
          <w:color w:val="000000"/>
        </w:rPr>
        <w:t xml:space="preserve">(although not </w:t>
      </w:r>
      <w:r w:rsidR="001C3983">
        <w:rPr>
          <w:color w:val="000000"/>
        </w:rPr>
        <w:t>its</w:t>
      </w:r>
      <w:r w:rsidR="00F64B17">
        <w:rPr>
          <w:color w:val="000000"/>
        </w:rPr>
        <w:t xml:space="preserve"> subsequent 20-year war) </w:t>
      </w:r>
      <w:r w:rsidR="00DB5E96">
        <w:rPr>
          <w:color w:val="000000"/>
        </w:rPr>
        <w:t xml:space="preserve">as an act of self-defense, </w:t>
      </w:r>
      <w:r w:rsidRPr="005E26A4">
        <w:rPr>
          <w:color w:val="000000"/>
        </w:rPr>
        <w:t xml:space="preserve">following </w:t>
      </w:r>
      <w:r w:rsidRPr="005E26A4">
        <w:rPr>
          <w:color w:val="202124"/>
          <w:shd w:val="clear" w:color="auto" w:fill="FFFFFF"/>
        </w:rPr>
        <w:t>al-Qaeda</w:t>
      </w:r>
      <w:r w:rsidRPr="005E26A4">
        <w:rPr>
          <w:color w:val="202124"/>
          <w:shd w:val="clear" w:color="auto" w:fill="FFFFFF"/>
        </w:rPr>
        <w:t>’s</w:t>
      </w:r>
      <w:r w:rsidRPr="005E26A4">
        <w:rPr>
          <w:color w:val="202124"/>
          <w:shd w:val="clear" w:color="auto" w:fill="FFFFFF"/>
        </w:rPr>
        <w:t xml:space="preserve"> </w:t>
      </w:r>
      <w:r w:rsidRPr="005E26A4">
        <w:rPr>
          <w:color w:val="202124"/>
          <w:shd w:val="clear" w:color="auto" w:fill="FFFFFF"/>
        </w:rPr>
        <w:t>attack on September 11</w:t>
      </w:r>
      <w:r w:rsidRPr="005E26A4">
        <w:rPr>
          <w:color w:val="202124"/>
          <w:shd w:val="clear" w:color="auto" w:fill="FFFFFF"/>
        </w:rPr>
        <w:t xml:space="preserve">. </w:t>
      </w:r>
      <w:r>
        <w:rPr>
          <w:color w:val="202124"/>
          <w:shd w:val="clear" w:color="auto" w:fill="FFFFFF"/>
        </w:rPr>
        <w:t>U.S. officials argued that al-Qaeda</w:t>
      </w:r>
      <w:r w:rsidRPr="005E26A4">
        <w:rPr>
          <w:color w:val="202124"/>
          <w:shd w:val="clear" w:color="auto" w:fill="FFFFFF"/>
        </w:rPr>
        <w:t xml:space="preserve"> </w:t>
      </w:r>
      <w:r>
        <w:rPr>
          <w:color w:val="202124"/>
          <w:shd w:val="clear" w:color="auto" w:fill="FFFFFF"/>
        </w:rPr>
        <w:lastRenderedPageBreak/>
        <w:t>was</w:t>
      </w:r>
      <w:r w:rsidRPr="005E26A4">
        <w:rPr>
          <w:color w:val="202124"/>
          <w:shd w:val="clear" w:color="auto" w:fill="FFFFFF"/>
        </w:rPr>
        <w:t xml:space="preserve"> able to plan and execute </w:t>
      </w:r>
      <w:r>
        <w:rPr>
          <w:color w:val="202124"/>
          <w:shd w:val="clear" w:color="auto" w:fill="FFFFFF"/>
        </w:rPr>
        <w:t>this</w:t>
      </w:r>
      <w:r w:rsidRPr="005E26A4">
        <w:rPr>
          <w:color w:val="202124"/>
          <w:shd w:val="clear" w:color="auto" w:fill="FFFFFF"/>
        </w:rPr>
        <w:t xml:space="preserve"> attack because the Taliban</w:t>
      </w:r>
      <w:r>
        <w:rPr>
          <w:color w:val="202124"/>
          <w:shd w:val="clear" w:color="auto" w:fill="FFFFFF"/>
        </w:rPr>
        <w:t>-led</w:t>
      </w:r>
      <w:r w:rsidRPr="005E26A4">
        <w:rPr>
          <w:color w:val="202124"/>
          <w:shd w:val="clear" w:color="auto" w:fill="FFFFFF"/>
        </w:rPr>
        <w:t xml:space="preserve"> </w:t>
      </w:r>
      <w:r>
        <w:rPr>
          <w:color w:val="202124"/>
          <w:shd w:val="clear" w:color="auto" w:fill="FFFFFF"/>
        </w:rPr>
        <w:t>government</w:t>
      </w:r>
      <w:r w:rsidRPr="005E26A4">
        <w:rPr>
          <w:color w:val="202124"/>
          <w:shd w:val="clear" w:color="auto" w:fill="FFFFFF"/>
        </w:rPr>
        <w:t xml:space="preserve"> had given them safe haven </w:t>
      </w:r>
      <w:r>
        <w:rPr>
          <w:color w:val="202124"/>
          <w:shd w:val="clear" w:color="auto" w:fill="FFFFFF"/>
        </w:rPr>
        <w:t xml:space="preserve">and political and material support </w:t>
      </w:r>
      <w:r w:rsidRPr="005E26A4">
        <w:rPr>
          <w:color w:val="202124"/>
          <w:shd w:val="clear" w:color="auto" w:fill="FFFFFF"/>
        </w:rPr>
        <w:t>in Afghanistan.</w:t>
      </w:r>
      <w:r w:rsidR="00F40669">
        <w:rPr>
          <w:rStyle w:val="FootnoteReference"/>
          <w:color w:val="202124"/>
          <w:shd w:val="clear" w:color="auto" w:fill="FFFFFF"/>
        </w:rPr>
        <w:footnoteReference w:id="33"/>
      </w:r>
    </w:p>
    <w:p w14:paraId="1E3B7A35" w14:textId="77777777" w:rsidR="000F7E1A" w:rsidRPr="00250FB2" w:rsidRDefault="000F7E1A" w:rsidP="00250FB2">
      <w:pPr>
        <w:pStyle w:val="NormalWeb"/>
        <w:shd w:val="clear" w:color="auto" w:fill="FFFFFF"/>
        <w:spacing w:before="0" w:beforeAutospacing="0" w:after="0" w:afterAutospacing="0" w:line="480" w:lineRule="auto"/>
        <w:rPr>
          <w:color w:val="333333"/>
          <w:shd w:val="clear" w:color="auto" w:fill="FFFFFF"/>
        </w:rPr>
      </w:pPr>
      <w:r w:rsidRPr="00250FB2">
        <w:rPr>
          <w:color w:val="000000"/>
        </w:rPr>
        <w:tab/>
        <w:t xml:space="preserve">In 1974 the General Assembly incorporated these provisions into its </w:t>
      </w:r>
      <w:r w:rsidRPr="00250FB2">
        <w:rPr>
          <w:color w:val="333333"/>
          <w:shd w:val="clear" w:color="auto" w:fill="FFFFFF"/>
        </w:rPr>
        <w:t xml:space="preserve">definition of aggression by passing a resolution that stated in part that: </w:t>
      </w:r>
    </w:p>
    <w:p w14:paraId="22FBB9A3" w14:textId="68DA77D2" w:rsidR="000F7E1A" w:rsidRDefault="000F7E1A" w:rsidP="0092300C">
      <w:pPr>
        <w:pStyle w:val="NormalWeb"/>
        <w:shd w:val="clear" w:color="auto" w:fill="FFFFFF"/>
        <w:spacing w:before="0" w:beforeAutospacing="0" w:after="0" w:afterAutospacing="0"/>
        <w:ind w:left="720"/>
        <w:rPr>
          <w:color w:val="000000"/>
        </w:rPr>
      </w:pPr>
      <w:r w:rsidRPr="00250FB2">
        <w:rPr>
          <w:color w:val="333333"/>
          <w:shd w:val="clear" w:color="auto" w:fill="FFFFFF"/>
        </w:rPr>
        <w:t>“</w:t>
      </w:r>
      <w:r w:rsidRPr="00250FB2">
        <w:rPr>
          <w:color w:val="000000"/>
        </w:rPr>
        <w:t>The actions of a State in allowing its territory, which has been placed at the disposal of another State, to be used by that other State for perpetrating an act of aggression against a third State… The sending by or on behalf of a State of armed bands, groups, irregulars or mercenaries, which carry out acts of armed force against another State of such gravity as to the acts listed above...</w:t>
      </w:r>
      <w:r w:rsidRPr="00250FB2">
        <w:rPr>
          <w:rStyle w:val="FootnoteReference"/>
          <w:color w:val="000000"/>
        </w:rPr>
        <w:footnoteReference w:id="34"/>
      </w:r>
    </w:p>
    <w:p w14:paraId="20339C6A" w14:textId="77777777" w:rsidR="0092300C" w:rsidRPr="00250FB2" w:rsidRDefault="0092300C" w:rsidP="0092300C">
      <w:pPr>
        <w:pStyle w:val="NormalWeb"/>
        <w:shd w:val="clear" w:color="auto" w:fill="FFFFFF"/>
        <w:spacing w:before="0" w:beforeAutospacing="0" w:after="0" w:afterAutospacing="0"/>
        <w:ind w:left="720"/>
        <w:rPr>
          <w:color w:val="000000"/>
        </w:rPr>
      </w:pPr>
    </w:p>
    <w:p w14:paraId="28C96984" w14:textId="41329D3C" w:rsidR="002A2735" w:rsidRPr="00250FB2" w:rsidRDefault="002A2735" w:rsidP="00250FB2">
      <w:pPr>
        <w:spacing w:after="0" w:line="480" w:lineRule="auto"/>
        <w:ind w:firstLine="720"/>
        <w:rPr>
          <w:rFonts w:ascii="Times New Roman" w:eastAsia="Times New Roman" w:hAnsi="Times New Roman" w:cs="Times New Roman"/>
          <w:color w:val="000000" w:themeColor="text1"/>
          <w:sz w:val="24"/>
          <w:szCs w:val="24"/>
          <w:shd w:val="clear" w:color="auto" w:fill="FFFFFF"/>
        </w:rPr>
      </w:pPr>
      <w:r w:rsidRPr="00250FB2">
        <w:rPr>
          <w:rFonts w:ascii="Times New Roman" w:hAnsi="Times New Roman" w:cs="Times New Roman"/>
          <w:color w:val="000000"/>
          <w:sz w:val="24"/>
          <w:szCs w:val="24"/>
        </w:rPr>
        <w:t xml:space="preserve">This was reiterated by the African Union when it </w:t>
      </w:r>
      <w:r w:rsidRPr="00250FB2">
        <w:rPr>
          <w:rFonts w:ascii="Times New Roman" w:hAnsi="Times New Roman" w:cs="Times New Roman"/>
          <w:color w:val="000000" w:themeColor="text1"/>
          <w:sz w:val="24"/>
          <w:szCs w:val="24"/>
        </w:rPr>
        <w:t xml:space="preserve">adopted its </w:t>
      </w:r>
      <w:r w:rsidRPr="00250FB2">
        <w:rPr>
          <w:rFonts w:ascii="Times New Roman" w:eastAsia="Times New Roman" w:hAnsi="Times New Roman" w:cs="Times New Roman"/>
          <w:color w:val="000000" w:themeColor="text1"/>
          <w:sz w:val="24"/>
          <w:szCs w:val="24"/>
          <w:shd w:val="clear" w:color="auto" w:fill="FFFFFF"/>
        </w:rPr>
        <w:t>Non-Aggression and Common Defense Pact in 2000, stipulating that:</w:t>
      </w:r>
    </w:p>
    <w:p w14:paraId="6C211944" w14:textId="3C73AEAF" w:rsidR="002A2735" w:rsidRDefault="002A2735" w:rsidP="0092300C">
      <w:pPr>
        <w:spacing w:after="0" w:line="240" w:lineRule="auto"/>
        <w:ind w:left="720"/>
        <w:rPr>
          <w:rFonts w:ascii="Times New Roman" w:eastAsia="Times New Roman" w:hAnsi="Times New Roman" w:cs="Times New Roman"/>
          <w:color w:val="000000" w:themeColor="text1"/>
          <w:sz w:val="24"/>
          <w:szCs w:val="24"/>
          <w:shd w:val="clear" w:color="auto" w:fill="FFFFFF"/>
        </w:rPr>
      </w:pPr>
      <w:r w:rsidRPr="00250FB2">
        <w:rPr>
          <w:rFonts w:ascii="Times New Roman" w:eastAsia="Times New Roman" w:hAnsi="Times New Roman" w:cs="Times New Roman"/>
          <w:color w:val="000000" w:themeColor="text1"/>
          <w:sz w:val="24"/>
          <w:szCs w:val="24"/>
          <w:shd w:val="clear" w:color="auto" w:fill="FFFFFF"/>
        </w:rPr>
        <w:t>Each State Party shall prevent its territory and its people from being used for encouraging or committing acts of subversion, hostility, aggression and other harmful practices that might threaten the territorial integrity and sovereignty of a Member State or regional peace and security; and</w:t>
      </w:r>
    </w:p>
    <w:p w14:paraId="7E3B1A7A" w14:textId="77777777" w:rsidR="0092300C" w:rsidRPr="00250FB2" w:rsidRDefault="0092300C" w:rsidP="0092300C">
      <w:pPr>
        <w:spacing w:after="0" w:line="240" w:lineRule="auto"/>
        <w:ind w:left="720"/>
        <w:rPr>
          <w:rFonts w:ascii="Times New Roman" w:eastAsia="Times New Roman" w:hAnsi="Times New Roman" w:cs="Times New Roman"/>
          <w:color w:val="000000" w:themeColor="text1"/>
          <w:sz w:val="24"/>
          <w:szCs w:val="24"/>
          <w:shd w:val="clear" w:color="auto" w:fill="FFFFFF"/>
        </w:rPr>
      </w:pPr>
    </w:p>
    <w:p w14:paraId="2BAB7CC3" w14:textId="3D014CDC" w:rsidR="002A2735" w:rsidRDefault="002A2735" w:rsidP="0092300C">
      <w:pPr>
        <w:spacing w:after="0" w:line="240" w:lineRule="auto"/>
        <w:ind w:left="720"/>
        <w:rPr>
          <w:rFonts w:ascii="Times New Roman" w:hAnsi="Times New Roman" w:cs="Times New Roman"/>
          <w:color w:val="000000"/>
          <w:sz w:val="24"/>
          <w:szCs w:val="24"/>
        </w:rPr>
      </w:pPr>
      <w:r w:rsidRPr="00250FB2">
        <w:rPr>
          <w:rFonts w:ascii="Times New Roman" w:hAnsi="Times New Roman" w:cs="Times New Roman"/>
          <w:color w:val="000000"/>
          <w:sz w:val="24"/>
          <w:szCs w:val="24"/>
        </w:rPr>
        <w:t>Each state shall prohibit the use of its territory for the stationing, transit, withdrawal or incursions of irregular armed groups, mercenaries and terrorist organizations operating in the territory of another Member State.</w:t>
      </w:r>
      <w:r w:rsidRPr="00250FB2">
        <w:rPr>
          <w:rStyle w:val="FootnoteReference"/>
          <w:rFonts w:ascii="Times New Roman" w:hAnsi="Times New Roman" w:cs="Times New Roman"/>
          <w:color w:val="000000"/>
          <w:sz w:val="24"/>
          <w:szCs w:val="24"/>
        </w:rPr>
        <w:footnoteReference w:id="35"/>
      </w:r>
    </w:p>
    <w:p w14:paraId="75EE733A" w14:textId="77777777" w:rsidR="0092300C" w:rsidRPr="00250FB2" w:rsidRDefault="0092300C" w:rsidP="0092300C">
      <w:pPr>
        <w:spacing w:after="0" w:line="240" w:lineRule="auto"/>
        <w:ind w:left="720"/>
        <w:rPr>
          <w:rFonts w:ascii="Times New Roman" w:hAnsi="Times New Roman" w:cs="Times New Roman"/>
          <w:color w:val="000000"/>
          <w:sz w:val="24"/>
          <w:szCs w:val="24"/>
        </w:rPr>
      </w:pPr>
    </w:p>
    <w:p w14:paraId="6D7C2583" w14:textId="5DF77909" w:rsidR="00A054F3" w:rsidRDefault="00A66AD5" w:rsidP="00250FB2">
      <w:pPr>
        <w:spacing w:after="0" w:line="480" w:lineRule="auto"/>
        <w:rPr>
          <w:rFonts w:ascii="Times New Roman" w:eastAsia="Times New Roman" w:hAnsi="Times New Roman" w:cs="Times New Roman"/>
          <w:sz w:val="24"/>
          <w:szCs w:val="24"/>
        </w:rPr>
      </w:pPr>
      <w:r w:rsidRPr="00250FB2">
        <w:rPr>
          <w:rFonts w:ascii="Times New Roman" w:eastAsia="Times New Roman" w:hAnsi="Times New Roman" w:cs="Times New Roman"/>
          <w:sz w:val="24"/>
          <w:szCs w:val="24"/>
        </w:rPr>
        <w:tab/>
      </w:r>
      <w:r w:rsidR="00365EFF">
        <w:rPr>
          <w:rFonts w:ascii="Times New Roman" w:hAnsi="Times New Roman" w:cs="Times New Roman"/>
          <w:color w:val="000000"/>
          <w:sz w:val="24"/>
          <w:szCs w:val="24"/>
        </w:rPr>
        <w:t>All</w:t>
      </w:r>
      <w:r w:rsidR="00365EFF" w:rsidRPr="00250FB2">
        <w:rPr>
          <w:rFonts w:ascii="Times New Roman" w:hAnsi="Times New Roman" w:cs="Times New Roman"/>
          <w:color w:val="000000"/>
          <w:sz w:val="24"/>
          <w:szCs w:val="24"/>
        </w:rPr>
        <w:t xml:space="preserve"> of these statements expand states’ obligations concerning the use of force, suggesting that violations could be interpreted as constituting an armed attack even if the state’s military forces are not directly involved.  </w:t>
      </w:r>
      <w:r w:rsidRPr="00250FB2">
        <w:rPr>
          <w:rFonts w:ascii="Times New Roman" w:eastAsia="Times New Roman" w:hAnsi="Times New Roman" w:cs="Times New Roman"/>
          <w:sz w:val="24"/>
          <w:szCs w:val="24"/>
        </w:rPr>
        <w:t xml:space="preserve"> </w:t>
      </w:r>
    </w:p>
    <w:p w14:paraId="79EB3272" w14:textId="77777777" w:rsidR="001C3983" w:rsidRPr="00250FB2" w:rsidRDefault="001C3983" w:rsidP="00250FB2">
      <w:pPr>
        <w:spacing w:after="0" w:line="480" w:lineRule="auto"/>
        <w:rPr>
          <w:rFonts w:ascii="Times New Roman" w:eastAsia="Times New Roman" w:hAnsi="Times New Roman" w:cs="Times New Roman"/>
          <w:sz w:val="24"/>
          <w:szCs w:val="24"/>
        </w:rPr>
      </w:pPr>
    </w:p>
    <w:p w14:paraId="75B7CE2B" w14:textId="6CF65F24" w:rsidR="00ED6DC9" w:rsidRPr="00250FB2" w:rsidRDefault="000F7E1A" w:rsidP="00250FB2">
      <w:pPr>
        <w:shd w:val="clear" w:color="auto" w:fill="FFFFFF"/>
        <w:spacing w:after="0" w:line="480" w:lineRule="auto"/>
        <w:jc w:val="center"/>
        <w:textAlignment w:val="baseline"/>
        <w:rPr>
          <w:rFonts w:ascii="Times New Roman" w:eastAsia="Times New Roman" w:hAnsi="Times New Roman" w:cs="Times New Roman"/>
          <w:b/>
          <w:bCs/>
          <w:color w:val="333333"/>
          <w:sz w:val="24"/>
          <w:szCs w:val="24"/>
          <w:u w:val="single"/>
        </w:rPr>
      </w:pPr>
      <w:r w:rsidRPr="00250FB2">
        <w:rPr>
          <w:rFonts w:ascii="Times New Roman" w:eastAsia="Times New Roman" w:hAnsi="Times New Roman" w:cs="Times New Roman"/>
          <w:b/>
          <w:bCs/>
          <w:color w:val="333333"/>
          <w:sz w:val="24"/>
          <w:szCs w:val="24"/>
          <w:u w:val="single"/>
        </w:rPr>
        <w:lastRenderedPageBreak/>
        <w:t xml:space="preserve">A Hierarchy of </w:t>
      </w:r>
      <w:r w:rsidR="00215A2B" w:rsidRPr="00250FB2">
        <w:rPr>
          <w:rFonts w:ascii="Times New Roman" w:eastAsia="Times New Roman" w:hAnsi="Times New Roman" w:cs="Times New Roman"/>
          <w:b/>
          <w:bCs/>
          <w:color w:val="333333"/>
          <w:sz w:val="24"/>
          <w:szCs w:val="24"/>
          <w:u w:val="single"/>
        </w:rPr>
        <w:t>Values</w:t>
      </w:r>
    </w:p>
    <w:p w14:paraId="632A59F7" w14:textId="6BA9D729" w:rsidR="00AF0E9D" w:rsidRPr="00250FB2" w:rsidRDefault="007B105A" w:rsidP="00250FB2">
      <w:pPr>
        <w:spacing w:after="0" w:line="480" w:lineRule="auto"/>
        <w:ind w:firstLine="720"/>
        <w:rPr>
          <w:rFonts w:ascii="Times New Roman" w:eastAsia="Times New Roman" w:hAnsi="Times New Roman" w:cs="Times New Roman"/>
          <w:sz w:val="24"/>
          <w:szCs w:val="24"/>
        </w:rPr>
      </w:pPr>
      <w:r w:rsidRPr="00250FB2">
        <w:rPr>
          <w:rFonts w:ascii="Times New Roman" w:eastAsia="Times New Roman" w:hAnsi="Times New Roman" w:cs="Times New Roman"/>
          <w:sz w:val="24"/>
          <w:szCs w:val="24"/>
        </w:rPr>
        <w:t xml:space="preserve">Franck and </w:t>
      </w:r>
      <w:proofErr w:type="spellStart"/>
      <w:r w:rsidRPr="00250FB2">
        <w:rPr>
          <w:rFonts w:ascii="Times New Roman" w:eastAsia="Times New Roman" w:hAnsi="Times New Roman" w:cs="Times New Roman"/>
          <w:sz w:val="24"/>
          <w:szCs w:val="24"/>
        </w:rPr>
        <w:t>Weisbund</w:t>
      </w:r>
      <w:proofErr w:type="spellEnd"/>
      <w:r w:rsidR="00215A2B" w:rsidRPr="00250FB2">
        <w:rPr>
          <w:rFonts w:ascii="Times New Roman" w:eastAsia="Times New Roman" w:hAnsi="Times New Roman" w:cs="Times New Roman"/>
          <w:sz w:val="24"/>
          <w:szCs w:val="24"/>
        </w:rPr>
        <w:t xml:space="preserve"> both suggest that the absolute ban on</w:t>
      </w:r>
      <w:r w:rsidR="00F93A3B" w:rsidRPr="00250FB2">
        <w:rPr>
          <w:rFonts w:ascii="Times New Roman" w:eastAsia="Times New Roman" w:hAnsi="Times New Roman" w:cs="Times New Roman"/>
          <w:sz w:val="24"/>
          <w:szCs w:val="24"/>
        </w:rPr>
        <w:t xml:space="preserve"> the use of force in international law is often relaxed in practice</w:t>
      </w:r>
      <w:r w:rsidR="001B354D" w:rsidRPr="00250FB2">
        <w:rPr>
          <w:rFonts w:ascii="Times New Roman" w:eastAsia="Times New Roman" w:hAnsi="Times New Roman" w:cs="Times New Roman"/>
          <w:sz w:val="24"/>
          <w:szCs w:val="24"/>
        </w:rPr>
        <w:t>, as evidenced by the lack of enforcement or widespread condemnation of many actions that include armed violence</w:t>
      </w:r>
      <w:r w:rsidR="00F93A3B" w:rsidRPr="00250FB2">
        <w:rPr>
          <w:rFonts w:ascii="Times New Roman" w:eastAsia="Times New Roman" w:hAnsi="Times New Roman" w:cs="Times New Roman"/>
          <w:sz w:val="24"/>
          <w:szCs w:val="24"/>
        </w:rPr>
        <w:t xml:space="preserve">. </w:t>
      </w:r>
      <w:r w:rsidR="00AF0E9D" w:rsidRPr="00250FB2">
        <w:rPr>
          <w:rFonts w:ascii="Times New Roman" w:eastAsia="Times New Roman" w:hAnsi="Times New Roman" w:cs="Times New Roman"/>
          <w:sz w:val="24"/>
          <w:szCs w:val="24"/>
        </w:rPr>
        <w:t xml:space="preserve"> Yet as discussed above, no state has </w:t>
      </w:r>
      <w:r w:rsidR="003A4C67">
        <w:rPr>
          <w:rFonts w:ascii="Times New Roman" w:eastAsia="Times New Roman" w:hAnsi="Times New Roman" w:cs="Times New Roman"/>
          <w:sz w:val="24"/>
          <w:szCs w:val="24"/>
        </w:rPr>
        <w:t xml:space="preserve">ever </w:t>
      </w:r>
      <w:r w:rsidR="00AF0E9D" w:rsidRPr="00250FB2">
        <w:rPr>
          <w:rFonts w:ascii="Times New Roman" w:eastAsia="Times New Roman" w:hAnsi="Times New Roman" w:cs="Times New Roman"/>
          <w:sz w:val="24"/>
          <w:szCs w:val="24"/>
        </w:rPr>
        <w:t xml:space="preserve">taken the position that the </w:t>
      </w:r>
      <w:r w:rsidR="008D482C" w:rsidRPr="00250FB2">
        <w:rPr>
          <w:rFonts w:ascii="Times New Roman" w:eastAsia="Times New Roman" w:hAnsi="Times New Roman" w:cs="Times New Roman"/>
          <w:sz w:val="24"/>
          <w:szCs w:val="24"/>
        </w:rPr>
        <w:t>prohibition on the use of force</w:t>
      </w:r>
      <w:r w:rsidR="00AF0E9D" w:rsidRPr="00250FB2">
        <w:rPr>
          <w:rFonts w:ascii="Times New Roman" w:eastAsia="Times New Roman" w:hAnsi="Times New Roman" w:cs="Times New Roman"/>
          <w:sz w:val="24"/>
          <w:szCs w:val="24"/>
        </w:rPr>
        <w:t xml:space="preserve"> is no longer binding</w:t>
      </w:r>
      <w:r w:rsidR="00695989">
        <w:rPr>
          <w:rFonts w:ascii="Times New Roman" w:eastAsia="Times New Roman" w:hAnsi="Times New Roman" w:cs="Times New Roman"/>
          <w:sz w:val="24"/>
          <w:szCs w:val="24"/>
        </w:rPr>
        <w:t xml:space="preserve">.  </w:t>
      </w:r>
      <w:r w:rsidR="00AF0E9D" w:rsidRPr="00250FB2">
        <w:rPr>
          <w:rFonts w:ascii="Times New Roman" w:eastAsia="Times New Roman" w:hAnsi="Times New Roman" w:cs="Times New Roman"/>
          <w:sz w:val="24"/>
          <w:szCs w:val="24"/>
        </w:rPr>
        <w:t xml:space="preserve"> </w:t>
      </w:r>
      <w:r w:rsidR="00695989">
        <w:rPr>
          <w:rFonts w:ascii="Times New Roman" w:eastAsia="Times New Roman" w:hAnsi="Times New Roman" w:cs="Times New Roman"/>
          <w:sz w:val="24"/>
          <w:szCs w:val="24"/>
        </w:rPr>
        <w:t>This</w:t>
      </w:r>
      <w:r w:rsidR="00AF0E9D" w:rsidRPr="00250FB2">
        <w:rPr>
          <w:rFonts w:ascii="Times New Roman" w:eastAsia="Times New Roman" w:hAnsi="Times New Roman" w:cs="Times New Roman"/>
          <w:sz w:val="24"/>
          <w:szCs w:val="24"/>
        </w:rPr>
        <w:t xml:space="preserve"> has been reiterated numerous times by a wide range of international and regional organizations and judicial institutions.  So how do we reconcile this dichotomy?</w:t>
      </w:r>
    </w:p>
    <w:p w14:paraId="4A8A9142" w14:textId="10B740C9" w:rsidR="00215A2B" w:rsidRPr="00250FB2" w:rsidRDefault="00AF0E9D" w:rsidP="00250FB2">
      <w:pPr>
        <w:spacing w:after="0" w:line="480" w:lineRule="auto"/>
        <w:ind w:firstLine="720"/>
        <w:rPr>
          <w:rFonts w:ascii="Times New Roman" w:eastAsia="Times New Roman" w:hAnsi="Times New Roman" w:cs="Times New Roman"/>
          <w:sz w:val="24"/>
          <w:szCs w:val="24"/>
        </w:rPr>
      </w:pPr>
      <w:r w:rsidRPr="00250FB2">
        <w:rPr>
          <w:rFonts w:ascii="Times New Roman" w:eastAsia="Times New Roman" w:hAnsi="Times New Roman" w:cs="Times New Roman"/>
          <w:sz w:val="24"/>
          <w:szCs w:val="24"/>
        </w:rPr>
        <w:t xml:space="preserve">I argue that </w:t>
      </w:r>
      <w:r w:rsidR="00F74BE8" w:rsidRPr="00250FB2">
        <w:rPr>
          <w:rFonts w:ascii="Times New Roman" w:eastAsia="Times New Roman" w:hAnsi="Times New Roman" w:cs="Times New Roman"/>
          <w:sz w:val="24"/>
          <w:szCs w:val="24"/>
        </w:rPr>
        <w:t xml:space="preserve">aside from the parochial political interests of individual states, the international community as a whole generally makes distinctions between types of force, the conditions under which it is employed, and the degree to which its purpose corresponds to principle values that are deploy embedded in international politics.  </w:t>
      </w:r>
      <w:r w:rsidR="00215A2B" w:rsidRPr="00250FB2">
        <w:rPr>
          <w:rFonts w:ascii="Times New Roman" w:eastAsia="Times New Roman" w:hAnsi="Times New Roman" w:cs="Times New Roman"/>
          <w:sz w:val="24"/>
          <w:szCs w:val="24"/>
        </w:rPr>
        <w:t xml:space="preserve">The ban on the use of force may be one of the most important principles in international law, however in practice it must often compete with other principles that many consider to be equally compelling. </w:t>
      </w:r>
      <w:r w:rsidR="00322499" w:rsidRPr="00250FB2">
        <w:rPr>
          <w:rFonts w:ascii="Times New Roman" w:eastAsia="Times New Roman" w:hAnsi="Times New Roman" w:cs="Times New Roman"/>
          <w:sz w:val="24"/>
          <w:szCs w:val="24"/>
        </w:rPr>
        <w:t xml:space="preserve"> Therefore the ban </w:t>
      </w:r>
      <w:r w:rsidR="00C47089">
        <w:rPr>
          <w:rFonts w:ascii="Times New Roman" w:eastAsia="Times New Roman" w:hAnsi="Times New Roman" w:cs="Times New Roman"/>
          <w:sz w:val="24"/>
          <w:szCs w:val="24"/>
        </w:rPr>
        <w:t>is</w:t>
      </w:r>
      <w:r w:rsidR="00322499" w:rsidRPr="00250FB2">
        <w:rPr>
          <w:rFonts w:ascii="Times New Roman" w:eastAsia="Times New Roman" w:hAnsi="Times New Roman" w:cs="Times New Roman"/>
          <w:sz w:val="24"/>
          <w:szCs w:val="24"/>
        </w:rPr>
        <w:t xml:space="preserve"> adapted and applied to specific cases.  This does not at all reduce the legal obligations of states, but it does place it within a context</w:t>
      </w:r>
      <w:r w:rsidR="00A40931" w:rsidRPr="00250FB2">
        <w:rPr>
          <w:rFonts w:ascii="Times New Roman" w:eastAsia="Times New Roman" w:hAnsi="Times New Roman" w:cs="Times New Roman"/>
          <w:sz w:val="24"/>
          <w:szCs w:val="24"/>
        </w:rPr>
        <w:t xml:space="preserve"> and forms the basis for distinguishing between types of force.</w:t>
      </w:r>
    </w:p>
    <w:p w14:paraId="5B8D4907" w14:textId="2A6270CD" w:rsidR="00322499" w:rsidRPr="00250FB2" w:rsidRDefault="002570AB" w:rsidP="00250FB2">
      <w:pPr>
        <w:spacing w:after="0" w:line="480" w:lineRule="auto"/>
        <w:ind w:firstLine="720"/>
        <w:rPr>
          <w:rFonts w:ascii="Times New Roman" w:eastAsia="Times New Roman" w:hAnsi="Times New Roman" w:cs="Times New Roman"/>
          <w:sz w:val="24"/>
          <w:szCs w:val="24"/>
        </w:rPr>
      </w:pPr>
      <w:r w:rsidRPr="00250FB2">
        <w:rPr>
          <w:rFonts w:ascii="Times New Roman" w:hAnsi="Times New Roman" w:cs="Times New Roman"/>
          <w:sz w:val="24"/>
          <w:szCs w:val="24"/>
        </w:rPr>
        <w:t>A</w:t>
      </w:r>
      <w:r w:rsidR="00E249E5" w:rsidRPr="00250FB2">
        <w:rPr>
          <w:rFonts w:ascii="Times New Roman" w:eastAsia="Times New Roman" w:hAnsi="Times New Roman" w:cs="Times New Roman"/>
          <w:sz w:val="24"/>
          <w:szCs w:val="24"/>
        </w:rPr>
        <w:t xml:space="preserve">lthough the Charter does not distinguish between types of force, in practice there is a hierarchy in international law regarding the use of force, and states </w:t>
      </w:r>
      <w:r w:rsidR="00ED1123">
        <w:rPr>
          <w:rFonts w:ascii="Times New Roman" w:eastAsia="Times New Roman" w:hAnsi="Times New Roman" w:cs="Times New Roman"/>
          <w:sz w:val="24"/>
          <w:szCs w:val="24"/>
        </w:rPr>
        <w:t>evaluate</w:t>
      </w:r>
      <w:r w:rsidR="00E249E5" w:rsidRPr="00250FB2">
        <w:rPr>
          <w:rFonts w:ascii="Times New Roman" w:eastAsia="Times New Roman" w:hAnsi="Times New Roman" w:cs="Times New Roman"/>
          <w:sz w:val="24"/>
          <w:szCs w:val="24"/>
        </w:rPr>
        <w:t xml:space="preserve"> the</w:t>
      </w:r>
      <w:r w:rsidR="00ED1123">
        <w:rPr>
          <w:rFonts w:ascii="Times New Roman" w:eastAsia="Times New Roman" w:hAnsi="Times New Roman" w:cs="Times New Roman"/>
          <w:sz w:val="24"/>
          <w:szCs w:val="24"/>
        </w:rPr>
        <w:t>se</w:t>
      </w:r>
      <w:r w:rsidR="00E249E5" w:rsidRPr="00250FB2">
        <w:rPr>
          <w:rFonts w:ascii="Times New Roman" w:eastAsia="Times New Roman" w:hAnsi="Times New Roman" w:cs="Times New Roman"/>
          <w:sz w:val="24"/>
          <w:szCs w:val="24"/>
        </w:rPr>
        <w:t xml:space="preserve"> obligations depending on the</w:t>
      </w:r>
      <w:r w:rsidRPr="00250FB2">
        <w:rPr>
          <w:rFonts w:ascii="Times New Roman" w:eastAsia="Times New Roman" w:hAnsi="Times New Roman" w:cs="Times New Roman"/>
          <w:sz w:val="24"/>
          <w:szCs w:val="24"/>
        </w:rPr>
        <w:t>se</w:t>
      </w:r>
      <w:r w:rsidR="00E249E5" w:rsidRPr="00250FB2">
        <w:rPr>
          <w:rFonts w:ascii="Times New Roman" w:eastAsia="Times New Roman" w:hAnsi="Times New Roman" w:cs="Times New Roman"/>
          <w:sz w:val="24"/>
          <w:szCs w:val="24"/>
        </w:rPr>
        <w:t xml:space="preserve"> type</w:t>
      </w:r>
      <w:r w:rsidRPr="00250FB2">
        <w:rPr>
          <w:rFonts w:ascii="Times New Roman" w:eastAsia="Times New Roman" w:hAnsi="Times New Roman" w:cs="Times New Roman"/>
          <w:sz w:val="24"/>
          <w:szCs w:val="24"/>
        </w:rPr>
        <w:t>s</w:t>
      </w:r>
      <w:r w:rsidR="00E249E5" w:rsidRPr="00250FB2">
        <w:rPr>
          <w:rFonts w:ascii="Times New Roman" w:eastAsia="Times New Roman" w:hAnsi="Times New Roman" w:cs="Times New Roman"/>
          <w:sz w:val="24"/>
          <w:szCs w:val="24"/>
        </w:rPr>
        <w:t xml:space="preserve">.  </w:t>
      </w:r>
      <w:r w:rsidR="00E249E5" w:rsidRPr="00250FB2">
        <w:rPr>
          <w:rFonts w:ascii="Times New Roman" w:hAnsi="Times New Roman" w:cs="Times New Roman"/>
          <w:sz w:val="24"/>
          <w:szCs w:val="24"/>
        </w:rPr>
        <w:t xml:space="preserve">This is because </w:t>
      </w:r>
      <w:r w:rsidR="00E249E5" w:rsidRPr="00250FB2">
        <w:rPr>
          <w:rFonts w:ascii="Times New Roman" w:eastAsia="Times New Roman" w:hAnsi="Times New Roman" w:cs="Times New Roman"/>
          <w:sz w:val="24"/>
          <w:szCs w:val="24"/>
        </w:rPr>
        <w:t>the law on the use of force is usually viewed within the context of other principles of international la</w:t>
      </w:r>
      <w:r w:rsidR="000A771A">
        <w:rPr>
          <w:rFonts w:ascii="Times New Roman" w:eastAsia="Times New Roman" w:hAnsi="Times New Roman" w:cs="Times New Roman"/>
          <w:sz w:val="24"/>
          <w:szCs w:val="24"/>
        </w:rPr>
        <w:t>w</w:t>
      </w:r>
      <w:r w:rsidR="00E249E5" w:rsidRPr="00250FB2">
        <w:rPr>
          <w:rFonts w:ascii="Times New Roman" w:eastAsia="Times New Roman" w:hAnsi="Times New Roman" w:cs="Times New Roman"/>
          <w:sz w:val="24"/>
          <w:szCs w:val="24"/>
        </w:rPr>
        <w:t>.</w:t>
      </w:r>
      <w:r w:rsidR="00322499" w:rsidRPr="00250FB2">
        <w:rPr>
          <w:rFonts w:ascii="Times New Roman" w:eastAsia="Times New Roman" w:hAnsi="Times New Roman" w:cs="Times New Roman"/>
          <w:sz w:val="24"/>
          <w:szCs w:val="24"/>
        </w:rPr>
        <w:t xml:space="preserve">  As Enzo Cannizzaro posits, in order to determine the legal nature of a particular type of conduct, a process of harmonization must take </w:t>
      </w:r>
      <w:r w:rsidR="00322499" w:rsidRPr="00250FB2">
        <w:rPr>
          <w:rFonts w:ascii="Times New Roman" w:eastAsia="Times New Roman" w:hAnsi="Times New Roman" w:cs="Times New Roman"/>
          <w:sz w:val="24"/>
          <w:szCs w:val="24"/>
        </w:rPr>
        <w:lastRenderedPageBreak/>
        <w:t>place” between potentially conflicting values.</w:t>
      </w:r>
      <w:r w:rsidR="00322499" w:rsidRPr="00250FB2">
        <w:rPr>
          <w:rStyle w:val="FootnoteReference"/>
          <w:rFonts w:ascii="Times New Roman" w:eastAsia="Times New Roman" w:hAnsi="Times New Roman" w:cs="Times New Roman"/>
          <w:sz w:val="24"/>
          <w:szCs w:val="24"/>
        </w:rPr>
        <w:footnoteReference w:id="36"/>
      </w:r>
      <w:r w:rsidR="000B65A0" w:rsidRPr="00250FB2">
        <w:rPr>
          <w:rFonts w:ascii="Times New Roman" w:eastAsia="Times New Roman" w:hAnsi="Times New Roman" w:cs="Times New Roman"/>
          <w:sz w:val="24"/>
          <w:szCs w:val="24"/>
        </w:rPr>
        <w:t xml:space="preserve">  In the context of the use of force, the following principles apply in all cases and are often used as a basis for evaluating a particular action: territorial integrity, political independence, proportionality, necessity, self-determination, </w:t>
      </w:r>
      <w:r w:rsidR="00CA268D">
        <w:rPr>
          <w:rFonts w:ascii="Times New Roman" w:eastAsia="Times New Roman" w:hAnsi="Times New Roman" w:cs="Times New Roman"/>
          <w:sz w:val="24"/>
          <w:szCs w:val="24"/>
        </w:rPr>
        <w:t xml:space="preserve">non-intervention, </w:t>
      </w:r>
      <w:r w:rsidR="000B65A0" w:rsidRPr="00250FB2">
        <w:rPr>
          <w:rFonts w:ascii="Times New Roman" w:eastAsia="Times New Roman" w:hAnsi="Times New Roman" w:cs="Times New Roman"/>
          <w:sz w:val="24"/>
          <w:szCs w:val="24"/>
        </w:rPr>
        <w:t xml:space="preserve">and human rights.  All of these principles </w:t>
      </w:r>
      <w:r w:rsidR="00364BF8" w:rsidRPr="00250FB2">
        <w:rPr>
          <w:rFonts w:ascii="Times New Roman" w:eastAsia="Times New Roman" w:hAnsi="Times New Roman" w:cs="Times New Roman"/>
          <w:sz w:val="24"/>
          <w:szCs w:val="24"/>
        </w:rPr>
        <w:t>have been affirmed and reaffirmed many times by multiple international institutions and regional organizations.</w:t>
      </w:r>
    </w:p>
    <w:p w14:paraId="12746D0E" w14:textId="36DB708C" w:rsidR="00E249E5" w:rsidRPr="00250FB2" w:rsidRDefault="00364BF8" w:rsidP="00250FB2">
      <w:pPr>
        <w:spacing w:after="0" w:line="480" w:lineRule="auto"/>
        <w:ind w:firstLine="720"/>
        <w:rPr>
          <w:rFonts w:ascii="Times New Roman" w:eastAsia="Times New Roman" w:hAnsi="Times New Roman" w:cs="Times New Roman"/>
          <w:sz w:val="24"/>
          <w:szCs w:val="24"/>
        </w:rPr>
      </w:pPr>
      <w:r w:rsidRPr="00250FB2">
        <w:rPr>
          <w:rFonts w:ascii="Times New Roman" w:eastAsia="Times New Roman" w:hAnsi="Times New Roman" w:cs="Times New Roman"/>
          <w:sz w:val="24"/>
          <w:szCs w:val="24"/>
        </w:rPr>
        <w:t xml:space="preserve">Taking this into account I propose three categories of armed force: (1) Those there are strictly prohibited in any and all circumstances; (2) those that are contingent on circumstances and the degree to which they conform to broadly-accepted principles; and (3) those that are technically violations but are </w:t>
      </w:r>
      <w:r w:rsidR="007266BE">
        <w:rPr>
          <w:rFonts w:ascii="Times New Roman" w:eastAsia="Times New Roman" w:hAnsi="Times New Roman" w:cs="Times New Roman"/>
          <w:sz w:val="24"/>
          <w:szCs w:val="24"/>
        </w:rPr>
        <w:t>often</w:t>
      </w:r>
      <w:r w:rsidRPr="00250FB2">
        <w:rPr>
          <w:rFonts w:ascii="Times New Roman" w:eastAsia="Times New Roman" w:hAnsi="Times New Roman" w:cs="Times New Roman"/>
          <w:sz w:val="24"/>
          <w:szCs w:val="24"/>
        </w:rPr>
        <w:t xml:space="preserve"> tolerated </w:t>
      </w:r>
      <w:r w:rsidR="007266BE">
        <w:rPr>
          <w:rFonts w:ascii="Times New Roman" w:eastAsia="Times New Roman" w:hAnsi="Times New Roman" w:cs="Times New Roman"/>
          <w:sz w:val="24"/>
          <w:szCs w:val="24"/>
        </w:rPr>
        <w:t>by other states.</w:t>
      </w:r>
    </w:p>
    <w:p w14:paraId="50622FE3" w14:textId="5E2A6F94" w:rsidR="00215A2B" w:rsidRPr="00853A39" w:rsidRDefault="00215A2B" w:rsidP="00250FB2">
      <w:pPr>
        <w:spacing w:after="0" w:line="480" w:lineRule="auto"/>
        <w:rPr>
          <w:rFonts w:ascii="Times New Roman" w:eastAsia="Times New Roman" w:hAnsi="Times New Roman" w:cs="Times New Roman"/>
          <w:b/>
          <w:bCs/>
          <w:sz w:val="24"/>
          <w:szCs w:val="24"/>
          <w:u w:val="single"/>
        </w:rPr>
      </w:pPr>
      <w:r w:rsidRPr="00853A39">
        <w:rPr>
          <w:rFonts w:ascii="Times New Roman" w:eastAsia="Times New Roman" w:hAnsi="Times New Roman" w:cs="Times New Roman"/>
          <w:b/>
          <w:bCs/>
          <w:sz w:val="24"/>
          <w:szCs w:val="24"/>
          <w:u w:val="single"/>
        </w:rPr>
        <w:t>Absolute Prohibitions</w:t>
      </w:r>
    </w:p>
    <w:p w14:paraId="2A4776A8" w14:textId="47161BC4" w:rsidR="00215A2B" w:rsidRPr="00250FB2" w:rsidRDefault="00364BF8" w:rsidP="00250FB2">
      <w:pPr>
        <w:spacing w:after="0" w:line="480" w:lineRule="auto"/>
        <w:rPr>
          <w:rFonts w:ascii="Times New Roman" w:eastAsia="Times New Roman" w:hAnsi="Times New Roman" w:cs="Times New Roman"/>
          <w:sz w:val="24"/>
          <w:szCs w:val="24"/>
        </w:rPr>
      </w:pPr>
      <w:r w:rsidRPr="00250FB2">
        <w:rPr>
          <w:rFonts w:ascii="Times New Roman" w:eastAsia="Times New Roman" w:hAnsi="Times New Roman" w:cs="Times New Roman"/>
          <w:sz w:val="24"/>
          <w:szCs w:val="24"/>
        </w:rPr>
        <w:tab/>
        <w:t xml:space="preserve">In general there are three practices that are universally condemned as illegal under </w:t>
      </w:r>
      <w:r w:rsidR="0077217D">
        <w:rPr>
          <w:rFonts w:ascii="Times New Roman" w:eastAsia="Times New Roman" w:hAnsi="Times New Roman" w:cs="Times New Roman"/>
          <w:sz w:val="24"/>
          <w:szCs w:val="24"/>
        </w:rPr>
        <w:t xml:space="preserve">virtually </w:t>
      </w:r>
      <w:r w:rsidRPr="00250FB2">
        <w:rPr>
          <w:rFonts w:ascii="Times New Roman" w:eastAsia="Times New Roman" w:hAnsi="Times New Roman" w:cs="Times New Roman"/>
          <w:sz w:val="24"/>
          <w:szCs w:val="24"/>
        </w:rPr>
        <w:t>all circumstances: c</w:t>
      </w:r>
      <w:r w:rsidR="00E249E5" w:rsidRPr="00250FB2">
        <w:rPr>
          <w:rFonts w:ascii="Times New Roman" w:eastAsia="Times New Roman" w:hAnsi="Times New Roman" w:cs="Times New Roman"/>
          <w:sz w:val="24"/>
          <w:szCs w:val="24"/>
        </w:rPr>
        <w:t>onquest</w:t>
      </w:r>
      <w:r w:rsidRPr="00250FB2">
        <w:rPr>
          <w:rFonts w:ascii="Times New Roman" w:eastAsia="Times New Roman" w:hAnsi="Times New Roman" w:cs="Times New Roman"/>
          <w:sz w:val="24"/>
          <w:szCs w:val="24"/>
        </w:rPr>
        <w:t>/territorial annexation</w:t>
      </w:r>
      <w:r w:rsidR="00E249E5" w:rsidRPr="00250FB2">
        <w:rPr>
          <w:rFonts w:ascii="Times New Roman" w:eastAsia="Times New Roman" w:hAnsi="Times New Roman" w:cs="Times New Roman"/>
          <w:sz w:val="24"/>
          <w:szCs w:val="24"/>
        </w:rPr>
        <w:t xml:space="preserve">, regime change, </w:t>
      </w:r>
      <w:r w:rsidRPr="00250FB2">
        <w:rPr>
          <w:rFonts w:ascii="Times New Roman" w:eastAsia="Times New Roman" w:hAnsi="Times New Roman" w:cs="Times New Roman"/>
          <w:sz w:val="24"/>
          <w:szCs w:val="24"/>
        </w:rPr>
        <w:t xml:space="preserve">and </w:t>
      </w:r>
      <w:r w:rsidR="00E249E5" w:rsidRPr="00250FB2">
        <w:rPr>
          <w:rFonts w:ascii="Times New Roman" w:eastAsia="Times New Roman" w:hAnsi="Times New Roman" w:cs="Times New Roman"/>
          <w:sz w:val="24"/>
          <w:szCs w:val="24"/>
        </w:rPr>
        <w:t>unprovoked aggression</w:t>
      </w:r>
      <w:r w:rsidRPr="00250FB2">
        <w:rPr>
          <w:rFonts w:ascii="Times New Roman" w:eastAsia="Times New Roman" w:hAnsi="Times New Roman" w:cs="Times New Roman"/>
          <w:sz w:val="24"/>
          <w:szCs w:val="24"/>
        </w:rPr>
        <w:t>.</w:t>
      </w:r>
      <w:r w:rsidR="0022100B" w:rsidRPr="00250FB2">
        <w:rPr>
          <w:rFonts w:ascii="Times New Roman" w:eastAsia="Times New Roman" w:hAnsi="Times New Roman" w:cs="Times New Roman"/>
          <w:sz w:val="24"/>
          <w:szCs w:val="24"/>
        </w:rPr>
        <w:t xml:space="preserve">  </w:t>
      </w:r>
      <w:r w:rsidR="007266BE">
        <w:rPr>
          <w:rFonts w:ascii="Times New Roman" w:eastAsia="Times New Roman" w:hAnsi="Times New Roman" w:cs="Times New Roman"/>
          <w:sz w:val="24"/>
          <w:szCs w:val="24"/>
        </w:rPr>
        <w:t xml:space="preserve">All </w:t>
      </w:r>
      <w:r w:rsidR="0022100B" w:rsidRPr="00250FB2">
        <w:rPr>
          <w:rFonts w:ascii="Times New Roman" w:eastAsia="Times New Roman" w:hAnsi="Times New Roman" w:cs="Times New Roman"/>
          <w:sz w:val="24"/>
          <w:szCs w:val="24"/>
        </w:rPr>
        <w:t xml:space="preserve">three involve blatant violations of the most </w:t>
      </w:r>
      <w:r w:rsidR="000B1FC6">
        <w:rPr>
          <w:rFonts w:ascii="Times New Roman" w:eastAsia="Times New Roman" w:hAnsi="Times New Roman" w:cs="Times New Roman"/>
          <w:sz w:val="24"/>
          <w:szCs w:val="24"/>
        </w:rPr>
        <w:t>fundamental</w:t>
      </w:r>
      <w:r w:rsidR="0022100B" w:rsidRPr="00250FB2">
        <w:rPr>
          <w:rFonts w:ascii="Times New Roman" w:eastAsia="Times New Roman" w:hAnsi="Times New Roman" w:cs="Times New Roman"/>
          <w:sz w:val="24"/>
          <w:szCs w:val="24"/>
        </w:rPr>
        <w:t xml:space="preserve"> principles in international law</w:t>
      </w:r>
      <w:r w:rsidR="00770D47">
        <w:rPr>
          <w:rFonts w:ascii="Times New Roman" w:eastAsia="Times New Roman" w:hAnsi="Times New Roman" w:cs="Times New Roman"/>
          <w:sz w:val="24"/>
          <w:szCs w:val="24"/>
        </w:rPr>
        <w:t>:</w:t>
      </w:r>
      <w:r w:rsidR="00D00640">
        <w:rPr>
          <w:rFonts w:ascii="Times New Roman" w:eastAsia="Times New Roman" w:hAnsi="Times New Roman" w:cs="Times New Roman"/>
          <w:sz w:val="24"/>
          <w:szCs w:val="24"/>
        </w:rPr>
        <w:t xml:space="preserve"> </w:t>
      </w:r>
      <w:r w:rsidR="0022100B" w:rsidRPr="00250FB2">
        <w:rPr>
          <w:rFonts w:ascii="Times New Roman" w:eastAsia="Times New Roman" w:hAnsi="Times New Roman" w:cs="Times New Roman"/>
          <w:sz w:val="24"/>
          <w:szCs w:val="24"/>
        </w:rPr>
        <w:t>territorial integrity</w:t>
      </w:r>
      <w:r w:rsidR="000B1FC6">
        <w:rPr>
          <w:rFonts w:ascii="Times New Roman" w:eastAsia="Times New Roman" w:hAnsi="Times New Roman" w:cs="Times New Roman"/>
          <w:sz w:val="24"/>
          <w:szCs w:val="24"/>
        </w:rPr>
        <w:t>,</w:t>
      </w:r>
      <w:r w:rsidR="0022100B" w:rsidRPr="00250FB2">
        <w:rPr>
          <w:rFonts w:ascii="Times New Roman" w:eastAsia="Times New Roman" w:hAnsi="Times New Roman" w:cs="Times New Roman"/>
          <w:sz w:val="24"/>
          <w:szCs w:val="24"/>
        </w:rPr>
        <w:t xml:space="preserve"> </w:t>
      </w:r>
      <w:r w:rsidR="000B1FC6">
        <w:rPr>
          <w:rFonts w:ascii="Times New Roman" w:eastAsia="Times New Roman" w:hAnsi="Times New Roman" w:cs="Times New Roman"/>
          <w:sz w:val="24"/>
          <w:szCs w:val="24"/>
        </w:rPr>
        <w:t>sovereignty and</w:t>
      </w:r>
      <w:r w:rsidR="0022100B" w:rsidRPr="00250FB2">
        <w:rPr>
          <w:rFonts w:ascii="Times New Roman" w:eastAsia="Times New Roman" w:hAnsi="Times New Roman" w:cs="Times New Roman"/>
          <w:sz w:val="24"/>
          <w:szCs w:val="24"/>
        </w:rPr>
        <w:t xml:space="preserve"> political independence</w:t>
      </w:r>
      <w:r w:rsidR="00D00640">
        <w:rPr>
          <w:rFonts w:ascii="Times New Roman" w:eastAsia="Times New Roman" w:hAnsi="Times New Roman" w:cs="Times New Roman"/>
          <w:sz w:val="24"/>
          <w:szCs w:val="24"/>
        </w:rPr>
        <w:t xml:space="preserve">.  </w:t>
      </w:r>
      <w:r w:rsidR="00ED1123">
        <w:rPr>
          <w:rFonts w:ascii="Times New Roman" w:eastAsia="Times New Roman" w:hAnsi="Times New Roman" w:cs="Times New Roman"/>
          <w:sz w:val="24"/>
          <w:szCs w:val="24"/>
        </w:rPr>
        <w:t>All of these</w:t>
      </w:r>
      <w:r w:rsidR="00D00640">
        <w:rPr>
          <w:rFonts w:ascii="Times New Roman" w:eastAsia="Times New Roman" w:hAnsi="Times New Roman" w:cs="Times New Roman"/>
          <w:sz w:val="24"/>
          <w:szCs w:val="24"/>
        </w:rPr>
        <w:t xml:space="preserve"> principles are </w:t>
      </w:r>
      <w:r w:rsidR="00D00640">
        <w:rPr>
          <w:rFonts w:ascii="Times New Roman" w:eastAsia="Times New Roman" w:hAnsi="Times New Roman" w:cs="Times New Roman"/>
          <w:sz w:val="24"/>
          <w:szCs w:val="24"/>
        </w:rPr>
        <w:t>prominently mentioned in the U.N. Charter and the charter of all regional security organizations</w:t>
      </w:r>
      <w:r w:rsidR="00ED1123">
        <w:rPr>
          <w:rFonts w:ascii="Times New Roman" w:eastAsia="Times New Roman" w:hAnsi="Times New Roman" w:cs="Times New Roman"/>
          <w:sz w:val="24"/>
          <w:szCs w:val="24"/>
        </w:rPr>
        <w:t>; they are fundamental to the existence of the international community</w:t>
      </w:r>
      <w:r w:rsidR="00D00640">
        <w:rPr>
          <w:rFonts w:ascii="Times New Roman" w:eastAsia="Times New Roman" w:hAnsi="Times New Roman" w:cs="Times New Roman"/>
          <w:sz w:val="24"/>
          <w:szCs w:val="24"/>
        </w:rPr>
        <w:t xml:space="preserve"> </w:t>
      </w:r>
      <w:r w:rsidR="00D00640">
        <w:rPr>
          <w:rFonts w:ascii="Times New Roman" w:eastAsia="Times New Roman" w:hAnsi="Times New Roman" w:cs="Times New Roman"/>
          <w:sz w:val="24"/>
          <w:szCs w:val="24"/>
        </w:rPr>
        <w:t xml:space="preserve">even </w:t>
      </w:r>
      <w:r w:rsidR="00D00640">
        <w:rPr>
          <w:rFonts w:ascii="Times New Roman" w:eastAsia="Times New Roman" w:hAnsi="Times New Roman" w:cs="Times New Roman"/>
          <w:sz w:val="24"/>
          <w:szCs w:val="24"/>
        </w:rPr>
        <w:t>apart from the prohibition on the use of force.</w:t>
      </w:r>
      <w:r w:rsidR="00D00640">
        <w:rPr>
          <w:rStyle w:val="FootnoteReference"/>
          <w:rFonts w:ascii="Times New Roman" w:eastAsia="Times New Roman" w:hAnsi="Times New Roman" w:cs="Times New Roman"/>
          <w:sz w:val="24"/>
          <w:szCs w:val="24"/>
        </w:rPr>
        <w:footnoteReference w:id="37"/>
      </w:r>
      <w:r w:rsidR="00D00640">
        <w:rPr>
          <w:rFonts w:ascii="Times New Roman" w:eastAsia="Times New Roman" w:hAnsi="Times New Roman" w:cs="Times New Roman"/>
          <w:sz w:val="24"/>
          <w:szCs w:val="24"/>
        </w:rPr>
        <w:t xml:space="preserve">  Therefore</w:t>
      </w:r>
      <w:r w:rsidR="00883935">
        <w:rPr>
          <w:rFonts w:ascii="Times New Roman" w:eastAsia="Times New Roman" w:hAnsi="Times New Roman" w:cs="Times New Roman"/>
          <w:sz w:val="24"/>
          <w:szCs w:val="24"/>
        </w:rPr>
        <w:t xml:space="preserve">, </w:t>
      </w:r>
      <w:r w:rsidR="00B90389">
        <w:rPr>
          <w:rFonts w:ascii="Times New Roman" w:eastAsia="Times New Roman" w:hAnsi="Times New Roman" w:cs="Times New Roman"/>
          <w:sz w:val="24"/>
          <w:szCs w:val="24"/>
        </w:rPr>
        <w:t>these three practices</w:t>
      </w:r>
      <w:r w:rsidR="00D00640">
        <w:rPr>
          <w:rFonts w:ascii="Times New Roman" w:eastAsia="Times New Roman" w:hAnsi="Times New Roman" w:cs="Times New Roman"/>
          <w:sz w:val="24"/>
          <w:szCs w:val="24"/>
        </w:rPr>
        <w:t xml:space="preserve"> </w:t>
      </w:r>
      <w:r w:rsidR="00883935">
        <w:rPr>
          <w:rFonts w:ascii="Times New Roman" w:eastAsia="Times New Roman" w:hAnsi="Times New Roman" w:cs="Times New Roman"/>
          <w:sz w:val="24"/>
          <w:szCs w:val="24"/>
        </w:rPr>
        <w:t xml:space="preserve">are illegal on their </w:t>
      </w:r>
      <w:r w:rsidR="00883935">
        <w:rPr>
          <w:rFonts w:ascii="Times New Roman" w:eastAsia="Times New Roman" w:hAnsi="Times New Roman" w:cs="Times New Roman"/>
          <w:sz w:val="24"/>
          <w:szCs w:val="24"/>
        </w:rPr>
        <w:lastRenderedPageBreak/>
        <w:t xml:space="preserve">face, even </w:t>
      </w:r>
      <w:r w:rsidR="000B1FC6">
        <w:rPr>
          <w:rFonts w:ascii="Times New Roman" w:eastAsia="Times New Roman" w:hAnsi="Times New Roman" w:cs="Times New Roman"/>
          <w:sz w:val="24"/>
          <w:szCs w:val="24"/>
        </w:rPr>
        <w:t>when</w:t>
      </w:r>
      <w:r w:rsidR="00883935">
        <w:rPr>
          <w:rFonts w:ascii="Times New Roman" w:eastAsia="Times New Roman" w:hAnsi="Times New Roman" w:cs="Times New Roman"/>
          <w:sz w:val="24"/>
          <w:szCs w:val="24"/>
        </w:rPr>
        <w:t xml:space="preserve"> they didn’t involve armed force</w:t>
      </w:r>
      <w:r w:rsidR="00770D47">
        <w:rPr>
          <w:rFonts w:ascii="Times New Roman" w:eastAsia="Times New Roman" w:hAnsi="Times New Roman" w:cs="Times New Roman"/>
          <w:sz w:val="24"/>
          <w:szCs w:val="24"/>
        </w:rPr>
        <w:t xml:space="preserve">.  </w:t>
      </w:r>
      <w:r w:rsidR="009E591B">
        <w:rPr>
          <w:rFonts w:ascii="Times New Roman" w:eastAsia="Times New Roman" w:hAnsi="Times New Roman" w:cs="Times New Roman"/>
          <w:sz w:val="24"/>
          <w:szCs w:val="24"/>
        </w:rPr>
        <w:t>N</w:t>
      </w:r>
      <w:r w:rsidR="000B1FC6">
        <w:rPr>
          <w:rFonts w:ascii="Times New Roman" w:eastAsia="Times New Roman" w:hAnsi="Times New Roman" w:cs="Times New Roman"/>
          <w:sz w:val="24"/>
          <w:szCs w:val="24"/>
        </w:rPr>
        <w:t xml:space="preserve">one of them involve the exercise of self-defense, even if one takes an expansive definition of the term.  </w:t>
      </w:r>
    </w:p>
    <w:p w14:paraId="5A353160" w14:textId="336B814D" w:rsidR="0093339F" w:rsidRPr="00250FB2" w:rsidRDefault="00364BF8" w:rsidP="00250FB2">
      <w:pPr>
        <w:spacing w:after="0" w:line="480" w:lineRule="auto"/>
        <w:rPr>
          <w:rFonts w:ascii="Times New Roman" w:hAnsi="Times New Roman" w:cs="Times New Roman"/>
          <w:sz w:val="24"/>
          <w:szCs w:val="24"/>
        </w:rPr>
      </w:pPr>
      <w:r w:rsidRPr="00250FB2">
        <w:rPr>
          <w:rFonts w:ascii="Times New Roman" w:eastAsia="Times New Roman" w:hAnsi="Times New Roman" w:cs="Times New Roman"/>
          <w:sz w:val="24"/>
          <w:szCs w:val="24"/>
        </w:rPr>
        <w:tab/>
      </w:r>
      <w:r w:rsidRPr="00250FB2">
        <w:rPr>
          <w:rFonts w:ascii="Times New Roman" w:hAnsi="Times New Roman" w:cs="Times New Roman"/>
          <w:sz w:val="24"/>
          <w:szCs w:val="24"/>
        </w:rPr>
        <w:t>Prior to the 20</w:t>
      </w:r>
      <w:r w:rsidRPr="00250FB2">
        <w:rPr>
          <w:rFonts w:ascii="Times New Roman" w:hAnsi="Times New Roman" w:cs="Times New Roman"/>
          <w:sz w:val="24"/>
          <w:szCs w:val="24"/>
          <w:vertAlign w:val="superscript"/>
        </w:rPr>
        <w:t>th</w:t>
      </w:r>
      <w:r w:rsidRPr="00250FB2">
        <w:rPr>
          <w:rFonts w:ascii="Times New Roman" w:hAnsi="Times New Roman" w:cs="Times New Roman"/>
          <w:sz w:val="24"/>
          <w:szCs w:val="24"/>
        </w:rPr>
        <w:t xml:space="preserve"> century, states considered conquest to be a legitimate method for expanding their territorial jurisdiction</w:t>
      </w:r>
      <w:r w:rsidRPr="00250FB2">
        <w:rPr>
          <w:rFonts w:ascii="Times New Roman" w:hAnsi="Times New Roman" w:cs="Times New Roman"/>
          <w:sz w:val="24"/>
          <w:szCs w:val="24"/>
        </w:rPr>
        <w:t>.</w:t>
      </w:r>
      <w:r w:rsidR="00085B0D" w:rsidRPr="00250FB2">
        <w:rPr>
          <w:rFonts w:ascii="Times New Roman" w:hAnsi="Times New Roman" w:cs="Times New Roman"/>
          <w:sz w:val="24"/>
          <w:szCs w:val="24"/>
        </w:rPr>
        <w:t xml:space="preserve">  The proposition that a state </w:t>
      </w:r>
      <w:r w:rsidR="00853A39">
        <w:rPr>
          <w:rFonts w:ascii="Times New Roman" w:hAnsi="Times New Roman" w:cs="Times New Roman"/>
          <w:sz w:val="24"/>
          <w:szCs w:val="24"/>
        </w:rPr>
        <w:t>who</w:t>
      </w:r>
      <w:r w:rsidR="00085B0D" w:rsidRPr="00250FB2">
        <w:rPr>
          <w:rFonts w:ascii="Times New Roman" w:hAnsi="Times New Roman" w:cs="Times New Roman"/>
          <w:sz w:val="24"/>
          <w:szCs w:val="24"/>
        </w:rPr>
        <w:t xml:space="preserve"> emerges victorious in war is entitled to claim ownership or jurisdiction of the territory i</w:t>
      </w:r>
      <w:r w:rsidR="00853A39">
        <w:rPr>
          <w:rFonts w:ascii="Times New Roman" w:hAnsi="Times New Roman" w:cs="Times New Roman"/>
          <w:sz w:val="24"/>
          <w:szCs w:val="24"/>
        </w:rPr>
        <w:t>t</w:t>
      </w:r>
      <w:r w:rsidR="00085B0D" w:rsidRPr="00250FB2">
        <w:rPr>
          <w:rFonts w:ascii="Times New Roman" w:hAnsi="Times New Roman" w:cs="Times New Roman"/>
          <w:sz w:val="24"/>
          <w:szCs w:val="24"/>
        </w:rPr>
        <w:t xml:space="preserve"> occupied was a recognized principle in international law until World War I.</w:t>
      </w:r>
      <w:r w:rsidR="00575125" w:rsidRPr="00250FB2">
        <w:rPr>
          <w:rStyle w:val="FootnoteReference"/>
          <w:rFonts w:ascii="Times New Roman" w:hAnsi="Times New Roman" w:cs="Times New Roman"/>
          <w:sz w:val="24"/>
          <w:szCs w:val="24"/>
        </w:rPr>
        <w:footnoteReference w:id="38"/>
      </w:r>
      <w:r w:rsidR="00085B0D" w:rsidRPr="00250FB2">
        <w:rPr>
          <w:rFonts w:ascii="Times New Roman" w:hAnsi="Times New Roman" w:cs="Times New Roman"/>
          <w:sz w:val="24"/>
          <w:szCs w:val="24"/>
        </w:rPr>
        <w:t xml:space="preserve">  Th</w:t>
      </w:r>
      <w:r w:rsidR="008154DD">
        <w:rPr>
          <w:rFonts w:ascii="Times New Roman" w:hAnsi="Times New Roman" w:cs="Times New Roman"/>
          <w:sz w:val="24"/>
          <w:szCs w:val="24"/>
        </w:rPr>
        <w:t>is ended as a legitimate practice with th</w:t>
      </w:r>
      <w:r w:rsidR="00085B0D" w:rsidRPr="00250FB2">
        <w:rPr>
          <w:rFonts w:ascii="Times New Roman" w:hAnsi="Times New Roman" w:cs="Times New Roman"/>
          <w:sz w:val="24"/>
          <w:szCs w:val="24"/>
        </w:rPr>
        <w:t xml:space="preserve">e consolidation of the nation-state system based on the principle of sovereignty, </w:t>
      </w:r>
      <w:r w:rsidR="008154DD">
        <w:rPr>
          <w:rFonts w:ascii="Times New Roman" w:hAnsi="Times New Roman" w:cs="Times New Roman"/>
          <w:sz w:val="24"/>
          <w:szCs w:val="24"/>
        </w:rPr>
        <w:t>and</w:t>
      </w:r>
      <w:r w:rsidR="00085B0D" w:rsidRPr="00250FB2">
        <w:rPr>
          <w:rFonts w:ascii="Times New Roman" w:hAnsi="Times New Roman" w:cs="Times New Roman"/>
          <w:sz w:val="24"/>
          <w:szCs w:val="24"/>
        </w:rPr>
        <w:t xml:space="preserve"> the </w:t>
      </w:r>
      <w:r w:rsidR="0059615C">
        <w:rPr>
          <w:rFonts w:ascii="Times New Roman" w:hAnsi="Times New Roman" w:cs="Times New Roman"/>
          <w:sz w:val="24"/>
          <w:szCs w:val="24"/>
        </w:rPr>
        <w:t>decline</w:t>
      </w:r>
      <w:r w:rsidR="00085B0D" w:rsidRPr="00250FB2">
        <w:rPr>
          <w:rFonts w:ascii="Times New Roman" w:hAnsi="Times New Roman" w:cs="Times New Roman"/>
          <w:sz w:val="24"/>
          <w:szCs w:val="24"/>
        </w:rPr>
        <w:t xml:space="preserve"> of colonialism </w:t>
      </w:r>
      <w:r w:rsidR="007B6A82">
        <w:rPr>
          <w:rFonts w:ascii="Times New Roman" w:hAnsi="Times New Roman" w:cs="Times New Roman"/>
          <w:sz w:val="24"/>
          <w:szCs w:val="24"/>
        </w:rPr>
        <w:t>in</w:t>
      </w:r>
      <w:r w:rsidR="00085B0D" w:rsidRPr="00250FB2">
        <w:rPr>
          <w:rFonts w:ascii="Times New Roman" w:hAnsi="Times New Roman" w:cs="Times New Roman"/>
          <w:sz w:val="24"/>
          <w:szCs w:val="24"/>
        </w:rPr>
        <w:t xml:space="preserve"> the </w:t>
      </w:r>
      <w:r w:rsidR="001302BA" w:rsidRPr="00250FB2">
        <w:rPr>
          <w:rFonts w:ascii="Times New Roman" w:hAnsi="Times New Roman" w:cs="Times New Roman"/>
          <w:sz w:val="24"/>
          <w:szCs w:val="24"/>
        </w:rPr>
        <w:t>decade following the World War II</w:t>
      </w:r>
      <w:r w:rsidR="00085B0D" w:rsidRPr="00250FB2">
        <w:rPr>
          <w:rFonts w:ascii="Times New Roman" w:hAnsi="Times New Roman" w:cs="Times New Roman"/>
          <w:sz w:val="24"/>
          <w:szCs w:val="24"/>
        </w:rPr>
        <w:t xml:space="preserve">.  </w:t>
      </w:r>
    </w:p>
    <w:p w14:paraId="64982044" w14:textId="0F8B71B1" w:rsidR="00085B0D" w:rsidRPr="00250FB2" w:rsidRDefault="00085B0D" w:rsidP="00250FB2">
      <w:pPr>
        <w:spacing w:after="0" w:line="480" w:lineRule="auto"/>
        <w:ind w:firstLine="720"/>
        <w:rPr>
          <w:rFonts w:ascii="Times New Roman" w:hAnsi="Times New Roman" w:cs="Times New Roman"/>
          <w:sz w:val="24"/>
          <w:szCs w:val="24"/>
        </w:rPr>
      </w:pPr>
      <w:r w:rsidRPr="00250FB2">
        <w:rPr>
          <w:rFonts w:ascii="Times New Roman" w:hAnsi="Times New Roman" w:cs="Times New Roman"/>
          <w:sz w:val="24"/>
          <w:szCs w:val="24"/>
        </w:rPr>
        <w:t xml:space="preserve">The non-recognition of territorial annexation has been so deeply embedded in international law and diplomatic practice that no state has attempted to </w:t>
      </w:r>
      <w:r w:rsidR="001302BA" w:rsidRPr="00250FB2">
        <w:rPr>
          <w:rFonts w:ascii="Times New Roman" w:hAnsi="Times New Roman" w:cs="Times New Roman"/>
          <w:sz w:val="24"/>
          <w:szCs w:val="24"/>
        </w:rPr>
        <w:t>claim territory as a spoil of war</w:t>
      </w:r>
      <w:r w:rsidR="0093339F" w:rsidRPr="00250FB2">
        <w:rPr>
          <w:rFonts w:ascii="Times New Roman" w:hAnsi="Times New Roman" w:cs="Times New Roman"/>
          <w:sz w:val="24"/>
          <w:szCs w:val="24"/>
        </w:rPr>
        <w:t xml:space="preserve"> after World War II</w:t>
      </w:r>
      <w:r w:rsidR="001302BA" w:rsidRPr="00250FB2">
        <w:rPr>
          <w:rFonts w:ascii="Times New Roman" w:hAnsi="Times New Roman" w:cs="Times New Roman"/>
          <w:sz w:val="24"/>
          <w:szCs w:val="24"/>
        </w:rPr>
        <w:t>.</w:t>
      </w:r>
      <w:r w:rsidR="00872ADB" w:rsidRPr="00250FB2">
        <w:rPr>
          <w:rFonts w:ascii="Times New Roman" w:hAnsi="Times New Roman" w:cs="Times New Roman"/>
          <w:sz w:val="24"/>
          <w:szCs w:val="24"/>
        </w:rPr>
        <w:t xml:space="preserve">  Rather</w:t>
      </w:r>
      <w:r w:rsidRPr="00250FB2">
        <w:rPr>
          <w:rFonts w:ascii="Times New Roman" w:hAnsi="Times New Roman" w:cs="Times New Roman"/>
          <w:sz w:val="24"/>
          <w:szCs w:val="24"/>
        </w:rPr>
        <w:t>, efforts to annex territory have all been justified as a means to right an historical wrong, that is, to reclaim territory</w:t>
      </w:r>
      <w:r w:rsidR="00872ADB" w:rsidRPr="00250FB2">
        <w:rPr>
          <w:rFonts w:ascii="Times New Roman" w:hAnsi="Times New Roman" w:cs="Times New Roman"/>
          <w:sz w:val="24"/>
          <w:szCs w:val="24"/>
        </w:rPr>
        <w:t xml:space="preserve"> that was </w:t>
      </w:r>
      <w:r w:rsidR="00770D47">
        <w:rPr>
          <w:rFonts w:ascii="Times New Roman" w:hAnsi="Times New Roman" w:cs="Times New Roman"/>
          <w:sz w:val="24"/>
          <w:szCs w:val="24"/>
        </w:rPr>
        <w:t xml:space="preserve">purportedly </w:t>
      </w:r>
      <w:r w:rsidR="00872ADB" w:rsidRPr="00250FB2">
        <w:rPr>
          <w:rFonts w:ascii="Times New Roman" w:hAnsi="Times New Roman" w:cs="Times New Roman"/>
          <w:sz w:val="24"/>
          <w:szCs w:val="24"/>
        </w:rPr>
        <w:t>part of the country</w:t>
      </w:r>
      <w:r w:rsidR="0093339F" w:rsidRPr="00250FB2">
        <w:rPr>
          <w:rFonts w:ascii="Times New Roman" w:hAnsi="Times New Roman" w:cs="Times New Roman"/>
          <w:sz w:val="24"/>
          <w:szCs w:val="24"/>
        </w:rPr>
        <w:t xml:space="preserve"> but lost due to a variety of circumstances</w:t>
      </w:r>
      <w:r w:rsidRPr="00250FB2">
        <w:rPr>
          <w:rFonts w:ascii="Times New Roman" w:hAnsi="Times New Roman" w:cs="Times New Roman"/>
          <w:sz w:val="24"/>
          <w:szCs w:val="24"/>
        </w:rPr>
        <w:t xml:space="preserve">.  </w:t>
      </w:r>
      <w:r w:rsidR="00872ADB" w:rsidRPr="00250FB2">
        <w:rPr>
          <w:rFonts w:ascii="Times New Roman" w:hAnsi="Times New Roman" w:cs="Times New Roman"/>
          <w:sz w:val="24"/>
          <w:szCs w:val="24"/>
        </w:rPr>
        <w:t>Of course, h</w:t>
      </w:r>
      <w:r w:rsidRPr="00250FB2">
        <w:rPr>
          <w:rFonts w:ascii="Times New Roman" w:hAnsi="Times New Roman" w:cs="Times New Roman"/>
          <w:sz w:val="24"/>
          <w:szCs w:val="24"/>
        </w:rPr>
        <w:t xml:space="preserve">istorical arguments are always fraught with </w:t>
      </w:r>
      <w:r w:rsidR="00770D47">
        <w:rPr>
          <w:rFonts w:ascii="Times New Roman" w:hAnsi="Times New Roman" w:cs="Times New Roman"/>
          <w:sz w:val="24"/>
          <w:szCs w:val="24"/>
        </w:rPr>
        <w:t>contradictory</w:t>
      </w:r>
      <w:r w:rsidRPr="00250FB2">
        <w:rPr>
          <w:rFonts w:ascii="Times New Roman" w:hAnsi="Times New Roman" w:cs="Times New Roman"/>
          <w:sz w:val="24"/>
          <w:szCs w:val="24"/>
        </w:rPr>
        <w:t xml:space="preserve"> claims</w:t>
      </w:r>
      <w:r w:rsidR="00872ADB" w:rsidRPr="00250FB2">
        <w:rPr>
          <w:rFonts w:ascii="Times New Roman" w:hAnsi="Times New Roman" w:cs="Times New Roman"/>
          <w:sz w:val="24"/>
          <w:szCs w:val="24"/>
        </w:rPr>
        <w:t xml:space="preserve">, </w:t>
      </w:r>
      <w:r w:rsidR="00770D47">
        <w:rPr>
          <w:rFonts w:ascii="Times New Roman" w:hAnsi="Times New Roman" w:cs="Times New Roman"/>
          <w:sz w:val="24"/>
          <w:szCs w:val="24"/>
        </w:rPr>
        <w:t xml:space="preserve">conflicting </w:t>
      </w:r>
      <w:r w:rsidR="00872ADB" w:rsidRPr="00250FB2">
        <w:rPr>
          <w:rFonts w:ascii="Times New Roman" w:hAnsi="Times New Roman" w:cs="Times New Roman"/>
          <w:sz w:val="24"/>
          <w:szCs w:val="24"/>
        </w:rPr>
        <w:t xml:space="preserve">memories and </w:t>
      </w:r>
      <w:r w:rsidR="00770D47">
        <w:rPr>
          <w:rFonts w:ascii="Times New Roman" w:hAnsi="Times New Roman" w:cs="Times New Roman"/>
          <w:sz w:val="24"/>
          <w:szCs w:val="24"/>
        </w:rPr>
        <w:t xml:space="preserve">wildly divergent </w:t>
      </w:r>
      <w:r w:rsidR="00872ADB" w:rsidRPr="00250FB2">
        <w:rPr>
          <w:rFonts w:ascii="Times New Roman" w:hAnsi="Times New Roman" w:cs="Times New Roman"/>
          <w:sz w:val="24"/>
          <w:szCs w:val="24"/>
        </w:rPr>
        <w:t>interpretations</w:t>
      </w:r>
      <w:r w:rsidR="00B90389">
        <w:rPr>
          <w:rFonts w:ascii="Times New Roman" w:hAnsi="Times New Roman" w:cs="Times New Roman"/>
          <w:sz w:val="24"/>
          <w:szCs w:val="24"/>
        </w:rPr>
        <w:t>.  Indeed, most territory has changed hands many times over the years, so it is difficult to determine precisely the point at which the claim can be legitimately based.  For these reasons,</w:t>
      </w:r>
      <w:r w:rsidRPr="00250FB2">
        <w:rPr>
          <w:rFonts w:ascii="Times New Roman" w:hAnsi="Times New Roman" w:cs="Times New Roman"/>
          <w:sz w:val="24"/>
          <w:szCs w:val="24"/>
        </w:rPr>
        <w:t xml:space="preserve"> international law has </w:t>
      </w:r>
      <w:r w:rsidR="00872ADB" w:rsidRPr="00250FB2">
        <w:rPr>
          <w:rFonts w:ascii="Times New Roman" w:hAnsi="Times New Roman" w:cs="Times New Roman"/>
          <w:sz w:val="24"/>
          <w:szCs w:val="24"/>
        </w:rPr>
        <w:t>solidly</w:t>
      </w:r>
      <w:r w:rsidRPr="00250FB2">
        <w:rPr>
          <w:rFonts w:ascii="Times New Roman" w:hAnsi="Times New Roman" w:cs="Times New Roman"/>
          <w:sz w:val="24"/>
          <w:szCs w:val="24"/>
        </w:rPr>
        <w:t xml:space="preserve"> rejected </w:t>
      </w:r>
      <w:r w:rsidR="006B0A29">
        <w:rPr>
          <w:rFonts w:ascii="Times New Roman" w:hAnsi="Times New Roman" w:cs="Times New Roman"/>
          <w:sz w:val="24"/>
          <w:szCs w:val="24"/>
        </w:rPr>
        <w:t>territorial</w:t>
      </w:r>
      <w:r w:rsidRPr="00250FB2">
        <w:rPr>
          <w:rFonts w:ascii="Times New Roman" w:hAnsi="Times New Roman" w:cs="Times New Roman"/>
          <w:sz w:val="24"/>
          <w:szCs w:val="24"/>
        </w:rPr>
        <w:t xml:space="preserve"> changes</w:t>
      </w:r>
      <w:r w:rsidR="00872ADB" w:rsidRPr="00250FB2">
        <w:rPr>
          <w:rFonts w:ascii="Times New Roman" w:hAnsi="Times New Roman" w:cs="Times New Roman"/>
          <w:sz w:val="24"/>
          <w:szCs w:val="24"/>
        </w:rPr>
        <w:t xml:space="preserve">, </w:t>
      </w:r>
      <w:r w:rsidRPr="00250FB2">
        <w:rPr>
          <w:rFonts w:ascii="Times New Roman" w:hAnsi="Times New Roman" w:cs="Times New Roman"/>
          <w:sz w:val="24"/>
          <w:szCs w:val="24"/>
        </w:rPr>
        <w:t xml:space="preserve">except </w:t>
      </w:r>
      <w:r w:rsidR="00B860EC">
        <w:rPr>
          <w:rFonts w:ascii="Times New Roman" w:hAnsi="Times New Roman" w:cs="Times New Roman"/>
          <w:sz w:val="24"/>
          <w:szCs w:val="24"/>
        </w:rPr>
        <w:t xml:space="preserve">made </w:t>
      </w:r>
      <w:r w:rsidR="00872ADB" w:rsidRPr="00250FB2">
        <w:rPr>
          <w:rFonts w:ascii="Times New Roman" w:hAnsi="Times New Roman" w:cs="Times New Roman"/>
          <w:sz w:val="24"/>
          <w:szCs w:val="24"/>
        </w:rPr>
        <w:t>the consent of the parties or in cases where states break apart</w:t>
      </w:r>
      <w:r w:rsidR="005710EB">
        <w:rPr>
          <w:rFonts w:ascii="Times New Roman" w:hAnsi="Times New Roman" w:cs="Times New Roman"/>
          <w:sz w:val="24"/>
          <w:szCs w:val="24"/>
        </w:rPr>
        <w:t>, merge</w:t>
      </w:r>
      <w:r w:rsidR="00872ADB" w:rsidRPr="00250FB2">
        <w:rPr>
          <w:rFonts w:ascii="Times New Roman" w:hAnsi="Times New Roman" w:cs="Times New Roman"/>
          <w:sz w:val="24"/>
          <w:szCs w:val="24"/>
        </w:rPr>
        <w:t xml:space="preserve"> or dissolve.  F</w:t>
      </w:r>
      <w:r w:rsidRPr="00250FB2">
        <w:rPr>
          <w:rFonts w:ascii="Times New Roman" w:hAnsi="Times New Roman" w:cs="Times New Roman"/>
          <w:sz w:val="24"/>
          <w:szCs w:val="24"/>
        </w:rPr>
        <w:t>orced annexations</w:t>
      </w:r>
      <w:r w:rsidR="002F2232">
        <w:rPr>
          <w:rFonts w:ascii="Times New Roman" w:hAnsi="Times New Roman" w:cs="Times New Roman"/>
          <w:sz w:val="24"/>
          <w:szCs w:val="24"/>
        </w:rPr>
        <w:t xml:space="preserve"> or border changes</w:t>
      </w:r>
      <w:r w:rsidR="00671A04">
        <w:rPr>
          <w:rFonts w:ascii="Times New Roman" w:hAnsi="Times New Roman" w:cs="Times New Roman"/>
          <w:sz w:val="24"/>
          <w:szCs w:val="24"/>
        </w:rPr>
        <w:t xml:space="preserve"> imposed from the outside</w:t>
      </w:r>
      <w:r w:rsidRPr="00250FB2">
        <w:rPr>
          <w:rFonts w:ascii="Times New Roman" w:hAnsi="Times New Roman" w:cs="Times New Roman"/>
          <w:sz w:val="24"/>
          <w:szCs w:val="24"/>
        </w:rPr>
        <w:t xml:space="preserve">, even </w:t>
      </w:r>
      <w:r w:rsidR="00872ADB" w:rsidRPr="00250FB2">
        <w:rPr>
          <w:rFonts w:ascii="Times New Roman" w:hAnsi="Times New Roman" w:cs="Times New Roman"/>
          <w:sz w:val="24"/>
          <w:szCs w:val="24"/>
        </w:rPr>
        <w:t>if accompanied by</w:t>
      </w:r>
      <w:r w:rsidRPr="00250FB2">
        <w:rPr>
          <w:rFonts w:ascii="Times New Roman" w:hAnsi="Times New Roman" w:cs="Times New Roman"/>
          <w:sz w:val="24"/>
          <w:szCs w:val="24"/>
        </w:rPr>
        <w:t xml:space="preserve"> a </w:t>
      </w:r>
      <w:r w:rsidR="00671A04">
        <w:rPr>
          <w:rFonts w:ascii="Times New Roman" w:hAnsi="Times New Roman" w:cs="Times New Roman"/>
          <w:sz w:val="24"/>
          <w:szCs w:val="24"/>
        </w:rPr>
        <w:t xml:space="preserve">popular </w:t>
      </w:r>
      <w:r w:rsidRPr="00250FB2">
        <w:rPr>
          <w:rFonts w:ascii="Times New Roman" w:hAnsi="Times New Roman" w:cs="Times New Roman"/>
          <w:sz w:val="24"/>
          <w:szCs w:val="24"/>
        </w:rPr>
        <w:t>referendum</w:t>
      </w:r>
      <w:r w:rsidR="00872ADB" w:rsidRPr="00250FB2">
        <w:rPr>
          <w:rFonts w:ascii="Times New Roman" w:hAnsi="Times New Roman" w:cs="Times New Roman"/>
          <w:sz w:val="24"/>
          <w:szCs w:val="24"/>
        </w:rPr>
        <w:t>, are no longer considered to be an acceptable practice.</w:t>
      </w:r>
    </w:p>
    <w:p w14:paraId="4768C7C7" w14:textId="7FAD4C2C" w:rsidR="00364BF8" w:rsidRPr="00250FB2" w:rsidRDefault="00872ADB" w:rsidP="00250FB2">
      <w:pPr>
        <w:spacing w:after="0" w:line="480" w:lineRule="auto"/>
        <w:rPr>
          <w:rFonts w:ascii="Times New Roman" w:hAnsi="Times New Roman" w:cs="Times New Roman"/>
          <w:sz w:val="24"/>
          <w:szCs w:val="24"/>
        </w:rPr>
      </w:pPr>
      <w:r w:rsidRPr="00250FB2">
        <w:rPr>
          <w:rFonts w:ascii="Times New Roman" w:hAnsi="Times New Roman" w:cs="Times New Roman"/>
          <w:sz w:val="24"/>
          <w:szCs w:val="24"/>
        </w:rPr>
        <w:lastRenderedPageBreak/>
        <w:tab/>
      </w:r>
      <w:r w:rsidR="00085B0D" w:rsidRPr="00250FB2">
        <w:rPr>
          <w:rFonts w:ascii="Times New Roman" w:hAnsi="Times New Roman" w:cs="Times New Roman"/>
          <w:sz w:val="24"/>
          <w:szCs w:val="24"/>
        </w:rPr>
        <w:t xml:space="preserve">Two bedrock principles </w:t>
      </w:r>
      <w:r w:rsidRPr="00250FB2">
        <w:rPr>
          <w:rFonts w:ascii="Times New Roman" w:hAnsi="Times New Roman" w:cs="Times New Roman"/>
          <w:sz w:val="24"/>
          <w:szCs w:val="24"/>
        </w:rPr>
        <w:t xml:space="preserve">have made this an absolute prohibition. </w:t>
      </w:r>
      <w:r w:rsidR="00085B0D" w:rsidRPr="00250FB2">
        <w:rPr>
          <w:rFonts w:ascii="Times New Roman" w:hAnsi="Times New Roman" w:cs="Times New Roman"/>
          <w:sz w:val="24"/>
          <w:szCs w:val="24"/>
        </w:rPr>
        <w:t xml:space="preserve"> </w:t>
      </w:r>
      <w:r w:rsidRPr="00250FB2">
        <w:rPr>
          <w:rFonts w:ascii="Times New Roman" w:hAnsi="Times New Roman" w:cs="Times New Roman"/>
          <w:sz w:val="24"/>
          <w:szCs w:val="24"/>
        </w:rPr>
        <w:t>The first is t</w:t>
      </w:r>
      <w:r w:rsidR="00364BF8" w:rsidRPr="00250FB2">
        <w:rPr>
          <w:rFonts w:ascii="Times New Roman" w:hAnsi="Times New Roman" w:cs="Times New Roman"/>
          <w:sz w:val="24"/>
          <w:szCs w:val="24"/>
        </w:rPr>
        <w:t>erritorial integrit</w:t>
      </w:r>
      <w:r w:rsidRPr="00250FB2">
        <w:rPr>
          <w:rFonts w:ascii="Times New Roman" w:hAnsi="Times New Roman" w:cs="Times New Roman"/>
          <w:sz w:val="24"/>
          <w:szCs w:val="24"/>
        </w:rPr>
        <w:t>y, which</w:t>
      </w:r>
      <w:r w:rsidR="00364BF8" w:rsidRPr="00250FB2">
        <w:rPr>
          <w:rFonts w:ascii="Times New Roman" w:hAnsi="Times New Roman" w:cs="Times New Roman"/>
          <w:sz w:val="24"/>
          <w:szCs w:val="24"/>
        </w:rPr>
        <w:t xml:space="preserve"> guarantees the continuing existence of a state within its legally-recognized borders</w:t>
      </w:r>
      <w:r w:rsidR="00314E4E">
        <w:rPr>
          <w:rFonts w:ascii="Times New Roman" w:hAnsi="Times New Roman" w:cs="Times New Roman"/>
          <w:sz w:val="24"/>
          <w:szCs w:val="24"/>
        </w:rPr>
        <w:t>,</w:t>
      </w:r>
      <w:r w:rsidR="00364BF8" w:rsidRPr="00250FB2">
        <w:rPr>
          <w:rFonts w:ascii="Times New Roman" w:hAnsi="Times New Roman" w:cs="Times New Roman"/>
          <w:sz w:val="24"/>
          <w:szCs w:val="24"/>
        </w:rPr>
        <w:t xml:space="preserve"> and renders unilateral changes of the territory by forceful </w:t>
      </w:r>
      <w:r w:rsidR="00D6642C">
        <w:rPr>
          <w:rFonts w:ascii="Times New Roman" w:hAnsi="Times New Roman" w:cs="Times New Roman"/>
          <w:sz w:val="24"/>
          <w:szCs w:val="24"/>
        </w:rPr>
        <w:t xml:space="preserve">actions </w:t>
      </w:r>
      <w:r w:rsidR="00C84380">
        <w:rPr>
          <w:rFonts w:ascii="Times New Roman" w:hAnsi="Times New Roman" w:cs="Times New Roman"/>
          <w:sz w:val="24"/>
          <w:szCs w:val="24"/>
        </w:rPr>
        <w:t>of</w:t>
      </w:r>
      <w:r w:rsidR="00364BF8" w:rsidRPr="00250FB2">
        <w:rPr>
          <w:rFonts w:ascii="Times New Roman" w:hAnsi="Times New Roman" w:cs="Times New Roman"/>
          <w:sz w:val="24"/>
          <w:szCs w:val="24"/>
        </w:rPr>
        <w:t xml:space="preserve"> third states a</w:t>
      </w:r>
      <w:r w:rsidR="00341C28">
        <w:rPr>
          <w:rFonts w:ascii="Times New Roman" w:hAnsi="Times New Roman" w:cs="Times New Roman"/>
          <w:sz w:val="24"/>
          <w:szCs w:val="24"/>
        </w:rPr>
        <w:t>n unambiguous</w:t>
      </w:r>
      <w:r w:rsidR="00364BF8" w:rsidRPr="00250FB2">
        <w:rPr>
          <w:rFonts w:ascii="Times New Roman" w:hAnsi="Times New Roman" w:cs="Times New Roman"/>
          <w:sz w:val="24"/>
          <w:szCs w:val="24"/>
        </w:rPr>
        <w:t xml:space="preserve"> violation of international law.</w:t>
      </w:r>
      <w:r w:rsidR="00364BF8" w:rsidRPr="00250FB2">
        <w:rPr>
          <w:rStyle w:val="FootnoteReference"/>
          <w:rFonts w:ascii="Times New Roman" w:hAnsi="Times New Roman" w:cs="Times New Roman"/>
          <w:sz w:val="24"/>
          <w:szCs w:val="24"/>
        </w:rPr>
        <w:footnoteReference w:id="39"/>
      </w:r>
      <w:r w:rsidRPr="00250FB2">
        <w:rPr>
          <w:rFonts w:ascii="Times New Roman" w:hAnsi="Times New Roman" w:cs="Times New Roman"/>
          <w:sz w:val="24"/>
          <w:szCs w:val="24"/>
        </w:rPr>
        <w:t xml:space="preserve">  The other is</w:t>
      </w:r>
      <w:r w:rsidR="00D6642C">
        <w:rPr>
          <w:rFonts w:ascii="Times New Roman" w:hAnsi="Times New Roman" w:cs="Times New Roman"/>
          <w:sz w:val="24"/>
          <w:szCs w:val="24"/>
        </w:rPr>
        <w:t xml:space="preserve"> the principle</w:t>
      </w:r>
      <w:r w:rsidRPr="00250FB2">
        <w:rPr>
          <w:rFonts w:ascii="Times New Roman" w:hAnsi="Times New Roman" w:cs="Times New Roman"/>
          <w:sz w:val="24"/>
          <w:szCs w:val="24"/>
        </w:rPr>
        <w:t xml:space="preserve"> </w:t>
      </w:r>
      <w:r w:rsidR="00D6642C">
        <w:rPr>
          <w:rFonts w:ascii="Times New Roman" w:hAnsi="Times New Roman" w:cs="Times New Roman"/>
          <w:sz w:val="24"/>
          <w:szCs w:val="24"/>
        </w:rPr>
        <w:t xml:space="preserve">of </w:t>
      </w:r>
      <w:proofErr w:type="spellStart"/>
      <w:r w:rsidRPr="00250FB2">
        <w:rPr>
          <w:rFonts w:ascii="Times New Roman" w:hAnsi="Times New Roman" w:cs="Times New Roman"/>
          <w:i/>
          <w:iCs/>
          <w:sz w:val="24"/>
          <w:szCs w:val="24"/>
        </w:rPr>
        <w:t>uti</w:t>
      </w:r>
      <w:proofErr w:type="spellEnd"/>
      <w:r w:rsidRPr="00250FB2">
        <w:rPr>
          <w:rFonts w:ascii="Times New Roman" w:hAnsi="Times New Roman" w:cs="Times New Roman"/>
          <w:i/>
          <w:iCs/>
          <w:sz w:val="24"/>
          <w:szCs w:val="24"/>
        </w:rPr>
        <w:t xml:space="preserve"> </w:t>
      </w:r>
      <w:proofErr w:type="spellStart"/>
      <w:r w:rsidRPr="00250FB2">
        <w:rPr>
          <w:rFonts w:ascii="Times New Roman" w:hAnsi="Times New Roman" w:cs="Times New Roman"/>
          <w:i/>
          <w:iCs/>
          <w:sz w:val="24"/>
          <w:szCs w:val="24"/>
        </w:rPr>
        <w:t>possidetis</w:t>
      </w:r>
      <w:proofErr w:type="spellEnd"/>
      <w:r w:rsidRPr="00250FB2">
        <w:rPr>
          <w:rFonts w:ascii="Times New Roman" w:hAnsi="Times New Roman" w:cs="Times New Roman"/>
          <w:sz w:val="24"/>
          <w:szCs w:val="24"/>
        </w:rPr>
        <w:t>, which</w:t>
      </w:r>
      <w:r w:rsidRPr="00250FB2">
        <w:rPr>
          <w:rFonts w:ascii="Times New Roman" w:hAnsi="Times New Roman" w:cs="Times New Roman"/>
          <w:sz w:val="24"/>
          <w:szCs w:val="24"/>
        </w:rPr>
        <w:t xml:space="preserve"> holds that the borders that existed when a state gained independence remains intact and inviolable until and unless the state voluntarily grants independence to one of its regions.</w:t>
      </w:r>
      <w:r w:rsidRPr="00250FB2">
        <w:rPr>
          <w:rStyle w:val="FootnoteReference"/>
          <w:rFonts w:ascii="Times New Roman" w:hAnsi="Times New Roman" w:cs="Times New Roman"/>
          <w:sz w:val="24"/>
          <w:szCs w:val="24"/>
        </w:rPr>
        <w:footnoteReference w:id="40"/>
      </w:r>
    </w:p>
    <w:p w14:paraId="49A36AE2" w14:textId="5FB57500" w:rsidR="00A45229" w:rsidRPr="00250FB2" w:rsidRDefault="00F84D82" w:rsidP="00250FB2">
      <w:pPr>
        <w:pStyle w:val="date-enacted"/>
        <w:spacing w:before="0" w:beforeAutospacing="0" w:after="0" w:afterAutospacing="0" w:line="480" w:lineRule="auto"/>
        <w:ind w:firstLine="720"/>
        <w:textAlignment w:val="baseline"/>
        <w:rPr>
          <w:color w:val="000000"/>
        </w:rPr>
      </w:pPr>
      <w:r w:rsidRPr="00250FB2">
        <w:rPr>
          <w:color w:val="000000"/>
          <w:spacing w:val="3"/>
        </w:rPr>
        <w:t>Article 11 of t</w:t>
      </w:r>
      <w:r w:rsidR="00A45229" w:rsidRPr="00250FB2">
        <w:rPr>
          <w:color w:val="000000"/>
          <w:spacing w:val="3"/>
        </w:rPr>
        <w:t xml:space="preserve">he </w:t>
      </w:r>
      <w:r w:rsidR="00A45229" w:rsidRPr="00250FB2">
        <w:rPr>
          <w:color w:val="000000"/>
          <w:spacing w:val="3"/>
        </w:rPr>
        <w:t>Montevideo Convention</w:t>
      </w:r>
      <w:r w:rsidRPr="00250FB2">
        <w:rPr>
          <w:color w:val="000000"/>
          <w:spacing w:val="3"/>
        </w:rPr>
        <w:t xml:space="preserve"> on the Rights and Duties of States</w:t>
      </w:r>
      <w:r w:rsidR="00A45229" w:rsidRPr="00250FB2">
        <w:rPr>
          <w:color w:val="000000"/>
          <w:spacing w:val="3"/>
        </w:rPr>
        <w:t xml:space="preserve">, although enacted </w:t>
      </w:r>
      <w:r w:rsidR="00AE6738">
        <w:rPr>
          <w:color w:val="000000"/>
          <w:spacing w:val="3"/>
        </w:rPr>
        <w:t xml:space="preserve">back </w:t>
      </w:r>
      <w:r w:rsidR="00A45229" w:rsidRPr="00250FB2">
        <w:rPr>
          <w:color w:val="000000"/>
          <w:spacing w:val="3"/>
        </w:rPr>
        <w:t>in 1933, remains the standard:</w:t>
      </w:r>
      <w:r w:rsidR="00A45229" w:rsidRPr="00250FB2">
        <w:rPr>
          <w:color w:val="000000"/>
          <w:spacing w:val="3"/>
        </w:rPr>
        <w:t xml:space="preserve"> </w:t>
      </w:r>
    </w:p>
    <w:p w14:paraId="651EAD97" w14:textId="0E761D9C" w:rsidR="00A45229" w:rsidRDefault="00A45229" w:rsidP="003F7551">
      <w:pPr>
        <w:spacing w:after="0" w:line="240" w:lineRule="auto"/>
        <w:ind w:left="720"/>
        <w:textAlignment w:val="baseline"/>
        <w:rPr>
          <w:rFonts w:ascii="Times New Roman" w:eastAsia="Times New Roman" w:hAnsi="Times New Roman" w:cs="Times New Roman"/>
          <w:color w:val="000000"/>
          <w:sz w:val="24"/>
          <w:szCs w:val="24"/>
        </w:rPr>
      </w:pPr>
      <w:r w:rsidRPr="00250FB2">
        <w:rPr>
          <w:rFonts w:ascii="Times New Roman" w:eastAsia="Times New Roman" w:hAnsi="Times New Roman" w:cs="Times New Roman"/>
          <w:color w:val="000000"/>
          <w:sz w:val="24"/>
          <w:szCs w:val="24"/>
        </w:rPr>
        <w:t>The contracting states definitely establish as the rule of their conduct the precise obligation not to recognize territorial acquisitions or special advantages which have been obtained by force whether this consists in the employment of arms, in threatening diplomatic representations, or in any other effective coercive measure. The territory of a state is inviolable and may not be the object of military occupation nor of other measures of force imposed by another state directly or indirectly or for any motive whatever even temporarily.</w:t>
      </w:r>
    </w:p>
    <w:p w14:paraId="645A9581" w14:textId="77777777" w:rsidR="003F7551" w:rsidRPr="003F7551" w:rsidRDefault="003F7551" w:rsidP="003F7551">
      <w:pPr>
        <w:spacing w:after="0" w:line="240" w:lineRule="auto"/>
        <w:ind w:left="720"/>
        <w:textAlignment w:val="baseline"/>
        <w:rPr>
          <w:rFonts w:ascii="Times New Roman" w:eastAsia="Times New Roman" w:hAnsi="Times New Roman" w:cs="Times New Roman"/>
          <w:color w:val="000000"/>
          <w:sz w:val="24"/>
          <w:szCs w:val="24"/>
        </w:rPr>
      </w:pPr>
    </w:p>
    <w:p w14:paraId="59DFF2BD" w14:textId="48355BFD" w:rsidR="00853A39" w:rsidRPr="0057718C" w:rsidRDefault="00A054F3" w:rsidP="0057718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w:t>
      </w:r>
      <w:r w:rsidR="00853A39" w:rsidRPr="00250FB2">
        <w:rPr>
          <w:rFonts w:ascii="Times New Roman" w:hAnsi="Times New Roman" w:cs="Times New Roman"/>
          <w:sz w:val="24"/>
          <w:szCs w:val="24"/>
        </w:rPr>
        <w:t xml:space="preserve">rinciple of self-determination </w:t>
      </w:r>
      <w:r w:rsidR="00314E4E">
        <w:rPr>
          <w:rFonts w:ascii="Times New Roman" w:hAnsi="Times New Roman" w:cs="Times New Roman"/>
          <w:sz w:val="24"/>
          <w:szCs w:val="24"/>
        </w:rPr>
        <w:t>complicates this</w:t>
      </w:r>
      <w:r w:rsidR="00853A39" w:rsidRPr="00250FB2">
        <w:rPr>
          <w:rFonts w:ascii="Times New Roman" w:hAnsi="Times New Roman" w:cs="Times New Roman"/>
          <w:sz w:val="24"/>
          <w:szCs w:val="24"/>
        </w:rPr>
        <w:t xml:space="preserve"> </w:t>
      </w:r>
      <w:r w:rsidR="00AE6738">
        <w:rPr>
          <w:rFonts w:ascii="Times New Roman" w:hAnsi="Times New Roman" w:cs="Times New Roman"/>
          <w:sz w:val="24"/>
          <w:szCs w:val="24"/>
        </w:rPr>
        <w:t>inasmuch as it</w:t>
      </w:r>
      <w:r w:rsidR="00853A39" w:rsidRPr="00250FB2">
        <w:rPr>
          <w:rFonts w:ascii="Times New Roman" w:hAnsi="Times New Roman" w:cs="Times New Roman"/>
          <w:sz w:val="24"/>
          <w:szCs w:val="24"/>
        </w:rPr>
        <w:t xml:space="preserve"> </w:t>
      </w:r>
      <w:r w:rsidR="00AE6738">
        <w:rPr>
          <w:rFonts w:ascii="Times New Roman" w:hAnsi="Times New Roman" w:cs="Times New Roman"/>
          <w:sz w:val="24"/>
          <w:szCs w:val="24"/>
        </w:rPr>
        <w:t>could</w:t>
      </w:r>
      <w:r w:rsidR="00853A39" w:rsidRPr="00250FB2">
        <w:rPr>
          <w:rFonts w:ascii="Times New Roman" w:hAnsi="Times New Roman" w:cs="Times New Roman"/>
          <w:sz w:val="24"/>
          <w:szCs w:val="24"/>
        </w:rPr>
        <w:t xml:space="preserve"> contradict the principle of territorial integrity</w:t>
      </w:r>
      <w:r w:rsidR="00AE6738">
        <w:rPr>
          <w:rFonts w:ascii="Times New Roman" w:hAnsi="Times New Roman" w:cs="Times New Roman"/>
          <w:sz w:val="24"/>
          <w:szCs w:val="24"/>
        </w:rPr>
        <w:t xml:space="preserve"> in particular cases</w:t>
      </w:r>
      <w:r w:rsidR="003874B3">
        <w:rPr>
          <w:rFonts w:ascii="Times New Roman" w:hAnsi="Times New Roman" w:cs="Times New Roman"/>
          <w:sz w:val="24"/>
          <w:szCs w:val="24"/>
        </w:rPr>
        <w:t>.</w:t>
      </w:r>
      <w:r w:rsidR="003874B3">
        <w:rPr>
          <w:rStyle w:val="FootnoteReference"/>
          <w:rFonts w:ascii="Times New Roman" w:hAnsi="Times New Roman" w:cs="Times New Roman"/>
          <w:sz w:val="24"/>
          <w:szCs w:val="24"/>
        </w:rPr>
        <w:footnoteReference w:id="41"/>
      </w:r>
      <w:r w:rsidR="003874B3">
        <w:rPr>
          <w:rFonts w:ascii="Times New Roman" w:hAnsi="Times New Roman" w:cs="Times New Roman"/>
          <w:sz w:val="24"/>
          <w:szCs w:val="24"/>
        </w:rPr>
        <w:t xml:space="preserve"> </w:t>
      </w:r>
      <w:r>
        <w:rPr>
          <w:rFonts w:ascii="Times New Roman" w:hAnsi="Times New Roman" w:cs="Times New Roman"/>
          <w:sz w:val="24"/>
          <w:szCs w:val="24"/>
        </w:rPr>
        <w:t xml:space="preserve"> </w:t>
      </w:r>
      <w:r w:rsidR="003874B3">
        <w:rPr>
          <w:rFonts w:ascii="Times New Roman" w:hAnsi="Times New Roman" w:cs="Times New Roman"/>
          <w:sz w:val="24"/>
          <w:szCs w:val="24"/>
        </w:rPr>
        <w:t>H</w:t>
      </w:r>
      <w:r>
        <w:rPr>
          <w:rFonts w:ascii="Times New Roman" w:hAnsi="Times New Roman" w:cs="Times New Roman"/>
          <w:sz w:val="24"/>
          <w:szCs w:val="24"/>
        </w:rPr>
        <w:t xml:space="preserve">owever it is clear that </w:t>
      </w:r>
      <w:r w:rsidR="00314E4E">
        <w:rPr>
          <w:rFonts w:ascii="Times New Roman" w:hAnsi="Times New Roman" w:cs="Times New Roman"/>
          <w:sz w:val="24"/>
          <w:szCs w:val="24"/>
        </w:rPr>
        <w:t>that</w:t>
      </w:r>
      <w:r>
        <w:rPr>
          <w:rFonts w:ascii="Times New Roman" w:hAnsi="Times New Roman" w:cs="Times New Roman"/>
          <w:sz w:val="24"/>
          <w:szCs w:val="24"/>
        </w:rPr>
        <w:t xml:space="preserve"> right is held by the population of a particular region, not an outside state</w:t>
      </w:r>
      <w:r w:rsidR="003874B3">
        <w:rPr>
          <w:rFonts w:ascii="Times New Roman" w:hAnsi="Times New Roman" w:cs="Times New Roman"/>
          <w:sz w:val="24"/>
          <w:szCs w:val="24"/>
        </w:rPr>
        <w:t xml:space="preserve"> or party</w:t>
      </w:r>
      <w:r>
        <w:rPr>
          <w:rFonts w:ascii="Times New Roman" w:hAnsi="Times New Roman" w:cs="Times New Roman"/>
          <w:sz w:val="24"/>
          <w:szCs w:val="24"/>
        </w:rPr>
        <w:t xml:space="preserve">.  </w:t>
      </w:r>
      <w:r w:rsidR="00314E4E">
        <w:rPr>
          <w:rFonts w:ascii="Times New Roman" w:hAnsi="Times New Roman" w:cs="Times New Roman"/>
          <w:sz w:val="24"/>
          <w:szCs w:val="24"/>
        </w:rPr>
        <w:t xml:space="preserve">Therefore while a people </w:t>
      </w:r>
      <w:r w:rsidR="003459A9">
        <w:rPr>
          <w:rFonts w:ascii="Times New Roman" w:hAnsi="Times New Roman" w:cs="Times New Roman"/>
          <w:sz w:val="24"/>
          <w:szCs w:val="24"/>
        </w:rPr>
        <w:t xml:space="preserve">within an existing state may claim a right </w:t>
      </w:r>
      <w:r w:rsidR="00314E4E">
        <w:rPr>
          <w:rFonts w:ascii="Times New Roman" w:hAnsi="Times New Roman" w:cs="Times New Roman"/>
          <w:sz w:val="24"/>
          <w:szCs w:val="24"/>
        </w:rPr>
        <w:t>to secede and form their own polity</w:t>
      </w:r>
      <w:r w:rsidR="003459A9">
        <w:rPr>
          <w:rFonts w:ascii="Times New Roman" w:hAnsi="Times New Roman" w:cs="Times New Roman"/>
          <w:sz w:val="24"/>
          <w:szCs w:val="24"/>
        </w:rPr>
        <w:t>,</w:t>
      </w:r>
      <w:r w:rsidR="00314E4E">
        <w:rPr>
          <w:rFonts w:ascii="Times New Roman" w:hAnsi="Times New Roman" w:cs="Times New Roman"/>
          <w:sz w:val="24"/>
          <w:szCs w:val="24"/>
        </w:rPr>
        <w:t xml:space="preserve"> </w:t>
      </w:r>
      <w:r w:rsidR="003459A9">
        <w:rPr>
          <w:rFonts w:ascii="Times New Roman" w:hAnsi="Times New Roman" w:cs="Times New Roman"/>
          <w:sz w:val="24"/>
          <w:szCs w:val="24"/>
        </w:rPr>
        <w:t xml:space="preserve">no outside </w:t>
      </w:r>
      <w:r w:rsidR="00314E4E">
        <w:rPr>
          <w:rFonts w:ascii="Times New Roman" w:hAnsi="Times New Roman" w:cs="Times New Roman"/>
          <w:sz w:val="24"/>
          <w:szCs w:val="24"/>
        </w:rPr>
        <w:t>party</w:t>
      </w:r>
      <w:r w:rsidR="003459A9">
        <w:rPr>
          <w:rFonts w:ascii="Times New Roman" w:hAnsi="Times New Roman" w:cs="Times New Roman"/>
          <w:sz w:val="24"/>
          <w:szCs w:val="24"/>
        </w:rPr>
        <w:t xml:space="preserve"> may do so</w:t>
      </w:r>
      <w:r w:rsidR="00314E4E">
        <w:rPr>
          <w:rFonts w:ascii="Times New Roman" w:hAnsi="Times New Roman" w:cs="Times New Roman"/>
          <w:sz w:val="24"/>
          <w:szCs w:val="24"/>
        </w:rPr>
        <w:t>.</w:t>
      </w:r>
      <w:r w:rsidR="003874B3">
        <w:rPr>
          <w:rStyle w:val="FootnoteReference"/>
          <w:rFonts w:ascii="Times New Roman" w:hAnsi="Times New Roman" w:cs="Times New Roman"/>
          <w:sz w:val="24"/>
          <w:szCs w:val="24"/>
        </w:rPr>
        <w:footnoteReference w:id="42"/>
      </w:r>
      <w:r w:rsidR="003874B3">
        <w:rPr>
          <w:rFonts w:ascii="Times New Roman" w:hAnsi="Times New Roman" w:cs="Times New Roman"/>
          <w:sz w:val="24"/>
          <w:szCs w:val="24"/>
        </w:rPr>
        <w:t xml:space="preserve">  </w:t>
      </w:r>
    </w:p>
    <w:p w14:paraId="2F487B61" w14:textId="43370F1D" w:rsidR="000E0928" w:rsidRDefault="000E0928" w:rsidP="00250FB2">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Since World War II, there have been only been </w:t>
      </w:r>
      <w:r w:rsidR="00734672">
        <w:rPr>
          <w:rFonts w:ascii="Times New Roman" w:eastAsia="Times New Roman" w:hAnsi="Times New Roman" w:cs="Times New Roman"/>
          <w:sz w:val="24"/>
          <w:szCs w:val="24"/>
        </w:rPr>
        <w:t>four</w:t>
      </w:r>
      <w:r>
        <w:rPr>
          <w:rFonts w:ascii="Times New Roman" w:eastAsia="Times New Roman" w:hAnsi="Times New Roman" w:cs="Times New Roman"/>
          <w:sz w:val="24"/>
          <w:szCs w:val="24"/>
        </w:rPr>
        <w:t xml:space="preserve"> attempts at conquest (Iraq and Kuwait in 1991; Russia and Crimea, 2014 and Russia and Ukraine, 2022; and Indonesia and East Timo</w:t>
      </w:r>
      <w:r w:rsidR="0058537F">
        <w:rPr>
          <w:rFonts w:ascii="Times New Roman" w:eastAsia="Times New Roman" w:hAnsi="Times New Roman" w:cs="Times New Roman"/>
          <w:sz w:val="24"/>
          <w:szCs w:val="24"/>
        </w:rPr>
        <w:t>r)</w:t>
      </w:r>
      <w:r w:rsidR="003B28CA">
        <w:rPr>
          <w:rFonts w:ascii="Times New Roman" w:eastAsia="Times New Roman" w:hAnsi="Times New Roman" w:cs="Times New Roman"/>
          <w:sz w:val="24"/>
          <w:szCs w:val="24"/>
        </w:rPr>
        <w:t>, not including disputes over the specific delineation of a border</w:t>
      </w:r>
      <w:r>
        <w:rPr>
          <w:rFonts w:ascii="Times New Roman" w:eastAsia="Times New Roman" w:hAnsi="Times New Roman" w:cs="Times New Roman"/>
          <w:sz w:val="24"/>
          <w:szCs w:val="24"/>
        </w:rPr>
        <w:t>.</w:t>
      </w:r>
      <w:r w:rsidR="00E03E88">
        <w:rPr>
          <w:rFonts w:ascii="Times New Roman" w:eastAsia="Times New Roman" w:hAnsi="Times New Roman" w:cs="Times New Roman"/>
          <w:sz w:val="24"/>
          <w:szCs w:val="24"/>
        </w:rPr>
        <w:t xml:space="preserve">  In each case, the aggressor claimed an historical </w:t>
      </w:r>
      <w:r w:rsidR="00D97179">
        <w:rPr>
          <w:rFonts w:ascii="Times New Roman" w:eastAsia="Times New Roman" w:hAnsi="Times New Roman" w:cs="Times New Roman"/>
          <w:sz w:val="24"/>
          <w:szCs w:val="24"/>
        </w:rPr>
        <w:t>justification and in each case their arguments were overwhelmingly rejected by the international community.</w:t>
      </w:r>
      <w:r w:rsidR="00D97179">
        <w:rPr>
          <w:rStyle w:val="FootnoteReference"/>
          <w:rFonts w:ascii="Times New Roman" w:eastAsia="Times New Roman" w:hAnsi="Times New Roman" w:cs="Times New Roman"/>
          <w:sz w:val="24"/>
          <w:szCs w:val="24"/>
        </w:rPr>
        <w:footnoteReference w:id="43"/>
      </w:r>
      <w:r w:rsidR="00A839B7">
        <w:rPr>
          <w:rFonts w:ascii="Times New Roman" w:eastAsia="Times New Roman" w:hAnsi="Times New Roman" w:cs="Times New Roman"/>
          <w:sz w:val="24"/>
          <w:szCs w:val="24"/>
        </w:rPr>
        <w:t xml:space="preserve">  </w:t>
      </w:r>
    </w:p>
    <w:p w14:paraId="330C1199" w14:textId="25EA5A4C" w:rsidR="00B97A4F" w:rsidRPr="00B97A4F" w:rsidRDefault="0057718C" w:rsidP="0029340F">
      <w:pPr>
        <w:shd w:val="clear" w:color="auto" w:fill="FFFFFF"/>
        <w:spacing w:after="0" w:line="480" w:lineRule="auto"/>
        <w:textAlignment w:val="baseline"/>
        <w:rPr>
          <w:rFonts w:ascii="Times New Roman" w:eastAsia="Times New Roman" w:hAnsi="Times New Roman" w:cs="Times New Roman"/>
          <w:color w:val="333333"/>
          <w:sz w:val="24"/>
          <w:szCs w:val="24"/>
        </w:rPr>
      </w:pPr>
      <w:r>
        <w:rPr>
          <w:rFonts w:ascii="Times New Roman" w:hAnsi="Times New Roman" w:cs="Times New Roman"/>
          <w:sz w:val="24"/>
          <w:szCs w:val="24"/>
        </w:rPr>
        <w:tab/>
        <w:t xml:space="preserve">A second practice that is universally rejected </w:t>
      </w:r>
      <w:r w:rsidR="00383D77">
        <w:rPr>
          <w:rFonts w:ascii="Times New Roman" w:hAnsi="Times New Roman" w:cs="Times New Roman"/>
          <w:sz w:val="24"/>
          <w:szCs w:val="24"/>
        </w:rPr>
        <w:t>in international law</w:t>
      </w:r>
      <w:r w:rsidR="00661456">
        <w:rPr>
          <w:rFonts w:ascii="Times New Roman" w:hAnsi="Times New Roman" w:cs="Times New Roman"/>
          <w:sz w:val="24"/>
          <w:szCs w:val="24"/>
        </w:rPr>
        <w:t xml:space="preserve"> </w:t>
      </w:r>
      <w:r w:rsidR="00383D77">
        <w:rPr>
          <w:rFonts w:ascii="Times New Roman" w:hAnsi="Times New Roman" w:cs="Times New Roman"/>
          <w:sz w:val="24"/>
          <w:szCs w:val="24"/>
        </w:rPr>
        <w:t>is</w:t>
      </w:r>
      <w:r>
        <w:rPr>
          <w:rFonts w:ascii="Times New Roman" w:hAnsi="Times New Roman" w:cs="Times New Roman"/>
          <w:sz w:val="24"/>
          <w:szCs w:val="24"/>
        </w:rPr>
        <w:t xml:space="preserve"> the use of </w:t>
      </w:r>
      <w:r w:rsidR="00D40CF5">
        <w:rPr>
          <w:rFonts w:ascii="Times New Roman" w:hAnsi="Times New Roman" w:cs="Times New Roman"/>
          <w:sz w:val="24"/>
          <w:szCs w:val="24"/>
        </w:rPr>
        <w:t xml:space="preserve">armed </w:t>
      </w:r>
      <w:r>
        <w:rPr>
          <w:rFonts w:ascii="Times New Roman" w:hAnsi="Times New Roman" w:cs="Times New Roman"/>
          <w:sz w:val="24"/>
          <w:szCs w:val="24"/>
        </w:rPr>
        <w:t>force to overthrow an</w:t>
      </w:r>
      <w:r w:rsidR="00383D77">
        <w:rPr>
          <w:rFonts w:ascii="Times New Roman" w:hAnsi="Times New Roman" w:cs="Times New Roman"/>
          <w:sz w:val="24"/>
          <w:szCs w:val="24"/>
        </w:rPr>
        <w:t xml:space="preserve"> </w:t>
      </w:r>
      <w:r>
        <w:rPr>
          <w:rFonts w:ascii="Times New Roman" w:hAnsi="Times New Roman" w:cs="Times New Roman"/>
          <w:sz w:val="24"/>
          <w:szCs w:val="24"/>
        </w:rPr>
        <w:t>existing government or replace it with one more acceptable to the intervener</w:t>
      </w:r>
      <w:r w:rsidR="00801147">
        <w:rPr>
          <w:rFonts w:ascii="Times New Roman" w:hAnsi="Times New Roman" w:cs="Times New Roman"/>
          <w:sz w:val="24"/>
          <w:szCs w:val="24"/>
        </w:rPr>
        <w:t>, a practice commonly known as regime change</w:t>
      </w:r>
      <w:r>
        <w:rPr>
          <w:rFonts w:ascii="Times New Roman" w:hAnsi="Times New Roman" w:cs="Times New Roman"/>
          <w:sz w:val="24"/>
          <w:szCs w:val="24"/>
        </w:rPr>
        <w:t xml:space="preserve">.  Regime change is usually undertaken through covert action </w:t>
      </w:r>
      <w:r w:rsidR="007D1FDE">
        <w:rPr>
          <w:rFonts w:ascii="Times New Roman" w:hAnsi="Times New Roman" w:cs="Times New Roman"/>
          <w:sz w:val="24"/>
          <w:szCs w:val="24"/>
        </w:rPr>
        <w:t xml:space="preserve">or by </w:t>
      </w:r>
      <w:r w:rsidR="00D31457">
        <w:rPr>
          <w:rFonts w:ascii="Times New Roman" w:hAnsi="Times New Roman" w:cs="Times New Roman"/>
          <w:sz w:val="24"/>
          <w:szCs w:val="24"/>
        </w:rPr>
        <w:t xml:space="preserve">arming and supporting rebels in target countries, </w:t>
      </w:r>
      <w:r>
        <w:rPr>
          <w:rFonts w:ascii="Times New Roman" w:hAnsi="Times New Roman" w:cs="Times New Roman"/>
          <w:sz w:val="24"/>
          <w:szCs w:val="24"/>
        </w:rPr>
        <w:t>rather than an armed attack</w:t>
      </w:r>
      <w:r w:rsidR="00D31457">
        <w:rPr>
          <w:rFonts w:ascii="Times New Roman" w:hAnsi="Times New Roman" w:cs="Times New Roman"/>
          <w:sz w:val="24"/>
          <w:szCs w:val="24"/>
        </w:rPr>
        <w:t>.</w:t>
      </w:r>
      <w:r w:rsidR="00801147">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w:t>
      </w:r>
      <w:r w:rsidR="00A942BF">
        <w:rPr>
          <w:rFonts w:ascii="Times New Roman" w:hAnsi="Times New Roman" w:cs="Times New Roman"/>
          <w:sz w:val="24"/>
          <w:szCs w:val="24"/>
        </w:rPr>
        <w:t xml:space="preserve"> However, regardless of the manner in which it is perpetrated, s</w:t>
      </w:r>
      <w:r w:rsidR="00383D77">
        <w:rPr>
          <w:rFonts w:ascii="Times New Roman" w:hAnsi="Times New Roman" w:cs="Times New Roman"/>
          <w:sz w:val="24"/>
          <w:szCs w:val="24"/>
        </w:rPr>
        <w:t>uch actions are almost always</w:t>
      </w:r>
      <w:r>
        <w:rPr>
          <w:rFonts w:ascii="Times New Roman" w:hAnsi="Times New Roman" w:cs="Times New Roman"/>
          <w:sz w:val="24"/>
          <w:szCs w:val="24"/>
        </w:rPr>
        <w:t xml:space="preserve"> illegal </w:t>
      </w:r>
      <w:r w:rsidR="00103668">
        <w:rPr>
          <w:rFonts w:ascii="Times New Roman" w:hAnsi="Times New Roman" w:cs="Times New Roman"/>
          <w:sz w:val="24"/>
          <w:szCs w:val="24"/>
        </w:rPr>
        <w:t xml:space="preserve">on their face, </w:t>
      </w:r>
      <w:r>
        <w:rPr>
          <w:rFonts w:ascii="Times New Roman" w:hAnsi="Times New Roman" w:cs="Times New Roman"/>
          <w:sz w:val="24"/>
          <w:szCs w:val="24"/>
        </w:rPr>
        <w:t>violat</w:t>
      </w:r>
      <w:r w:rsidR="00103668">
        <w:rPr>
          <w:rFonts w:ascii="Times New Roman" w:hAnsi="Times New Roman" w:cs="Times New Roman"/>
          <w:sz w:val="24"/>
          <w:szCs w:val="24"/>
        </w:rPr>
        <w:t>ing</w:t>
      </w:r>
      <w:r>
        <w:rPr>
          <w:rFonts w:ascii="Times New Roman" w:hAnsi="Times New Roman" w:cs="Times New Roman"/>
          <w:sz w:val="24"/>
          <w:szCs w:val="24"/>
        </w:rPr>
        <w:t xml:space="preserve"> the principle</w:t>
      </w:r>
      <w:r w:rsidR="00383D77">
        <w:rPr>
          <w:rFonts w:ascii="Times New Roman" w:hAnsi="Times New Roman" w:cs="Times New Roman"/>
          <w:sz w:val="24"/>
          <w:szCs w:val="24"/>
        </w:rPr>
        <w:t>s</w:t>
      </w:r>
      <w:r>
        <w:rPr>
          <w:rFonts w:ascii="Times New Roman" w:hAnsi="Times New Roman" w:cs="Times New Roman"/>
          <w:sz w:val="24"/>
          <w:szCs w:val="24"/>
        </w:rPr>
        <w:t xml:space="preserve"> of </w:t>
      </w:r>
      <w:r w:rsidR="00383D77">
        <w:rPr>
          <w:rFonts w:ascii="Times New Roman" w:hAnsi="Times New Roman" w:cs="Times New Roman"/>
          <w:sz w:val="24"/>
          <w:szCs w:val="24"/>
        </w:rPr>
        <w:t xml:space="preserve">sovereignty, </w:t>
      </w:r>
      <w:r>
        <w:rPr>
          <w:rFonts w:ascii="Times New Roman" w:hAnsi="Times New Roman" w:cs="Times New Roman"/>
          <w:sz w:val="24"/>
          <w:szCs w:val="24"/>
        </w:rPr>
        <w:t>non-intervention and political independence.</w:t>
      </w:r>
      <w:r w:rsidR="00103668">
        <w:rPr>
          <w:rFonts w:ascii="Times New Roman" w:hAnsi="Times New Roman" w:cs="Times New Roman"/>
          <w:sz w:val="24"/>
          <w:szCs w:val="24"/>
        </w:rPr>
        <w:t xml:space="preserve"> </w:t>
      </w:r>
      <w:r w:rsidR="00D40CF5">
        <w:rPr>
          <w:rFonts w:ascii="Times New Roman" w:hAnsi="Times New Roman" w:cs="Times New Roman"/>
          <w:sz w:val="24"/>
          <w:szCs w:val="24"/>
        </w:rPr>
        <w:t xml:space="preserve"> </w:t>
      </w:r>
      <w:r w:rsidR="00103668">
        <w:rPr>
          <w:rFonts w:ascii="Times New Roman" w:eastAsia="Times New Roman" w:hAnsi="Times New Roman" w:cs="Times New Roman"/>
          <w:color w:val="333333"/>
          <w:sz w:val="24"/>
          <w:szCs w:val="24"/>
        </w:rPr>
        <w:t xml:space="preserve">In fact, </w:t>
      </w:r>
      <w:r w:rsidR="000D4E9F">
        <w:rPr>
          <w:rFonts w:ascii="Times New Roman" w:eastAsia="Times New Roman" w:hAnsi="Times New Roman" w:cs="Times New Roman"/>
          <w:color w:val="333333"/>
          <w:sz w:val="24"/>
          <w:szCs w:val="24"/>
        </w:rPr>
        <w:t xml:space="preserve">while states routinely try to influence the domestic politics of other countries, </w:t>
      </w:r>
      <w:r w:rsidR="00103668">
        <w:rPr>
          <w:rFonts w:ascii="Times New Roman" w:eastAsia="Times New Roman" w:hAnsi="Times New Roman" w:cs="Times New Roman"/>
          <w:color w:val="333333"/>
          <w:sz w:val="24"/>
          <w:szCs w:val="24"/>
        </w:rPr>
        <w:t>a</w:t>
      </w:r>
      <w:r w:rsidR="00B66068">
        <w:rPr>
          <w:rFonts w:ascii="Times New Roman" w:eastAsia="Times New Roman" w:hAnsi="Times New Roman" w:cs="Times New Roman"/>
          <w:color w:val="333333"/>
          <w:sz w:val="24"/>
          <w:szCs w:val="24"/>
        </w:rPr>
        <w:t xml:space="preserve">ny form of </w:t>
      </w:r>
      <w:r w:rsidR="00B66068" w:rsidRPr="000D4E9F">
        <w:rPr>
          <w:rFonts w:ascii="Times New Roman" w:eastAsia="Times New Roman" w:hAnsi="Times New Roman" w:cs="Times New Roman"/>
          <w:i/>
          <w:iCs/>
          <w:color w:val="333333"/>
          <w:sz w:val="24"/>
          <w:szCs w:val="24"/>
        </w:rPr>
        <w:t>subversive</w:t>
      </w:r>
      <w:r w:rsidR="00B66068">
        <w:rPr>
          <w:rFonts w:ascii="Times New Roman" w:eastAsia="Times New Roman" w:hAnsi="Times New Roman" w:cs="Times New Roman"/>
          <w:color w:val="333333"/>
          <w:sz w:val="24"/>
          <w:szCs w:val="24"/>
        </w:rPr>
        <w:t xml:space="preserve"> i</w:t>
      </w:r>
      <w:r w:rsidR="00B97A4F">
        <w:rPr>
          <w:rFonts w:ascii="Times New Roman" w:eastAsia="Times New Roman" w:hAnsi="Times New Roman" w:cs="Times New Roman"/>
          <w:color w:val="333333"/>
          <w:sz w:val="24"/>
          <w:szCs w:val="24"/>
        </w:rPr>
        <w:t>ntervention</w:t>
      </w:r>
      <w:r w:rsidR="00103668">
        <w:rPr>
          <w:rFonts w:ascii="Times New Roman" w:eastAsia="Times New Roman" w:hAnsi="Times New Roman" w:cs="Times New Roman"/>
          <w:color w:val="333333"/>
          <w:sz w:val="24"/>
          <w:szCs w:val="24"/>
        </w:rPr>
        <w:t xml:space="preserve">, regardless of whether it is accomplished </w:t>
      </w:r>
      <w:r w:rsidR="00103668">
        <w:rPr>
          <w:rFonts w:ascii="Times New Roman" w:eastAsia="Times New Roman" w:hAnsi="Times New Roman" w:cs="Times New Roman"/>
          <w:color w:val="333333"/>
          <w:sz w:val="24"/>
          <w:szCs w:val="24"/>
        </w:rPr>
        <w:lastRenderedPageBreak/>
        <w:t>through armed force or covert action,</w:t>
      </w:r>
      <w:r w:rsidR="00B97A4F">
        <w:rPr>
          <w:rFonts w:ascii="Times New Roman" w:eastAsia="Times New Roman" w:hAnsi="Times New Roman" w:cs="Times New Roman"/>
          <w:color w:val="333333"/>
          <w:sz w:val="24"/>
          <w:szCs w:val="24"/>
        </w:rPr>
        <w:t xml:space="preserve"> is </w:t>
      </w:r>
      <w:r w:rsidR="00383D77">
        <w:rPr>
          <w:rFonts w:ascii="Times New Roman" w:eastAsia="Times New Roman" w:hAnsi="Times New Roman" w:cs="Times New Roman"/>
          <w:color w:val="333333"/>
          <w:sz w:val="24"/>
          <w:szCs w:val="24"/>
        </w:rPr>
        <w:t xml:space="preserve">itself </w:t>
      </w:r>
      <w:r w:rsidR="00B97A4F">
        <w:rPr>
          <w:rFonts w:ascii="Times New Roman" w:eastAsia="Times New Roman" w:hAnsi="Times New Roman" w:cs="Times New Roman"/>
          <w:color w:val="333333"/>
          <w:sz w:val="24"/>
          <w:szCs w:val="24"/>
        </w:rPr>
        <w:t>prohibited under the principle of sovereignty</w:t>
      </w:r>
      <w:r w:rsidR="00103668">
        <w:rPr>
          <w:rFonts w:ascii="Times New Roman" w:eastAsia="Times New Roman" w:hAnsi="Times New Roman" w:cs="Times New Roman"/>
          <w:color w:val="333333"/>
          <w:sz w:val="24"/>
          <w:szCs w:val="24"/>
        </w:rPr>
        <w:t>,</w:t>
      </w:r>
      <w:r w:rsidR="00B97A4F">
        <w:rPr>
          <w:rFonts w:ascii="Times New Roman" w:eastAsia="Times New Roman" w:hAnsi="Times New Roman" w:cs="Times New Roman"/>
          <w:color w:val="333333"/>
          <w:sz w:val="24"/>
          <w:szCs w:val="24"/>
        </w:rPr>
        <w:t xml:space="preserve"> and condemned by numerous resolutions from international and regional organization</w:t>
      </w:r>
      <w:r w:rsidR="00B66068">
        <w:rPr>
          <w:rFonts w:ascii="Times New Roman" w:eastAsia="Times New Roman" w:hAnsi="Times New Roman" w:cs="Times New Roman"/>
          <w:color w:val="333333"/>
          <w:sz w:val="24"/>
          <w:szCs w:val="24"/>
        </w:rPr>
        <w:t>s.</w:t>
      </w:r>
      <w:r w:rsidR="006D3ED9">
        <w:rPr>
          <w:rStyle w:val="FootnoteReference"/>
          <w:rFonts w:ascii="Times New Roman" w:eastAsia="Times New Roman" w:hAnsi="Times New Roman" w:cs="Times New Roman"/>
          <w:color w:val="333333"/>
          <w:sz w:val="24"/>
          <w:szCs w:val="24"/>
        </w:rPr>
        <w:footnoteReference w:id="45"/>
      </w:r>
      <w:r w:rsidR="00B66068">
        <w:rPr>
          <w:rFonts w:ascii="Times New Roman" w:eastAsia="Times New Roman" w:hAnsi="Times New Roman" w:cs="Times New Roman"/>
          <w:color w:val="333333"/>
          <w:sz w:val="24"/>
          <w:szCs w:val="24"/>
        </w:rPr>
        <w:t xml:space="preserve"> </w:t>
      </w:r>
      <w:r w:rsidR="00B97A4F">
        <w:rPr>
          <w:rFonts w:ascii="Times New Roman" w:eastAsia="Times New Roman" w:hAnsi="Times New Roman" w:cs="Times New Roman"/>
          <w:color w:val="333333"/>
          <w:sz w:val="24"/>
          <w:szCs w:val="24"/>
        </w:rPr>
        <w:t xml:space="preserve"> </w:t>
      </w:r>
    </w:p>
    <w:p w14:paraId="1A158A56" w14:textId="78DBBAF9" w:rsidR="00364BF8" w:rsidRPr="00242207" w:rsidRDefault="00643A84" w:rsidP="00643A8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third practice that is almost universally condemned is u</w:t>
      </w:r>
      <w:r w:rsidR="0022100B" w:rsidRPr="00250FB2">
        <w:rPr>
          <w:rFonts w:ascii="Times New Roman" w:eastAsia="Times New Roman" w:hAnsi="Times New Roman" w:cs="Times New Roman"/>
          <w:sz w:val="24"/>
          <w:szCs w:val="24"/>
        </w:rPr>
        <w:t>nprovoked aggression</w:t>
      </w:r>
      <w:r>
        <w:rPr>
          <w:rFonts w:ascii="Times New Roman" w:eastAsia="Times New Roman" w:hAnsi="Times New Roman" w:cs="Times New Roman"/>
          <w:sz w:val="24"/>
          <w:szCs w:val="24"/>
        </w:rPr>
        <w:t xml:space="preserve">, that is, the invasion of a </w:t>
      </w:r>
      <w:r w:rsidR="00360D7F">
        <w:rPr>
          <w:rFonts w:ascii="Times New Roman" w:eastAsia="Times New Roman" w:hAnsi="Times New Roman" w:cs="Times New Roman"/>
          <w:sz w:val="24"/>
          <w:szCs w:val="24"/>
        </w:rPr>
        <w:t>sovereign state with ground, air, and/or naval forces</w:t>
      </w:r>
      <w:r w:rsidR="000621A4">
        <w:rPr>
          <w:rFonts w:ascii="Times New Roman" w:eastAsia="Times New Roman" w:hAnsi="Times New Roman" w:cs="Times New Roman"/>
          <w:sz w:val="24"/>
          <w:szCs w:val="24"/>
        </w:rPr>
        <w:t xml:space="preserve"> </w:t>
      </w:r>
      <w:r w:rsidR="00197924">
        <w:rPr>
          <w:rFonts w:ascii="Times New Roman" w:eastAsia="Times New Roman" w:hAnsi="Times New Roman" w:cs="Times New Roman"/>
          <w:sz w:val="24"/>
          <w:szCs w:val="24"/>
        </w:rPr>
        <w:t xml:space="preserve">by a state </w:t>
      </w:r>
      <w:r w:rsidR="000621A4">
        <w:rPr>
          <w:rFonts w:ascii="Times New Roman" w:eastAsia="Times New Roman" w:hAnsi="Times New Roman" w:cs="Times New Roman"/>
          <w:sz w:val="24"/>
          <w:szCs w:val="24"/>
        </w:rPr>
        <w:t xml:space="preserve">that was not </w:t>
      </w:r>
      <w:r w:rsidR="00B17826">
        <w:rPr>
          <w:rFonts w:ascii="Times New Roman" w:eastAsia="Times New Roman" w:hAnsi="Times New Roman" w:cs="Times New Roman"/>
          <w:sz w:val="24"/>
          <w:szCs w:val="24"/>
        </w:rPr>
        <w:t xml:space="preserve">a </w:t>
      </w:r>
      <w:r w:rsidR="00197924">
        <w:rPr>
          <w:rFonts w:ascii="Times New Roman" w:eastAsia="Times New Roman" w:hAnsi="Times New Roman" w:cs="Times New Roman"/>
          <w:sz w:val="24"/>
          <w:szCs w:val="24"/>
        </w:rPr>
        <w:t>a victim of</w:t>
      </w:r>
      <w:r w:rsidR="00B17826">
        <w:rPr>
          <w:rFonts w:ascii="Times New Roman" w:eastAsia="Times New Roman" w:hAnsi="Times New Roman" w:cs="Times New Roman"/>
          <w:sz w:val="24"/>
          <w:szCs w:val="24"/>
        </w:rPr>
        <w:t xml:space="preserve"> a prior</w:t>
      </w:r>
      <w:r w:rsidR="000621A4">
        <w:rPr>
          <w:rFonts w:ascii="Times New Roman" w:eastAsia="Times New Roman" w:hAnsi="Times New Roman" w:cs="Times New Roman"/>
          <w:sz w:val="24"/>
          <w:szCs w:val="24"/>
        </w:rPr>
        <w:t xml:space="preserve"> armed attack</w:t>
      </w:r>
      <w:r w:rsidR="00360D7F">
        <w:rPr>
          <w:rFonts w:ascii="Times New Roman" w:eastAsia="Times New Roman" w:hAnsi="Times New Roman" w:cs="Times New Roman"/>
          <w:sz w:val="24"/>
          <w:szCs w:val="24"/>
        </w:rPr>
        <w:t>.</w:t>
      </w:r>
      <w:r w:rsidR="00B17826">
        <w:rPr>
          <w:rStyle w:val="FootnoteReference"/>
          <w:rFonts w:ascii="Times New Roman" w:eastAsia="Times New Roman" w:hAnsi="Times New Roman" w:cs="Times New Roman"/>
          <w:sz w:val="24"/>
          <w:szCs w:val="24"/>
        </w:rPr>
        <w:footnoteReference w:id="46"/>
      </w:r>
      <w:r w:rsidR="00360D7F">
        <w:rPr>
          <w:rFonts w:ascii="Times New Roman" w:eastAsia="Times New Roman" w:hAnsi="Times New Roman" w:cs="Times New Roman"/>
          <w:sz w:val="24"/>
          <w:szCs w:val="24"/>
        </w:rPr>
        <w:t xml:space="preserve">  </w:t>
      </w:r>
      <w:r w:rsidR="00197924">
        <w:rPr>
          <w:rFonts w:ascii="Times New Roman" w:eastAsia="Times New Roman" w:hAnsi="Times New Roman" w:cs="Times New Roman"/>
          <w:sz w:val="24"/>
          <w:szCs w:val="24"/>
        </w:rPr>
        <w:t xml:space="preserve">It is defined by the intensity and scale of the action.  </w:t>
      </w:r>
      <w:r w:rsidR="00197924" w:rsidRPr="00242207">
        <w:rPr>
          <w:rFonts w:ascii="Times New Roman" w:eastAsia="Times New Roman" w:hAnsi="Times New Roman" w:cs="Times New Roman"/>
          <w:sz w:val="24"/>
          <w:szCs w:val="24"/>
        </w:rPr>
        <w:t xml:space="preserve">Here the distinction between an </w:t>
      </w:r>
      <w:r w:rsidR="00197924" w:rsidRPr="00242207">
        <w:rPr>
          <w:rFonts w:ascii="Times New Roman" w:eastAsia="Times New Roman" w:hAnsi="Times New Roman" w:cs="Times New Roman"/>
          <w:i/>
          <w:iCs/>
          <w:sz w:val="24"/>
          <w:szCs w:val="24"/>
        </w:rPr>
        <w:t>act</w:t>
      </w:r>
      <w:r w:rsidR="00197924" w:rsidRPr="00242207">
        <w:rPr>
          <w:rFonts w:ascii="Times New Roman" w:eastAsia="Times New Roman" w:hAnsi="Times New Roman" w:cs="Times New Roman"/>
          <w:sz w:val="24"/>
          <w:szCs w:val="24"/>
        </w:rPr>
        <w:t xml:space="preserve"> of aggression </w:t>
      </w:r>
      <w:r w:rsidR="00197924" w:rsidRPr="00242207">
        <w:rPr>
          <w:rFonts w:ascii="Times New Roman" w:hAnsi="Times New Roman" w:cs="Times New Roman"/>
          <w:sz w:val="24"/>
          <w:szCs w:val="24"/>
        </w:rPr>
        <w:t xml:space="preserve">(defined as a discrete action) and </w:t>
      </w:r>
      <w:r w:rsidR="00197924" w:rsidRPr="00242207">
        <w:rPr>
          <w:rFonts w:ascii="Times New Roman" w:hAnsi="Times New Roman" w:cs="Times New Roman"/>
          <w:i/>
          <w:iCs/>
          <w:sz w:val="24"/>
          <w:szCs w:val="24"/>
        </w:rPr>
        <w:t>war</w:t>
      </w:r>
      <w:r w:rsidR="00197924" w:rsidRPr="00242207">
        <w:rPr>
          <w:rFonts w:ascii="Times New Roman" w:hAnsi="Times New Roman" w:cs="Times New Roman"/>
          <w:sz w:val="24"/>
          <w:szCs w:val="24"/>
        </w:rPr>
        <w:t xml:space="preserve"> of aggression (ongoing, sustained conflict with may include the occupation of foreign territory) is useful.</w:t>
      </w:r>
      <w:r w:rsidR="00197924" w:rsidRPr="00242207">
        <w:rPr>
          <w:rStyle w:val="FootnoteReference"/>
          <w:rFonts w:ascii="Times New Roman" w:hAnsi="Times New Roman" w:cs="Times New Roman"/>
          <w:sz w:val="24"/>
          <w:szCs w:val="24"/>
        </w:rPr>
        <w:footnoteReference w:id="47"/>
      </w:r>
      <w:r w:rsidR="00197924" w:rsidRPr="00242207">
        <w:rPr>
          <w:rFonts w:ascii="Times New Roman" w:hAnsi="Times New Roman" w:cs="Times New Roman"/>
          <w:sz w:val="24"/>
          <w:szCs w:val="24"/>
        </w:rPr>
        <w:t xml:space="preserve"> </w:t>
      </w:r>
      <w:r w:rsidR="00360D7F">
        <w:rPr>
          <w:rFonts w:ascii="Times New Roman" w:eastAsia="Times New Roman" w:hAnsi="Times New Roman" w:cs="Times New Roman"/>
          <w:sz w:val="24"/>
          <w:szCs w:val="24"/>
        </w:rPr>
        <w:t xml:space="preserve">Such an act violates all three of the bedrock principles of international law: territorial integrity, sovereignty, and political independence.  Unprovoked does not </w:t>
      </w:r>
      <w:r w:rsidR="00007BEE">
        <w:rPr>
          <w:rFonts w:ascii="Times New Roman" w:eastAsia="Times New Roman" w:hAnsi="Times New Roman" w:cs="Times New Roman"/>
          <w:sz w:val="24"/>
          <w:szCs w:val="24"/>
        </w:rPr>
        <w:t xml:space="preserve">necessarily </w:t>
      </w:r>
      <w:r w:rsidR="00360D7F">
        <w:rPr>
          <w:rFonts w:ascii="Times New Roman" w:eastAsia="Times New Roman" w:hAnsi="Times New Roman" w:cs="Times New Roman"/>
          <w:sz w:val="24"/>
          <w:szCs w:val="24"/>
        </w:rPr>
        <w:t>mean</w:t>
      </w:r>
      <w:r w:rsidR="00007BEE">
        <w:rPr>
          <w:rFonts w:ascii="Times New Roman" w:eastAsia="Times New Roman" w:hAnsi="Times New Roman" w:cs="Times New Roman"/>
          <w:sz w:val="24"/>
          <w:szCs w:val="24"/>
        </w:rPr>
        <w:t xml:space="preserve"> that the invading force </w:t>
      </w:r>
      <w:r w:rsidR="00FE67DC">
        <w:rPr>
          <w:rFonts w:ascii="Times New Roman" w:eastAsia="Times New Roman" w:hAnsi="Times New Roman" w:cs="Times New Roman"/>
          <w:sz w:val="24"/>
          <w:szCs w:val="24"/>
        </w:rPr>
        <w:t>lacks</w:t>
      </w:r>
      <w:r>
        <w:rPr>
          <w:rFonts w:ascii="Times New Roman" w:eastAsia="Times New Roman" w:hAnsi="Times New Roman" w:cs="Times New Roman"/>
          <w:sz w:val="24"/>
          <w:szCs w:val="24"/>
        </w:rPr>
        <w:t xml:space="preserve"> </w:t>
      </w:r>
      <w:r w:rsidR="00007BEE">
        <w:rPr>
          <w:rFonts w:ascii="Times New Roman" w:eastAsia="Times New Roman" w:hAnsi="Times New Roman" w:cs="Times New Roman"/>
          <w:sz w:val="24"/>
          <w:szCs w:val="24"/>
        </w:rPr>
        <w:t xml:space="preserve">legitimate complaints against the victim state, but it </w:t>
      </w:r>
      <w:r w:rsidR="00007BEE" w:rsidRPr="00242207">
        <w:rPr>
          <w:rFonts w:ascii="Times New Roman" w:eastAsia="Times New Roman" w:hAnsi="Times New Roman" w:cs="Times New Roman"/>
          <w:sz w:val="24"/>
          <w:szCs w:val="24"/>
        </w:rPr>
        <w:t xml:space="preserve">does mean that </w:t>
      </w:r>
      <w:r w:rsidR="00242207" w:rsidRPr="00242207">
        <w:rPr>
          <w:rFonts w:ascii="Times New Roman" w:eastAsia="Times New Roman" w:hAnsi="Times New Roman" w:cs="Times New Roman"/>
          <w:sz w:val="24"/>
          <w:szCs w:val="24"/>
        </w:rPr>
        <w:t xml:space="preserve">it </w:t>
      </w:r>
      <w:r w:rsidR="00FE67DC">
        <w:rPr>
          <w:rFonts w:ascii="Times New Roman" w:eastAsia="Times New Roman" w:hAnsi="Times New Roman" w:cs="Times New Roman"/>
          <w:sz w:val="24"/>
          <w:szCs w:val="24"/>
        </w:rPr>
        <w:t>is</w:t>
      </w:r>
      <w:r w:rsidR="00242207" w:rsidRPr="00242207">
        <w:rPr>
          <w:rFonts w:ascii="Times New Roman" w:eastAsia="Times New Roman" w:hAnsi="Times New Roman" w:cs="Times New Roman"/>
          <w:sz w:val="24"/>
          <w:szCs w:val="24"/>
        </w:rPr>
        <w:t xml:space="preserve"> a war of choice </w:t>
      </w:r>
      <w:r w:rsidR="00007BEE" w:rsidRPr="00242207">
        <w:rPr>
          <w:rFonts w:ascii="Times New Roman" w:eastAsia="Times New Roman" w:hAnsi="Times New Roman" w:cs="Times New Roman"/>
          <w:sz w:val="24"/>
          <w:szCs w:val="24"/>
        </w:rPr>
        <w:t>initiated</w:t>
      </w:r>
      <w:r w:rsidR="00FE67DC">
        <w:rPr>
          <w:rFonts w:ascii="Times New Roman" w:eastAsia="Times New Roman" w:hAnsi="Times New Roman" w:cs="Times New Roman"/>
          <w:sz w:val="24"/>
          <w:szCs w:val="24"/>
        </w:rPr>
        <w:t xml:space="preserve"> by the aggressor</w:t>
      </w:r>
      <w:r w:rsidR="00007BEE" w:rsidRPr="00242207">
        <w:rPr>
          <w:rFonts w:ascii="Times New Roman" w:eastAsia="Times New Roman" w:hAnsi="Times New Roman" w:cs="Times New Roman"/>
          <w:sz w:val="24"/>
          <w:szCs w:val="24"/>
        </w:rPr>
        <w:t xml:space="preserve">.  </w:t>
      </w:r>
      <w:r w:rsidR="00242207">
        <w:rPr>
          <w:rFonts w:ascii="Times New Roman" w:hAnsi="Times New Roman" w:cs="Times New Roman"/>
          <w:sz w:val="24"/>
          <w:szCs w:val="24"/>
        </w:rPr>
        <w:t>The latter is considered to be a far more serious violation.</w:t>
      </w:r>
    </w:p>
    <w:p w14:paraId="494CF08A" w14:textId="3C30F9BF" w:rsidR="00A826F5" w:rsidRPr="000E0928" w:rsidRDefault="00A826F5" w:rsidP="00250FB2">
      <w:pPr>
        <w:spacing w:after="0" w:line="480" w:lineRule="auto"/>
        <w:rPr>
          <w:rFonts w:ascii="Times New Roman" w:eastAsia="Times New Roman" w:hAnsi="Times New Roman" w:cs="Times New Roman"/>
          <w:b/>
          <w:bCs/>
          <w:sz w:val="24"/>
          <w:szCs w:val="24"/>
          <w:u w:val="single"/>
        </w:rPr>
      </w:pPr>
      <w:r w:rsidRPr="000E0928">
        <w:rPr>
          <w:rFonts w:ascii="Times New Roman" w:eastAsia="Times New Roman" w:hAnsi="Times New Roman" w:cs="Times New Roman"/>
          <w:b/>
          <w:bCs/>
          <w:sz w:val="24"/>
          <w:szCs w:val="24"/>
          <w:u w:val="single"/>
        </w:rPr>
        <w:t>Contingent</w:t>
      </w:r>
      <w:r w:rsidR="00DA5B7D">
        <w:rPr>
          <w:rFonts w:ascii="Times New Roman" w:eastAsia="Times New Roman" w:hAnsi="Times New Roman" w:cs="Times New Roman"/>
          <w:b/>
          <w:bCs/>
          <w:sz w:val="24"/>
          <w:szCs w:val="24"/>
          <w:u w:val="single"/>
        </w:rPr>
        <w:t xml:space="preserve"> on Circumstances</w:t>
      </w:r>
    </w:p>
    <w:p w14:paraId="30982965" w14:textId="23CA1292" w:rsidR="00A826F5" w:rsidRPr="00250FB2" w:rsidRDefault="00A826F5" w:rsidP="00250FB2">
      <w:pPr>
        <w:spacing w:after="0" w:line="480" w:lineRule="auto"/>
        <w:rPr>
          <w:rFonts w:ascii="Times New Roman" w:hAnsi="Times New Roman" w:cs="Times New Roman"/>
          <w:sz w:val="24"/>
          <w:szCs w:val="24"/>
        </w:rPr>
      </w:pPr>
      <w:r w:rsidRPr="00250FB2">
        <w:rPr>
          <w:rFonts w:ascii="Times New Roman" w:hAnsi="Times New Roman" w:cs="Times New Roman"/>
          <w:sz w:val="24"/>
          <w:szCs w:val="24"/>
        </w:rPr>
        <w:tab/>
        <w:t xml:space="preserve">The right of a state to use force to repel an armed attack is uncontested.  It is firmly embedded in Article 51 of the UN Charter and remains part of customary law.  Whether a state can also do so to assist another state </w:t>
      </w:r>
      <w:r w:rsidR="00401C40">
        <w:rPr>
          <w:rFonts w:ascii="Times New Roman" w:hAnsi="Times New Roman" w:cs="Times New Roman"/>
          <w:sz w:val="24"/>
          <w:szCs w:val="24"/>
        </w:rPr>
        <w:t>who was subject to</w:t>
      </w:r>
      <w:r w:rsidR="00D24DA3">
        <w:rPr>
          <w:rFonts w:ascii="Times New Roman" w:hAnsi="Times New Roman" w:cs="Times New Roman"/>
          <w:sz w:val="24"/>
          <w:szCs w:val="24"/>
        </w:rPr>
        <w:t xml:space="preserve"> an armed attack </w:t>
      </w:r>
      <w:r w:rsidRPr="00250FB2">
        <w:rPr>
          <w:rFonts w:ascii="Times New Roman" w:hAnsi="Times New Roman" w:cs="Times New Roman"/>
          <w:sz w:val="24"/>
          <w:szCs w:val="24"/>
        </w:rPr>
        <w:t xml:space="preserve">at their request is a bit murkier, but may be implied within the concept of extended defense.  However the use of force to repel an attack as it is occurring is very rare, raising the larger question of how far a state can </w:t>
      </w:r>
      <w:r w:rsidRPr="00250FB2">
        <w:rPr>
          <w:rFonts w:ascii="Times New Roman" w:hAnsi="Times New Roman" w:cs="Times New Roman"/>
          <w:sz w:val="24"/>
          <w:szCs w:val="24"/>
        </w:rPr>
        <w:lastRenderedPageBreak/>
        <w:t xml:space="preserve">go to respond to an attack after it has occurred or to pre-empt one that is imminent but has not yet been launched.  Both of these are contingent on a number of factors, including the degree to which defensive actions adhere to the principles of proportionality and necessity.  </w:t>
      </w:r>
    </w:p>
    <w:p w14:paraId="2CA61325" w14:textId="611FA6B4" w:rsidR="00250FB2" w:rsidRDefault="00690C3E" w:rsidP="00250FB2">
      <w:pPr>
        <w:spacing w:after="0" w:line="480" w:lineRule="auto"/>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In</w:t>
      </w:r>
      <w:r w:rsidR="00A826F5" w:rsidRPr="00250FB2">
        <w:rPr>
          <w:rFonts w:ascii="Times New Roman" w:hAnsi="Times New Roman" w:cs="Times New Roman"/>
          <w:color w:val="000000" w:themeColor="text1"/>
          <w:sz w:val="24"/>
          <w:szCs w:val="24"/>
          <w:shd w:val="clear" w:color="auto" w:fill="FFFFFF"/>
        </w:rPr>
        <w:t xml:space="preserve"> most cases, </w:t>
      </w:r>
      <w:r>
        <w:rPr>
          <w:rFonts w:ascii="Times New Roman" w:hAnsi="Times New Roman" w:cs="Times New Roman"/>
          <w:color w:val="000000" w:themeColor="text1"/>
          <w:sz w:val="24"/>
          <w:szCs w:val="24"/>
          <w:shd w:val="clear" w:color="auto" w:fill="FFFFFF"/>
        </w:rPr>
        <w:t>claims of self-defense involve responding</w:t>
      </w:r>
      <w:r w:rsidR="00A826F5" w:rsidRPr="00250FB2">
        <w:rPr>
          <w:rFonts w:ascii="Times New Roman" w:hAnsi="Times New Roman" w:cs="Times New Roman"/>
          <w:color w:val="000000" w:themeColor="text1"/>
          <w:sz w:val="24"/>
          <w:szCs w:val="24"/>
          <w:shd w:val="clear" w:color="auto" w:fill="FFFFFF"/>
        </w:rPr>
        <w:t xml:space="preserve"> to an attack after it has already been concluded.  </w:t>
      </w:r>
      <w:r w:rsidR="00DA1A5D">
        <w:rPr>
          <w:rFonts w:ascii="Times New Roman" w:hAnsi="Times New Roman" w:cs="Times New Roman"/>
          <w:color w:val="000000" w:themeColor="text1"/>
          <w:sz w:val="24"/>
          <w:szCs w:val="24"/>
          <w:shd w:val="clear" w:color="auto" w:fill="FFFFFF"/>
        </w:rPr>
        <w:t>This</w:t>
      </w:r>
      <w:r w:rsidR="00A826F5" w:rsidRPr="00250FB2">
        <w:rPr>
          <w:rFonts w:ascii="Times New Roman" w:hAnsi="Times New Roman" w:cs="Times New Roman"/>
          <w:color w:val="000000" w:themeColor="text1"/>
          <w:sz w:val="24"/>
          <w:szCs w:val="24"/>
          <w:shd w:val="clear" w:color="auto" w:fill="FFFFFF"/>
        </w:rPr>
        <w:t xml:space="preserve"> is </w:t>
      </w:r>
      <w:r w:rsidR="00DA1A5D">
        <w:rPr>
          <w:rFonts w:ascii="Times New Roman" w:hAnsi="Times New Roman" w:cs="Times New Roman"/>
          <w:color w:val="000000" w:themeColor="text1"/>
          <w:sz w:val="24"/>
          <w:szCs w:val="24"/>
          <w:shd w:val="clear" w:color="auto" w:fill="FFFFFF"/>
        </w:rPr>
        <w:t>referred to as</w:t>
      </w:r>
      <w:r w:rsidR="00A826F5" w:rsidRPr="00250FB2">
        <w:rPr>
          <w:rFonts w:ascii="Times New Roman" w:hAnsi="Times New Roman" w:cs="Times New Roman"/>
          <w:color w:val="000000" w:themeColor="text1"/>
          <w:sz w:val="24"/>
          <w:szCs w:val="24"/>
          <w:shd w:val="clear" w:color="auto" w:fill="FFFFFF"/>
        </w:rPr>
        <w:t xml:space="preserve"> a </w:t>
      </w:r>
      <w:r w:rsidR="00423792">
        <w:rPr>
          <w:rFonts w:ascii="Times New Roman" w:hAnsi="Times New Roman" w:cs="Times New Roman"/>
          <w:color w:val="000000" w:themeColor="text1"/>
          <w:sz w:val="24"/>
          <w:szCs w:val="24"/>
          <w:shd w:val="clear" w:color="auto" w:fill="FFFFFF"/>
        </w:rPr>
        <w:t>defensive</w:t>
      </w:r>
      <w:r w:rsidR="00FF6144">
        <w:rPr>
          <w:rFonts w:ascii="Times New Roman" w:hAnsi="Times New Roman" w:cs="Times New Roman"/>
          <w:color w:val="000000" w:themeColor="text1"/>
          <w:sz w:val="24"/>
          <w:szCs w:val="24"/>
          <w:shd w:val="clear" w:color="auto" w:fill="FFFFFF"/>
        </w:rPr>
        <w:t xml:space="preserve"> </w:t>
      </w:r>
      <w:r w:rsidR="00A826F5" w:rsidRPr="00250FB2">
        <w:rPr>
          <w:rFonts w:ascii="Times New Roman" w:hAnsi="Times New Roman" w:cs="Times New Roman"/>
          <w:color w:val="000000" w:themeColor="text1"/>
          <w:sz w:val="24"/>
          <w:szCs w:val="24"/>
          <w:shd w:val="clear" w:color="auto" w:fill="FFFFFF"/>
        </w:rPr>
        <w:t>reprisal or a counter-attack.</w:t>
      </w:r>
      <w:r w:rsidR="00423792">
        <w:rPr>
          <w:rStyle w:val="FootnoteReference"/>
          <w:rFonts w:ascii="Times New Roman" w:hAnsi="Times New Roman" w:cs="Times New Roman"/>
          <w:color w:val="000000" w:themeColor="text1"/>
          <w:sz w:val="24"/>
          <w:szCs w:val="24"/>
          <w:shd w:val="clear" w:color="auto" w:fill="FFFFFF"/>
        </w:rPr>
        <w:footnoteReference w:id="48"/>
      </w:r>
      <w:r w:rsidR="00A826F5" w:rsidRPr="00250FB2">
        <w:rPr>
          <w:rFonts w:ascii="Times New Roman" w:hAnsi="Times New Roman" w:cs="Times New Roman"/>
          <w:color w:val="000000" w:themeColor="text1"/>
          <w:sz w:val="24"/>
          <w:szCs w:val="24"/>
          <w:shd w:val="clear" w:color="auto" w:fill="FFFFFF"/>
        </w:rPr>
        <w:t xml:space="preserve">  Reprisals </w:t>
      </w:r>
      <w:r w:rsidR="00A826F5" w:rsidRPr="00250FB2">
        <w:rPr>
          <w:rFonts w:ascii="Times New Roman" w:hAnsi="Times New Roman" w:cs="Times New Roman"/>
          <w:color w:val="333333"/>
          <w:sz w:val="24"/>
          <w:szCs w:val="24"/>
          <w:shd w:val="clear" w:color="auto" w:fill="FFFFFF"/>
        </w:rPr>
        <w:t xml:space="preserve">are unilateral actions </w:t>
      </w:r>
      <w:r w:rsidR="00A826F5" w:rsidRPr="00250FB2">
        <w:rPr>
          <w:rFonts w:ascii="Times New Roman" w:hAnsi="Times New Roman" w:cs="Times New Roman"/>
          <w:color w:val="555555"/>
          <w:sz w:val="24"/>
          <w:szCs w:val="24"/>
          <w:shd w:val="clear" w:color="auto" w:fill="FFFFFF"/>
        </w:rPr>
        <w:t xml:space="preserve">carried out by a state in response to </w:t>
      </w:r>
      <w:r w:rsidR="00423792">
        <w:rPr>
          <w:rFonts w:ascii="Times New Roman" w:hAnsi="Times New Roman" w:cs="Times New Roman"/>
          <w:color w:val="555555"/>
          <w:sz w:val="24"/>
          <w:szCs w:val="24"/>
          <w:shd w:val="clear" w:color="auto" w:fill="FFFFFF"/>
        </w:rPr>
        <w:t>an</w:t>
      </w:r>
      <w:r w:rsidR="00A826F5" w:rsidRPr="00250FB2">
        <w:rPr>
          <w:rFonts w:ascii="Times New Roman" w:hAnsi="Times New Roman" w:cs="Times New Roman"/>
          <w:color w:val="555555"/>
          <w:sz w:val="24"/>
          <w:szCs w:val="24"/>
          <w:shd w:val="clear" w:color="auto" w:fill="FFFFFF"/>
        </w:rPr>
        <w:t xml:space="preserve"> </w:t>
      </w:r>
      <w:r w:rsidR="00FF6144">
        <w:rPr>
          <w:rFonts w:ascii="Times New Roman" w:hAnsi="Times New Roman" w:cs="Times New Roman"/>
          <w:color w:val="555555"/>
          <w:sz w:val="24"/>
          <w:szCs w:val="24"/>
          <w:shd w:val="clear" w:color="auto" w:fill="FFFFFF"/>
        </w:rPr>
        <w:t xml:space="preserve">armed </w:t>
      </w:r>
      <w:r w:rsidR="00A826F5" w:rsidRPr="00250FB2">
        <w:rPr>
          <w:rFonts w:ascii="Times New Roman" w:hAnsi="Times New Roman" w:cs="Times New Roman"/>
          <w:color w:val="555555"/>
          <w:sz w:val="24"/>
          <w:szCs w:val="24"/>
          <w:shd w:val="clear" w:color="auto" w:fill="FFFFFF"/>
        </w:rPr>
        <w:t xml:space="preserve">attack committed against it by another state. </w:t>
      </w:r>
      <w:r w:rsidR="00FF6144">
        <w:rPr>
          <w:rFonts w:ascii="Times New Roman" w:hAnsi="Times New Roman" w:cs="Times New Roman"/>
          <w:color w:val="555555"/>
          <w:sz w:val="24"/>
          <w:szCs w:val="24"/>
          <w:shd w:val="clear" w:color="auto" w:fill="FFFFFF"/>
        </w:rPr>
        <w:t xml:space="preserve"> </w:t>
      </w:r>
      <w:r w:rsidR="005F072B">
        <w:rPr>
          <w:rFonts w:ascii="Times New Roman" w:hAnsi="Times New Roman" w:cs="Times New Roman"/>
          <w:color w:val="555555"/>
          <w:sz w:val="24"/>
          <w:szCs w:val="24"/>
          <w:shd w:val="clear" w:color="auto" w:fill="FFFFFF"/>
        </w:rPr>
        <w:t>Although they</w:t>
      </w:r>
      <w:r w:rsidR="00A826F5" w:rsidRPr="00250FB2">
        <w:rPr>
          <w:rFonts w:ascii="Times New Roman" w:hAnsi="Times New Roman" w:cs="Times New Roman"/>
          <w:color w:val="555555"/>
          <w:sz w:val="24"/>
          <w:szCs w:val="24"/>
          <w:shd w:val="clear" w:color="auto" w:fill="FFFFFF"/>
        </w:rPr>
        <w:t xml:space="preserve"> are initiated after the initial attack has concluded, </w:t>
      </w:r>
      <w:r w:rsidR="005F072B">
        <w:rPr>
          <w:rFonts w:ascii="Times New Roman" w:hAnsi="Times New Roman" w:cs="Times New Roman"/>
          <w:color w:val="555555"/>
          <w:sz w:val="24"/>
          <w:szCs w:val="24"/>
          <w:shd w:val="clear" w:color="auto" w:fill="FFFFFF"/>
        </w:rPr>
        <w:t>they</w:t>
      </w:r>
      <w:r w:rsidR="00A826F5" w:rsidRPr="00250FB2">
        <w:rPr>
          <w:rFonts w:ascii="Times New Roman" w:hAnsi="Times New Roman" w:cs="Times New Roman"/>
          <w:color w:val="555555"/>
          <w:sz w:val="24"/>
          <w:szCs w:val="24"/>
          <w:shd w:val="clear" w:color="auto" w:fill="FFFFFF"/>
        </w:rPr>
        <w:t xml:space="preserve"> are justified as a form of self-defense in that they are intended to discourage the aggressor from launching any further attacks.</w:t>
      </w:r>
      <w:r w:rsidR="00A826F5" w:rsidRPr="00250FB2">
        <w:rPr>
          <w:rFonts w:ascii="Times New Roman" w:hAnsi="Times New Roman" w:cs="Times New Roman"/>
          <w:color w:val="333333"/>
          <w:sz w:val="24"/>
          <w:szCs w:val="24"/>
          <w:shd w:val="clear" w:color="auto" w:fill="FFFFFF"/>
        </w:rPr>
        <w:t xml:space="preserve"> </w:t>
      </w:r>
      <w:r w:rsidR="00A826F5" w:rsidRPr="00250FB2">
        <w:rPr>
          <w:rFonts w:ascii="Times New Roman" w:hAnsi="Times New Roman" w:cs="Times New Roman"/>
          <w:sz w:val="24"/>
          <w:szCs w:val="24"/>
        </w:rPr>
        <w:t xml:space="preserve">As such they are designed to be limited and focused.  </w:t>
      </w:r>
      <w:r w:rsidR="00650D1C">
        <w:rPr>
          <w:rFonts w:ascii="Times New Roman" w:hAnsi="Times New Roman" w:cs="Times New Roman"/>
          <w:sz w:val="24"/>
          <w:szCs w:val="24"/>
        </w:rPr>
        <w:t>Under customary law they</w:t>
      </w:r>
      <w:r w:rsidR="00A826F5" w:rsidRPr="00250FB2">
        <w:rPr>
          <w:rFonts w:ascii="Times New Roman" w:hAnsi="Times New Roman" w:cs="Times New Roman"/>
          <w:sz w:val="24"/>
          <w:szCs w:val="24"/>
        </w:rPr>
        <w:t xml:space="preserve"> may not injure third parties and </w:t>
      </w:r>
      <w:r w:rsidR="00A826F5" w:rsidRPr="00250FB2">
        <w:rPr>
          <w:rFonts w:ascii="Times New Roman" w:eastAsiaTheme="minorEastAsia" w:hAnsi="Times New Roman" w:cs="Times New Roman"/>
          <w:sz w:val="24"/>
          <w:szCs w:val="24"/>
        </w:rPr>
        <w:t xml:space="preserve">must cease as soon as the offending state makes reparations for </w:t>
      </w:r>
      <w:r w:rsidR="00A826F5" w:rsidRPr="00250FB2">
        <w:rPr>
          <w:rFonts w:ascii="Times New Roman" w:hAnsi="Times New Roman" w:cs="Times New Roman"/>
          <w:sz w:val="24"/>
          <w:szCs w:val="24"/>
        </w:rPr>
        <w:t xml:space="preserve">its </w:t>
      </w:r>
      <w:r w:rsidR="00A826F5" w:rsidRPr="00250FB2">
        <w:rPr>
          <w:rFonts w:ascii="Times New Roman" w:eastAsiaTheme="minorEastAsia" w:hAnsi="Times New Roman" w:cs="Times New Roman"/>
          <w:sz w:val="24"/>
          <w:szCs w:val="24"/>
        </w:rPr>
        <w:t>illegal acts</w:t>
      </w:r>
      <w:r w:rsidR="00A826F5" w:rsidRPr="00250FB2">
        <w:rPr>
          <w:rFonts w:ascii="Times New Roman" w:hAnsi="Times New Roman" w:cs="Times New Roman"/>
          <w:sz w:val="24"/>
          <w:szCs w:val="24"/>
        </w:rPr>
        <w:t>.  Equally important, reprisals may not be initiated to counter a reprisal, a principle to prevent a cycle of violence escalating into open warfare.</w:t>
      </w:r>
    </w:p>
    <w:p w14:paraId="428A4654" w14:textId="56223162" w:rsidR="00A826F5" w:rsidRPr="00250FB2" w:rsidRDefault="00A826F5" w:rsidP="00250FB2">
      <w:pPr>
        <w:spacing w:after="0" w:line="480" w:lineRule="auto"/>
        <w:ind w:firstLine="720"/>
        <w:rPr>
          <w:rFonts w:ascii="Times New Roman" w:hAnsi="Times New Roman" w:cs="Times New Roman"/>
          <w:color w:val="333333"/>
          <w:sz w:val="24"/>
          <w:szCs w:val="24"/>
          <w:shd w:val="clear" w:color="auto" w:fill="FFFFFF"/>
        </w:rPr>
      </w:pPr>
      <w:r w:rsidRPr="00250FB2">
        <w:rPr>
          <w:rFonts w:ascii="Times New Roman" w:hAnsi="Times New Roman" w:cs="Times New Roman"/>
          <w:color w:val="333333"/>
          <w:sz w:val="24"/>
          <w:szCs w:val="24"/>
          <w:shd w:val="clear" w:color="auto" w:fill="FFFFFF"/>
        </w:rPr>
        <w:t>Yet there is considerable controversy over the conditions under which an armed response to an attack that has already ended would be considered to be defensive.  Many legal analysts consider reprisals to violate the prohibition on the use of force as articulated in Article 2/4, as well as a number of other agreements and U.N. resolutions.</w:t>
      </w:r>
      <w:r w:rsidRPr="00250FB2">
        <w:rPr>
          <w:rStyle w:val="FootnoteReference"/>
          <w:rFonts w:ascii="Times New Roman" w:hAnsi="Times New Roman" w:cs="Times New Roman"/>
          <w:color w:val="333333"/>
          <w:sz w:val="24"/>
          <w:szCs w:val="24"/>
          <w:shd w:val="clear" w:color="auto" w:fill="FFFFFF"/>
        </w:rPr>
        <w:footnoteReference w:id="49"/>
      </w:r>
      <w:r w:rsidRPr="00250FB2">
        <w:rPr>
          <w:rFonts w:ascii="Times New Roman" w:hAnsi="Times New Roman" w:cs="Times New Roman"/>
          <w:color w:val="333333"/>
          <w:sz w:val="24"/>
          <w:szCs w:val="24"/>
          <w:shd w:val="clear" w:color="auto" w:fill="FFFFFF"/>
        </w:rPr>
        <w:t xml:space="preserve">  Other</w:t>
      </w:r>
      <w:r w:rsidR="0039407E">
        <w:rPr>
          <w:rFonts w:ascii="Times New Roman" w:hAnsi="Times New Roman" w:cs="Times New Roman"/>
          <w:color w:val="333333"/>
          <w:sz w:val="24"/>
          <w:szCs w:val="24"/>
          <w:shd w:val="clear" w:color="auto" w:fill="FFFFFF"/>
        </w:rPr>
        <w:t>s</w:t>
      </w:r>
      <w:r w:rsidRPr="00250FB2">
        <w:rPr>
          <w:rFonts w:ascii="Times New Roman" w:hAnsi="Times New Roman" w:cs="Times New Roman"/>
          <w:color w:val="333333"/>
          <w:sz w:val="24"/>
          <w:szCs w:val="24"/>
          <w:shd w:val="clear" w:color="auto" w:fill="FFFFFF"/>
        </w:rPr>
        <w:t xml:space="preserve"> agree that while such measures might be illegal in isolation, when initiated in direct response to a prior attack it could </w:t>
      </w:r>
      <w:r w:rsidRPr="00250FB2">
        <w:rPr>
          <w:rFonts w:ascii="Times New Roman" w:hAnsi="Times New Roman" w:cs="Times New Roman"/>
          <w:color w:val="333333"/>
          <w:sz w:val="24"/>
          <w:szCs w:val="24"/>
          <w:shd w:val="clear" w:color="auto" w:fill="FFFFFF"/>
        </w:rPr>
        <w:lastRenderedPageBreak/>
        <w:t xml:space="preserve">be considered legitimate grounds to </w:t>
      </w:r>
      <w:r w:rsidRPr="00250FB2">
        <w:rPr>
          <w:rFonts w:ascii="Times New Roman" w:hAnsi="Times New Roman" w:cs="Times New Roman"/>
          <w:color w:val="555555"/>
          <w:sz w:val="24"/>
          <w:szCs w:val="24"/>
          <w:shd w:val="clear" w:color="auto" w:fill="FFFFFF"/>
        </w:rPr>
        <w:t>derogate from the normal rules regarding the unilateral use of force</w:t>
      </w:r>
      <w:r w:rsidRPr="00250FB2">
        <w:rPr>
          <w:rFonts w:ascii="Times New Roman" w:hAnsi="Times New Roman" w:cs="Times New Roman"/>
          <w:color w:val="333333"/>
          <w:sz w:val="24"/>
          <w:szCs w:val="24"/>
          <w:shd w:val="clear" w:color="auto" w:fill="FFFFFF"/>
        </w:rPr>
        <w:t>.</w:t>
      </w:r>
      <w:r w:rsidRPr="00250FB2">
        <w:rPr>
          <w:rStyle w:val="FootnoteReference"/>
          <w:rFonts w:ascii="Times New Roman" w:hAnsi="Times New Roman" w:cs="Times New Roman"/>
          <w:color w:val="333333"/>
          <w:sz w:val="24"/>
          <w:szCs w:val="24"/>
          <w:shd w:val="clear" w:color="auto" w:fill="FFFFFF"/>
        </w:rPr>
        <w:footnoteReference w:id="50"/>
      </w:r>
      <w:r w:rsidRPr="00250FB2">
        <w:rPr>
          <w:rFonts w:ascii="Times New Roman" w:hAnsi="Times New Roman" w:cs="Times New Roman"/>
          <w:color w:val="333333"/>
          <w:sz w:val="24"/>
          <w:szCs w:val="24"/>
          <w:shd w:val="clear" w:color="auto" w:fill="FFFFFF"/>
        </w:rPr>
        <w:t xml:space="preserve"> </w:t>
      </w:r>
    </w:p>
    <w:p w14:paraId="00111BC9" w14:textId="50B88270" w:rsidR="00250FB2" w:rsidRPr="00FF6144" w:rsidRDefault="00A826F5" w:rsidP="00250FB2">
      <w:pPr>
        <w:spacing w:after="0" w:line="480" w:lineRule="auto"/>
        <w:ind w:firstLine="720"/>
        <w:rPr>
          <w:rFonts w:ascii="Times New Roman" w:hAnsi="Times New Roman" w:cs="Times New Roman"/>
          <w:sz w:val="24"/>
          <w:szCs w:val="24"/>
        </w:rPr>
      </w:pPr>
      <w:r w:rsidRPr="00250FB2">
        <w:rPr>
          <w:rFonts w:ascii="Times New Roman" w:hAnsi="Times New Roman" w:cs="Times New Roman"/>
          <w:sz w:val="24"/>
          <w:szCs w:val="24"/>
        </w:rPr>
        <w:t xml:space="preserve">Derek </w:t>
      </w:r>
      <w:proofErr w:type="spellStart"/>
      <w:r w:rsidRPr="00250FB2">
        <w:rPr>
          <w:rFonts w:ascii="Times New Roman" w:hAnsi="Times New Roman" w:cs="Times New Roman"/>
          <w:sz w:val="24"/>
          <w:szCs w:val="24"/>
        </w:rPr>
        <w:t>Bowett</w:t>
      </w:r>
      <w:proofErr w:type="spellEnd"/>
      <w:r w:rsidRPr="00250FB2">
        <w:rPr>
          <w:rFonts w:ascii="Times New Roman" w:hAnsi="Times New Roman" w:cs="Times New Roman"/>
          <w:sz w:val="24"/>
          <w:szCs w:val="24"/>
        </w:rPr>
        <w:t xml:space="preserve"> argued (back in 1972) that although the Security Council had generally taken the position that reprisals are illegal in most cases, it was never able to stop them, and appeared to be moving to some sort of acceptance of what they considered to be reasonable actions.  Indeed, he concluded that the law on reprisals had become divorced from actual practice and was rapidly degenerating to a stage where its normative character was in question.</w:t>
      </w:r>
      <w:r w:rsidRPr="00250FB2">
        <w:rPr>
          <w:rStyle w:val="FootnoteReference"/>
          <w:rFonts w:ascii="Times New Roman" w:hAnsi="Times New Roman" w:cs="Times New Roman"/>
          <w:sz w:val="24"/>
          <w:szCs w:val="24"/>
        </w:rPr>
        <w:footnoteReference w:id="51"/>
      </w:r>
      <w:r w:rsidRPr="00250FB2">
        <w:rPr>
          <w:rFonts w:ascii="Times New Roman" w:hAnsi="Times New Roman" w:cs="Times New Roman"/>
          <w:sz w:val="24"/>
          <w:szCs w:val="24"/>
        </w:rPr>
        <w:t xml:space="preserve">  </w:t>
      </w:r>
      <w:r w:rsidR="001D3BA1">
        <w:rPr>
          <w:rFonts w:ascii="Times New Roman" w:hAnsi="Times New Roman" w:cs="Times New Roman"/>
          <w:sz w:val="24"/>
          <w:szCs w:val="24"/>
        </w:rPr>
        <w:t>This is based on the position that t</w:t>
      </w:r>
      <w:r w:rsidRPr="00250FB2">
        <w:rPr>
          <w:rFonts w:ascii="Times New Roman" w:hAnsi="Times New Roman" w:cs="Times New Roman"/>
          <w:sz w:val="24"/>
          <w:szCs w:val="24"/>
        </w:rPr>
        <w:t xml:space="preserve">o confine the legality of responding to an armed attack to immediately repelling the attack as it is occurring </w:t>
      </w:r>
      <w:r w:rsidR="00D24DA3">
        <w:rPr>
          <w:rFonts w:ascii="Times New Roman" w:hAnsi="Times New Roman" w:cs="Times New Roman"/>
          <w:sz w:val="24"/>
          <w:szCs w:val="24"/>
        </w:rPr>
        <w:t>could allow</w:t>
      </w:r>
      <w:r w:rsidRPr="00250FB2">
        <w:rPr>
          <w:rFonts w:ascii="Times New Roman" w:hAnsi="Times New Roman" w:cs="Times New Roman"/>
          <w:sz w:val="24"/>
          <w:szCs w:val="24"/>
        </w:rPr>
        <w:t xml:space="preserve"> an aggress</w:t>
      </w:r>
      <w:r w:rsidR="00C6652B">
        <w:rPr>
          <w:rFonts w:ascii="Times New Roman" w:hAnsi="Times New Roman" w:cs="Times New Roman"/>
          <w:sz w:val="24"/>
          <w:szCs w:val="24"/>
        </w:rPr>
        <w:t>or</w:t>
      </w:r>
      <w:r w:rsidRPr="00250FB2">
        <w:rPr>
          <w:rFonts w:ascii="Times New Roman" w:hAnsi="Times New Roman" w:cs="Times New Roman"/>
          <w:sz w:val="24"/>
          <w:szCs w:val="24"/>
        </w:rPr>
        <w:t xml:space="preserve"> to use force with impunity.  Indeed, it would encourage discrete attacks from aggressors, knowing that their target would not be able to legally respond.  This suggests some flexibility in defining when a counter-attack is </w:t>
      </w:r>
      <w:r w:rsidRPr="00FF6144">
        <w:rPr>
          <w:rFonts w:ascii="Times New Roman" w:hAnsi="Times New Roman" w:cs="Times New Roman"/>
          <w:sz w:val="24"/>
          <w:szCs w:val="24"/>
        </w:rPr>
        <w:t xml:space="preserve">warranted under the principle of self-defense.  </w:t>
      </w:r>
      <w:r w:rsidR="00FF6144" w:rsidRPr="00FF6144">
        <w:rPr>
          <w:rFonts w:ascii="Times New Roman" w:hAnsi="Times New Roman" w:cs="Times New Roman"/>
          <w:sz w:val="24"/>
          <w:szCs w:val="24"/>
        </w:rPr>
        <w:t xml:space="preserve">Thus, Guy Roberts argues that </w:t>
      </w:r>
      <w:r w:rsidR="00FF6144" w:rsidRPr="00FF6144">
        <w:rPr>
          <w:rFonts w:ascii="Times New Roman" w:hAnsi="Times New Roman" w:cs="Times New Roman"/>
          <w:sz w:val="24"/>
          <w:szCs w:val="24"/>
        </w:rPr>
        <w:t>peacetime reprisals establish a</w:t>
      </w:r>
      <w:r w:rsidR="00FF6144" w:rsidRPr="00FF6144">
        <w:rPr>
          <w:rFonts w:ascii="Times New Roman" w:hAnsi="Times New Roman" w:cs="Times New Roman"/>
          <w:sz w:val="24"/>
          <w:szCs w:val="24"/>
        </w:rPr>
        <w:t>n acceptable</w:t>
      </w:r>
      <w:r w:rsidR="00FF6144" w:rsidRPr="00FF6144">
        <w:rPr>
          <w:rFonts w:ascii="Times New Roman" w:hAnsi="Times New Roman" w:cs="Times New Roman"/>
          <w:sz w:val="24"/>
          <w:szCs w:val="24"/>
        </w:rPr>
        <w:t xml:space="preserve"> tool for</w:t>
      </w:r>
      <w:r w:rsidR="00FF6144" w:rsidRPr="00FF6144">
        <w:rPr>
          <w:rFonts w:ascii="Times New Roman" w:hAnsi="Times New Roman" w:cs="Times New Roman"/>
          <w:sz w:val="24"/>
          <w:szCs w:val="24"/>
        </w:rPr>
        <w:t xml:space="preserve"> </w:t>
      </w:r>
      <w:r w:rsidR="00FF6144" w:rsidRPr="00FF6144">
        <w:rPr>
          <w:rFonts w:ascii="Times New Roman" w:hAnsi="Times New Roman" w:cs="Times New Roman"/>
          <w:sz w:val="24"/>
          <w:szCs w:val="24"/>
        </w:rPr>
        <w:t>maintaining a semblance of legal regulation over</w:t>
      </w:r>
      <w:r w:rsidR="00FF6144" w:rsidRPr="00FF6144">
        <w:rPr>
          <w:rFonts w:ascii="Times New Roman" w:hAnsi="Times New Roman" w:cs="Times New Roman"/>
          <w:sz w:val="24"/>
          <w:szCs w:val="24"/>
        </w:rPr>
        <w:t xml:space="preserve"> </w:t>
      </w:r>
      <w:r w:rsidR="00FF6144" w:rsidRPr="00FF6144">
        <w:rPr>
          <w:rFonts w:ascii="Times New Roman" w:hAnsi="Times New Roman" w:cs="Times New Roman"/>
          <w:sz w:val="24"/>
          <w:szCs w:val="24"/>
        </w:rPr>
        <w:t>the use of force short of war."</w:t>
      </w:r>
      <w:r w:rsidR="00FF6144" w:rsidRPr="00FF6144">
        <w:rPr>
          <w:rStyle w:val="FootnoteReference"/>
          <w:rFonts w:ascii="Times New Roman" w:hAnsi="Times New Roman" w:cs="Times New Roman"/>
          <w:sz w:val="24"/>
          <w:szCs w:val="24"/>
        </w:rPr>
        <w:footnoteReference w:id="52"/>
      </w:r>
    </w:p>
    <w:p w14:paraId="368768A2" w14:textId="5170F2A1" w:rsidR="00A826F5" w:rsidRPr="00250FB2" w:rsidRDefault="00A826F5" w:rsidP="00250FB2">
      <w:pPr>
        <w:spacing w:after="0" w:line="480" w:lineRule="auto"/>
        <w:ind w:firstLine="720"/>
        <w:rPr>
          <w:rFonts w:ascii="Times New Roman" w:hAnsi="Times New Roman" w:cs="Times New Roman"/>
          <w:color w:val="333333"/>
          <w:sz w:val="24"/>
          <w:szCs w:val="24"/>
        </w:rPr>
      </w:pPr>
      <w:r w:rsidRPr="00250FB2">
        <w:rPr>
          <w:rFonts w:ascii="Times New Roman" w:hAnsi="Times New Roman" w:cs="Times New Roman"/>
          <w:color w:val="333333"/>
          <w:sz w:val="24"/>
          <w:szCs w:val="24"/>
          <w:shd w:val="clear" w:color="auto" w:fill="FFFFFF"/>
        </w:rPr>
        <w:t xml:space="preserve">So under what conditions, other than expediency, would retaliatory attacks be legal or at least accepted as legitimate?  The answer depends on several factors: </w:t>
      </w:r>
      <w:r w:rsidRPr="00250FB2">
        <w:rPr>
          <w:rFonts w:ascii="Times New Roman" w:hAnsi="Times New Roman" w:cs="Times New Roman"/>
          <w:sz w:val="24"/>
          <w:szCs w:val="24"/>
        </w:rPr>
        <w:t xml:space="preserve"> first, whether the provocation (initial attack) was of sufficient intensity and magnitude to warrant a violent response.  This raises the debate over </w:t>
      </w:r>
      <w:r w:rsidRPr="00250FB2">
        <w:rPr>
          <w:rFonts w:ascii="Times New Roman" w:hAnsi="Times New Roman" w:cs="Times New Roman"/>
          <w:color w:val="000000" w:themeColor="text1"/>
          <w:sz w:val="24"/>
          <w:szCs w:val="24"/>
          <w:shd w:val="clear" w:color="auto" w:fill="FFFFFF"/>
        </w:rPr>
        <w:t>whether the prohibition of the use of force requires a certain intensity of harmful effects</w:t>
      </w:r>
      <w:r w:rsidR="00C6652B">
        <w:rPr>
          <w:rFonts w:ascii="Times New Roman" w:hAnsi="Times New Roman" w:cs="Times New Roman"/>
          <w:color w:val="000000" w:themeColor="text1"/>
          <w:sz w:val="24"/>
          <w:szCs w:val="24"/>
          <w:shd w:val="clear" w:color="auto" w:fill="FFFFFF"/>
        </w:rPr>
        <w:t xml:space="preserve"> to be considered an armed attack.</w:t>
      </w:r>
      <w:r w:rsidRPr="00250FB2">
        <w:rPr>
          <w:rFonts w:ascii="Times New Roman" w:hAnsi="Times New Roman" w:cs="Times New Roman"/>
          <w:color w:val="000000" w:themeColor="text1"/>
          <w:sz w:val="24"/>
          <w:szCs w:val="24"/>
          <w:shd w:val="clear" w:color="auto" w:fill="FFFFFF"/>
        </w:rPr>
        <w:t xml:space="preserve"> States do not always </w:t>
      </w:r>
      <w:r w:rsidRPr="00250FB2">
        <w:rPr>
          <w:rFonts w:ascii="Times New Roman" w:hAnsi="Times New Roman" w:cs="Times New Roman"/>
          <w:color w:val="000000" w:themeColor="text1"/>
          <w:sz w:val="24"/>
          <w:szCs w:val="24"/>
          <w:shd w:val="clear" w:color="auto" w:fill="FFFFFF"/>
        </w:rPr>
        <w:lastRenderedPageBreak/>
        <w:t>condemn </w:t>
      </w:r>
      <w:r w:rsidRPr="001D3BA1">
        <w:rPr>
          <w:rStyle w:val="Emphasis"/>
          <w:rFonts w:ascii="Times New Roman" w:hAnsi="Times New Roman" w:cs="Times New Roman"/>
          <w:i w:val="0"/>
          <w:iCs w:val="0"/>
          <w:color w:val="000000" w:themeColor="text1"/>
          <w:sz w:val="24"/>
          <w:szCs w:val="24"/>
          <w:shd w:val="clear" w:color="auto" w:fill="FFFFFF"/>
        </w:rPr>
        <w:t>minimally invasive</w:t>
      </w:r>
      <w:r w:rsidRPr="00250FB2">
        <w:rPr>
          <w:rFonts w:ascii="Times New Roman" w:hAnsi="Times New Roman" w:cs="Times New Roman"/>
          <w:color w:val="000000" w:themeColor="text1"/>
          <w:sz w:val="24"/>
          <w:szCs w:val="24"/>
          <w:shd w:val="clear" w:color="auto" w:fill="FFFFFF"/>
        </w:rPr>
        <w:t> violations of territorial sovereignty</w:t>
      </w:r>
      <w:r w:rsidR="001D3BA1">
        <w:rPr>
          <w:rFonts w:ascii="Times New Roman" w:hAnsi="Times New Roman" w:cs="Times New Roman"/>
          <w:color w:val="000000" w:themeColor="text1"/>
          <w:sz w:val="24"/>
          <w:szCs w:val="24"/>
          <w:shd w:val="clear" w:color="auto" w:fill="FFFFFF"/>
        </w:rPr>
        <w:t>,</w:t>
      </w:r>
      <w:r w:rsidRPr="00250FB2">
        <w:rPr>
          <w:rFonts w:ascii="Times New Roman" w:hAnsi="Times New Roman" w:cs="Times New Roman"/>
          <w:color w:val="000000" w:themeColor="text1"/>
          <w:sz w:val="24"/>
          <w:szCs w:val="24"/>
          <w:shd w:val="clear" w:color="auto" w:fill="FFFFFF"/>
        </w:rPr>
        <w:t xml:space="preserve"> leading to the question of whether there </w:t>
      </w:r>
      <w:r w:rsidRPr="00250FB2">
        <w:rPr>
          <w:rFonts w:ascii="Times New Roman" w:hAnsi="Times New Roman" w:cs="Times New Roman"/>
          <w:color w:val="333333"/>
          <w:sz w:val="24"/>
          <w:szCs w:val="24"/>
        </w:rPr>
        <w:t>is</w:t>
      </w:r>
      <w:r w:rsidRPr="00250FB2">
        <w:rPr>
          <w:rFonts w:ascii="Times New Roman" w:eastAsia="Times New Roman" w:hAnsi="Times New Roman" w:cs="Times New Roman"/>
          <w:color w:val="333333"/>
          <w:sz w:val="24"/>
          <w:szCs w:val="24"/>
        </w:rPr>
        <w:t xml:space="preserve"> a minimal threshold in which the ban on the use of force</w:t>
      </w:r>
      <w:r w:rsidRPr="00250FB2">
        <w:rPr>
          <w:rFonts w:ascii="Times New Roman" w:hAnsi="Times New Roman" w:cs="Times New Roman"/>
          <w:color w:val="333333"/>
          <w:sz w:val="24"/>
          <w:szCs w:val="24"/>
        </w:rPr>
        <w:t xml:space="preserve"> (and consequently, the right of self-defense) kicks in</w:t>
      </w:r>
      <w:r w:rsidRPr="00250FB2">
        <w:rPr>
          <w:rFonts w:ascii="Times New Roman" w:eastAsia="Times New Roman" w:hAnsi="Times New Roman" w:cs="Times New Roman"/>
          <w:color w:val="333333"/>
          <w:sz w:val="24"/>
          <w:szCs w:val="24"/>
        </w:rPr>
        <w:t xml:space="preserve">.  Like most debates over the use of force, there are conflicting views.  </w:t>
      </w:r>
    </w:p>
    <w:p w14:paraId="275CE0A4" w14:textId="2AADBCB9" w:rsidR="00250FB2" w:rsidRDefault="00A826F5" w:rsidP="00250FB2">
      <w:pPr>
        <w:shd w:val="clear" w:color="auto" w:fill="FFFFFF"/>
        <w:spacing w:after="0" w:line="480" w:lineRule="auto"/>
        <w:ind w:firstLine="720"/>
        <w:textAlignment w:val="baseline"/>
        <w:rPr>
          <w:rFonts w:ascii="Times New Roman" w:hAnsi="Times New Roman" w:cs="Times New Roman"/>
          <w:color w:val="000000"/>
          <w:sz w:val="24"/>
          <w:szCs w:val="24"/>
        </w:rPr>
      </w:pPr>
      <w:r w:rsidRPr="00250FB2">
        <w:rPr>
          <w:rFonts w:ascii="Times New Roman" w:eastAsia="Times New Roman" w:hAnsi="Times New Roman" w:cs="Times New Roman"/>
          <w:color w:val="333333"/>
          <w:sz w:val="24"/>
          <w:szCs w:val="24"/>
        </w:rPr>
        <w:t xml:space="preserve">The </w:t>
      </w:r>
      <w:proofErr w:type="spellStart"/>
      <w:r w:rsidRPr="00250FB2">
        <w:rPr>
          <w:rFonts w:ascii="Times New Roman" w:eastAsia="Times New Roman" w:hAnsi="Times New Roman" w:cs="Times New Roman"/>
          <w:color w:val="333333"/>
          <w:sz w:val="24"/>
          <w:szCs w:val="24"/>
        </w:rPr>
        <w:t>restrictionist</w:t>
      </w:r>
      <w:proofErr w:type="spellEnd"/>
      <w:r w:rsidRPr="00250FB2">
        <w:rPr>
          <w:rFonts w:ascii="Times New Roman" w:eastAsia="Times New Roman" w:hAnsi="Times New Roman" w:cs="Times New Roman"/>
          <w:color w:val="333333"/>
          <w:sz w:val="24"/>
          <w:szCs w:val="24"/>
        </w:rPr>
        <w:t xml:space="preserve"> view holds that</w:t>
      </w:r>
      <w:r w:rsidRPr="00250FB2">
        <w:rPr>
          <w:rFonts w:ascii="Times New Roman" w:hAnsi="Times New Roman" w:cs="Times New Roman"/>
          <w:sz w:val="24"/>
          <w:szCs w:val="24"/>
        </w:rPr>
        <w:t xml:space="preserve"> Article 2(4) encompasses all uses of force regardless of its magnitude, duration, purposes gravity or intensity.  According to </w:t>
      </w:r>
      <w:r w:rsidRPr="00250FB2">
        <w:rPr>
          <w:rFonts w:ascii="Times New Roman" w:hAnsi="Times New Roman" w:cs="Times New Roman"/>
          <w:color w:val="000000" w:themeColor="text1"/>
          <w:spacing w:val="-5"/>
          <w:sz w:val="24"/>
          <w:szCs w:val="24"/>
        </w:rPr>
        <w:t xml:space="preserve">Tom </w:t>
      </w:r>
      <w:proofErr w:type="spellStart"/>
      <w:r w:rsidRPr="00250FB2">
        <w:rPr>
          <w:rFonts w:ascii="Times New Roman" w:hAnsi="Times New Roman" w:cs="Times New Roman"/>
          <w:color w:val="000000" w:themeColor="text1"/>
          <w:spacing w:val="-5"/>
          <w:sz w:val="24"/>
          <w:szCs w:val="24"/>
        </w:rPr>
        <w:t>Ruys</w:t>
      </w:r>
      <w:proofErr w:type="spellEnd"/>
      <w:r w:rsidRPr="00250FB2">
        <w:rPr>
          <w:rFonts w:ascii="Times New Roman" w:hAnsi="Times New Roman" w:cs="Times New Roman"/>
          <w:color w:val="000000" w:themeColor="text1"/>
          <w:spacing w:val="-5"/>
          <w:sz w:val="24"/>
          <w:szCs w:val="24"/>
        </w:rPr>
        <w:t>,</w:t>
      </w:r>
      <w:r w:rsidRPr="00250FB2">
        <w:rPr>
          <w:rFonts w:ascii="Times New Roman" w:hAnsi="Times New Roman" w:cs="Times New Roman"/>
          <w:sz w:val="24"/>
          <w:szCs w:val="24"/>
        </w:rPr>
        <w:t xml:space="preserve"> a close inspection of the </w:t>
      </w:r>
      <w:r w:rsidRPr="00250FB2">
        <w:rPr>
          <w:rFonts w:ascii="Times New Roman" w:hAnsi="Times New Roman" w:cs="Times New Roman"/>
          <w:i/>
          <w:iCs/>
          <w:sz w:val="24"/>
          <w:szCs w:val="24"/>
        </w:rPr>
        <w:t xml:space="preserve">travaux </w:t>
      </w:r>
      <w:proofErr w:type="spellStart"/>
      <w:r w:rsidRPr="00250FB2">
        <w:rPr>
          <w:rFonts w:ascii="Times New Roman" w:hAnsi="Times New Roman" w:cs="Times New Roman"/>
          <w:i/>
          <w:iCs/>
          <w:sz w:val="24"/>
          <w:szCs w:val="24"/>
        </w:rPr>
        <w:t>preparatoires</w:t>
      </w:r>
      <w:proofErr w:type="spellEnd"/>
      <w:r w:rsidRPr="00250FB2">
        <w:rPr>
          <w:rFonts w:ascii="Times New Roman" w:hAnsi="Times New Roman" w:cs="Times New Roman"/>
          <w:sz w:val="24"/>
          <w:szCs w:val="24"/>
        </w:rPr>
        <w:t xml:space="preserve"> (of the conference where the Charter was drafted) reveals that it was the intention of the drafters of this provision to state in the broadest terms an absolute, all-inclusive prohibition.</w:t>
      </w:r>
      <w:r w:rsidRPr="00250FB2">
        <w:rPr>
          <w:rStyle w:val="FootnoteReference"/>
          <w:rFonts w:ascii="Times New Roman" w:hAnsi="Times New Roman" w:cs="Times New Roman"/>
          <w:sz w:val="24"/>
          <w:szCs w:val="24"/>
        </w:rPr>
        <w:footnoteReference w:id="53"/>
      </w:r>
      <w:r w:rsidRPr="00250FB2">
        <w:rPr>
          <w:rFonts w:ascii="Times New Roman" w:hAnsi="Times New Roman" w:cs="Times New Roman"/>
          <w:sz w:val="24"/>
          <w:szCs w:val="24"/>
        </w:rPr>
        <w:t xml:space="preserve"> </w:t>
      </w:r>
      <w:r w:rsidRPr="00250FB2">
        <w:rPr>
          <w:rFonts w:ascii="Times New Roman" w:hAnsi="Times New Roman" w:cs="Times New Roman"/>
          <w:color w:val="000000" w:themeColor="text1"/>
          <w:sz w:val="24"/>
          <w:szCs w:val="24"/>
          <w:shd w:val="clear" w:color="auto" w:fill="FFFFFF"/>
        </w:rPr>
        <w:t xml:space="preserve"> Other argue that there is a </w:t>
      </w:r>
      <w:r w:rsidRPr="00250FB2">
        <w:rPr>
          <w:rFonts w:ascii="Times New Roman" w:hAnsi="Times New Roman" w:cs="Times New Roman"/>
          <w:sz w:val="24"/>
          <w:szCs w:val="24"/>
        </w:rPr>
        <w:t>threshold below which the use of force in international relations, while contrary to certain rules of international law, does not violate the prohibition on the use of force, and therefore an armed response to a minor incident may not be justified.</w:t>
      </w:r>
      <w:r w:rsidRPr="00250FB2">
        <w:rPr>
          <w:rStyle w:val="FootnoteReference"/>
          <w:rFonts w:ascii="Times New Roman" w:hAnsi="Times New Roman" w:cs="Times New Roman"/>
          <w:sz w:val="24"/>
          <w:szCs w:val="24"/>
        </w:rPr>
        <w:footnoteReference w:id="54"/>
      </w:r>
      <w:r w:rsidRPr="00250FB2">
        <w:rPr>
          <w:rFonts w:ascii="Times New Roman" w:hAnsi="Times New Roman" w:cs="Times New Roman"/>
          <w:sz w:val="24"/>
          <w:szCs w:val="24"/>
        </w:rPr>
        <w:t xml:space="preserve">  In fact, </w:t>
      </w:r>
      <w:r w:rsidRPr="00250FB2">
        <w:rPr>
          <w:rFonts w:ascii="Times New Roman" w:hAnsi="Times New Roman" w:cs="Times New Roman"/>
          <w:color w:val="333333"/>
          <w:sz w:val="24"/>
          <w:szCs w:val="24"/>
          <w:shd w:val="clear" w:color="auto" w:fill="FFFFFF"/>
        </w:rPr>
        <w:t xml:space="preserve">one of the main </w:t>
      </w:r>
      <w:r w:rsidR="00C6652B">
        <w:rPr>
          <w:rFonts w:ascii="Times New Roman" w:hAnsi="Times New Roman" w:cs="Times New Roman"/>
          <w:color w:val="333333"/>
          <w:sz w:val="24"/>
          <w:szCs w:val="24"/>
          <w:shd w:val="clear" w:color="auto" w:fill="FFFFFF"/>
        </w:rPr>
        <w:t>rationales</w:t>
      </w:r>
      <w:r w:rsidRPr="00250FB2">
        <w:rPr>
          <w:rFonts w:ascii="Times New Roman" w:hAnsi="Times New Roman" w:cs="Times New Roman"/>
          <w:color w:val="333333"/>
          <w:sz w:val="24"/>
          <w:szCs w:val="24"/>
          <w:shd w:val="clear" w:color="auto" w:fill="FFFFFF"/>
        </w:rPr>
        <w:t xml:space="preserve"> for establishing a gravity threshold is to reduce the potential for escalating conflicts between states</w:t>
      </w:r>
      <w:r w:rsidR="00C6652B">
        <w:rPr>
          <w:rFonts w:ascii="Times New Roman" w:hAnsi="Times New Roman" w:cs="Times New Roman"/>
          <w:color w:val="333333"/>
          <w:sz w:val="24"/>
          <w:szCs w:val="24"/>
          <w:shd w:val="clear" w:color="auto" w:fill="FFFFFF"/>
        </w:rPr>
        <w:t>,</w:t>
      </w:r>
      <w:r w:rsidRPr="00250FB2">
        <w:rPr>
          <w:rFonts w:ascii="Times New Roman" w:hAnsi="Times New Roman" w:cs="Times New Roman"/>
          <w:color w:val="333333"/>
          <w:sz w:val="24"/>
          <w:szCs w:val="24"/>
          <w:shd w:val="clear" w:color="auto" w:fill="FFFFFF"/>
        </w:rPr>
        <w:t xml:space="preserve"> by discouraging a cycle of violence produced by claims and counterclaims, attacks and counter-attacks, sometimes leading to all-out war.</w:t>
      </w:r>
      <w:r w:rsidRPr="00250FB2">
        <w:rPr>
          <w:rStyle w:val="FootnoteReference"/>
          <w:rFonts w:ascii="Times New Roman" w:hAnsi="Times New Roman" w:cs="Times New Roman"/>
          <w:color w:val="333333"/>
          <w:sz w:val="24"/>
          <w:szCs w:val="24"/>
          <w:shd w:val="clear" w:color="auto" w:fill="FFFFFF"/>
        </w:rPr>
        <w:footnoteReference w:id="55"/>
      </w:r>
    </w:p>
    <w:p w14:paraId="1C5AF423" w14:textId="3A1A68F5" w:rsidR="00250FB2" w:rsidRDefault="00A826F5" w:rsidP="00250FB2">
      <w:pPr>
        <w:spacing w:after="0" w:line="480" w:lineRule="auto"/>
        <w:ind w:firstLine="720"/>
        <w:rPr>
          <w:rFonts w:ascii="Times New Roman" w:hAnsi="Times New Roman" w:cs="Times New Roman"/>
          <w:color w:val="333333"/>
          <w:sz w:val="24"/>
          <w:szCs w:val="24"/>
          <w:shd w:val="clear" w:color="auto" w:fill="FFFFFF"/>
        </w:rPr>
      </w:pPr>
      <w:r w:rsidRPr="00250FB2">
        <w:rPr>
          <w:rFonts w:ascii="Times New Roman" w:hAnsi="Times New Roman" w:cs="Times New Roman"/>
          <w:sz w:val="24"/>
          <w:szCs w:val="24"/>
        </w:rPr>
        <w:t xml:space="preserve">Despite the continued debate, it is clear that many institutions do make distinctions between levels of force, even though it is not clear exactly where the line is drawn.  For example, </w:t>
      </w:r>
      <w:r w:rsidRPr="00250FB2">
        <w:rPr>
          <w:rFonts w:ascii="Times New Roman" w:hAnsi="Times New Roman" w:cs="Times New Roman"/>
          <w:color w:val="000000" w:themeColor="text1"/>
          <w:sz w:val="24"/>
          <w:szCs w:val="24"/>
          <w:shd w:val="clear" w:color="auto" w:fill="FFFFFF"/>
        </w:rPr>
        <w:lastRenderedPageBreak/>
        <w:t>i</w:t>
      </w:r>
      <w:r w:rsidRPr="00250FB2">
        <w:rPr>
          <w:rFonts w:ascii="Times New Roman" w:hAnsi="Times New Roman" w:cs="Times New Roman"/>
          <w:sz w:val="24"/>
          <w:szCs w:val="24"/>
        </w:rPr>
        <w:t>n the oft-cited International Court of Justice case, Nicaragua v the United States (1986), the Court distinguished  between “the most grave forms of the use of force from other less grave forms,” and held that the a distinction should be made based on “the scale and effects” of the act.</w:t>
      </w:r>
      <w:r w:rsidRPr="00250FB2">
        <w:rPr>
          <w:rStyle w:val="FootnoteReference"/>
          <w:rFonts w:ascii="Times New Roman" w:hAnsi="Times New Roman" w:cs="Times New Roman"/>
          <w:sz w:val="24"/>
          <w:szCs w:val="24"/>
        </w:rPr>
        <w:footnoteReference w:id="56"/>
      </w:r>
      <w:r w:rsidRPr="00250FB2">
        <w:rPr>
          <w:rFonts w:ascii="Times New Roman" w:hAnsi="Times New Roman" w:cs="Times New Roman"/>
          <w:sz w:val="24"/>
          <w:szCs w:val="24"/>
        </w:rPr>
        <w:t xml:space="preserve">  Moreover, the Kampala Agreement, which amended the Rome Statute of the International Criminal Court, defined an act of aggression as one “which, by its character, gravity and scale, constitutes a manifest violation of the Charter of the United Nations,” clearly </w:t>
      </w:r>
      <w:r w:rsidR="005763CA">
        <w:rPr>
          <w:rFonts w:ascii="Times New Roman" w:hAnsi="Times New Roman" w:cs="Times New Roman"/>
          <w:sz w:val="24"/>
          <w:szCs w:val="24"/>
        </w:rPr>
        <w:t xml:space="preserve">establishing </w:t>
      </w:r>
      <w:r w:rsidRPr="00250FB2">
        <w:rPr>
          <w:rFonts w:ascii="Times New Roman" w:hAnsi="Times New Roman" w:cs="Times New Roman"/>
          <w:sz w:val="24"/>
          <w:szCs w:val="24"/>
        </w:rPr>
        <w:t>a distinction between levels of force.</w:t>
      </w:r>
      <w:r w:rsidRPr="00250FB2">
        <w:rPr>
          <w:rStyle w:val="FootnoteReference"/>
          <w:rFonts w:ascii="Times New Roman" w:hAnsi="Times New Roman" w:cs="Times New Roman"/>
          <w:sz w:val="24"/>
          <w:szCs w:val="24"/>
        </w:rPr>
        <w:footnoteReference w:id="57"/>
      </w:r>
      <w:r w:rsidRPr="00250FB2">
        <w:rPr>
          <w:rFonts w:ascii="Times New Roman" w:hAnsi="Times New Roman" w:cs="Times New Roman"/>
          <w:sz w:val="24"/>
          <w:szCs w:val="24"/>
        </w:rPr>
        <w:t xml:space="preserve">  All of this suggests that the legality of reprisals as a defensive act initially rests on the degree to which the provocation was of sufficient gravity to warrant a response.</w:t>
      </w:r>
    </w:p>
    <w:p w14:paraId="4AC0B7F5" w14:textId="2C5AB742" w:rsidR="00A826F5" w:rsidRPr="00250FB2" w:rsidRDefault="00A826F5" w:rsidP="005763CA">
      <w:pPr>
        <w:spacing w:after="0" w:line="480" w:lineRule="auto"/>
        <w:ind w:firstLine="720"/>
        <w:rPr>
          <w:rFonts w:ascii="Times New Roman" w:hAnsi="Times New Roman" w:cs="Times New Roman"/>
          <w:color w:val="333333"/>
          <w:sz w:val="24"/>
          <w:szCs w:val="24"/>
          <w:shd w:val="clear" w:color="auto" w:fill="FFFFFF"/>
        </w:rPr>
      </w:pPr>
      <w:r w:rsidRPr="00250FB2">
        <w:rPr>
          <w:rFonts w:ascii="Times New Roman" w:hAnsi="Times New Roman" w:cs="Times New Roman"/>
          <w:color w:val="333333"/>
          <w:sz w:val="24"/>
          <w:szCs w:val="24"/>
          <w:shd w:val="clear" w:color="auto" w:fill="FFFFFF"/>
        </w:rPr>
        <w:t xml:space="preserve">In any case, even if this condition has been met, there are still generally-accepted restrictions on </w:t>
      </w:r>
      <w:r w:rsidR="00763D69">
        <w:rPr>
          <w:rFonts w:ascii="Times New Roman" w:hAnsi="Times New Roman" w:cs="Times New Roman"/>
          <w:color w:val="333333"/>
          <w:sz w:val="24"/>
          <w:szCs w:val="24"/>
          <w:shd w:val="clear" w:color="auto" w:fill="FFFFFF"/>
        </w:rPr>
        <w:t xml:space="preserve">the use of reprisals in </w:t>
      </w:r>
      <w:r w:rsidRPr="00250FB2">
        <w:rPr>
          <w:rFonts w:ascii="Times New Roman" w:hAnsi="Times New Roman" w:cs="Times New Roman"/>
          <w:color w:val="333333"/>
          <w:sz w:val="24"/>
          <w:szCs w:val="24"/>
          <w:shd w:val="clear" w:color="auto" w:fill="FFFFFF"/>
        </w:rPr>
        <w:t xml:space="preserve">the exercise of self-defense.  </w:t>
      </w:r>
      <w:r w:rsidRPr="00250FB2">
        <w:rPr>
          <w:rFonts w:ascii="Times New Roman" w:hAnsi="Times New Roman" w:cs="Times New Roman"/>
          <w:sz w:val="24"/>
          <w:szCs w:val="24"/>
        </w:rPr>
        <w:t xml:space="preserve">The traditional </w:t>
      </w:r>
      <w:r w:rsidR="00763D69">
        <w:rPr>
          <w:rFonts w:ascii="Times New Roman" w:hAnsi="Times New Roman" w:cs="Times New Roman"/>
          <w:sz w:val="24"/>
          <w:szCs w:val="24"/>
        </w:rPr>
        <w:t>conditions governing</w:t>
      </w:r>
      <w:r w:rsidRPr="00250FB2">
        <w:rPr>
          <w:rFonts w:ascii="Times New Roman" w:hAnsi="Times New Roman" w:cs="Times New Roman"/>
          <w:sz w:val="24"/>
          <w:szCs w:val="24"/>
        </w:rPr>
        <w:t xml:space="preserve"> self-defense in customary international law was developed in the 1837 Caroline dispute between the United States and the United Kingdom.  </w:t>
      </w:r>
      <w:r w:rsidR="00016CF9">
        <w:rPr>
          <w:rFonts w:ascii="Times New Roman" w:hAnsi="Times New Roman" w:cs="Times New Roman"/>
          <w:sz w:val="24"/>
          <w:szCs w:val="24"/>
        </w:rPr>
        <w:t>Under customary law, a</w:t>
      </w:r>
      <w:r w:rsidRPr="00250FB2">
        <w:rPr>
          <w:rFonts w:ascii="Times New Roman" w:hAnsi="Times New Roman" w:cs="Times New Roman"/>
          <w:sz w:val="24"/>
          <w:szCs w:val="24"/>
        </w:rPr>
        <w:t xml:space="preserve"> claim of self-defense must demonstrate necessity (leaving no choice of means and no moment for deliberation) and </w:t>
      </w:r>
      <w:r w:rsidR="00652990">
        <w:rPr>
          <w:rFonts w:ascii="Times New Roman" w:hAnsi="Times New Roman" w:cs="Times New Roman"/>
          <w:sz w:val="24"/>
          <w:szCs w:val="24"/>
        </w:rPr>
        <w:t xml:space="preserve">that </w:t>
      </w:r>
      <w:r w:rsidRPr="00250FB2">
        <w:rPr>
          <w:rFonts w:ascii="Times New Roman" w:hAnsi="Times New Roman" w:cs="Times New Roman"/>
          <w:sz w:val="24"/>
          <w:szCs w:val="24"/>
        </w:rPr>
        <w:t>the response must be immediate, overwhelming, and proportionate to the offense.</w:t>
      </w:r>
      <w:r w:rsidRPr="00250FB2">
        <w:rPr>
          <w:rStyle w:val="FootnoteReference"/>
          <w:rFonts w:ascii="Times New Roman" w:hAnsi="Times New Roman" w:cs="Times New Roman"/>
          <w:sz w:val="24"/>
          <w:szCs w:val="24"/>
        </w:rPr>
        <w:footnoteReference w:id="58"/>
      </w:r>
      <w:r w:rsidRPr="00250FB2">
        <w:rPr>
          <w:rFonts w:ascii="Times New Roman" w:hAnsi="Times New Roman" w:cs="Times New Roman"/>
          <w:sz w:val="24"/>
          <w:szCs w:val="24"/>
        </w:rPr>
        <w:t xml:space="preserve"> The term </w:t>
      </w:r>
      <w:r w:rsidRPr="0039407E">
        <w:rPr>
          <w:rFonts w:ascii="Times New Roman" w:hAnsi="Times New Roman" w:cs="Times New Roman"/>
          <w:i/>
          <w:iCs/>
          <w:sz w:val="24"/>
          <w:szCs w:val="24"/>
        </w:rPr>
        <w:t>necessity</w:t>
      </w:r>
      <w:r w:rsidRPr="00250FB2">
        <w:rPr>
          <w:rFonts w:ascii="Times New Roman" w:hAnsi="Times New Roman" w:cs="Times New Roman"/>
          <w:sz w:val="24"/>
          <w:szCs w:val="24"/>
        </w:rPr>
        <w:t xml:space="preserve"> is used to determine whether the use of force is </w:t>
      </w:r>
      <w:r w:rsidR="00016CF9">
        <w:rPr>
          <w:rFonts w:ascii="Times New Roman" w:hAnsi="Times New Roman" w:cs="Times New Roman"/>
          <w:sz w:val="24"/>
          <w:szCs w:val="24"/>
        </w:rPr>
        <w:t>the only means</w:t>
      </w:r>
      <w:r w:rsidRPr="00250FB2">
        <w:rPr>
          <w:rFonts w:ascii="Times New Roman" w:hAnsi="Times New Roman" w:cs="Times New Roman"/>
          <w:sz w:val="24"/>
          <w:szCs w:val="24"/>
        </w:rPr>
        <w:t xml:space="preserve"> to </w:t>
      </w:r>
      <w:r w:rsidRPr="00250FB2">
        <w:rPr>
          <w:rFonts w:ascii="Times New Roman" w:hAnsi="Times New Roman" w:cs="Times New Roman"/>
          <w:sz w:val="24"/>
          <w:szCs w:val="24"/>
        </w:rPr>
        <w:lastRenderedPageBreak/>
        <w:t xml:space="preserve">achieve legitimate ends of self-defense. </w:t>
      </w:r>
      <w:r w:rsidR="00763D69">
        <w:rPr>
          <w:rFonts w:ascii="Times New Roman" w:hAnsi="Times New Roman" w:cs="Times New Roman"/>
          <w:sz w:val="24"/>
          <w:szCs w:val="24"/>
        </w:rPr>
        <w:t>At the same time,</w:t>
      </w:r>
      <w:r w:rsidRPr="00250FB2">
        <w:rPr>
          <w:rFonts w:ascii="Times New Roman" w:hAnsi="Times New Roman" w:cs="Times New Roman"/>
          <w:sz w:val="24"/>
          <w:szCs w:val="24"/>
        </w:rPr>
        <w:t xml:space="preserve"> there might be some relaxation of the requirement that the response be immediate with no opportunity for deliberation.</w:t>
      </w:r>
      <w:r w:rsidRPr="00250FB2">
        <w:rPr>
          <w:rStyle w:val="FootnoteReference"/>
          <w:rFonts w:ascii="Times New Roman" w:hAnsi="Times New Roman" w:cs="Times New Roman"/>
          <w:sz w:val="24"/>
          <w:szCs w:val="24"/>
        </w:rPr>
        <w:footnoteReference w:id="59"/>
      </w:r>
      <w:r w:rsidRPr="00250FB2">
        <w:rPr>
          <w:rFonts w:ascii="Times New Roman" w:hAnsi="Times New Roman" w:cs="Times New Roman"/>
          <w:sz w:val="24"/>
          <w:szCs w:val="24"/>
        </w:rPr>
        <w:t xml:space="preserve">  </w:t>
      </w:r>
    </w:p>
    <w:p w14:paraId="5E5E1CA0" w14:textId="5BAB24B1" w:rsidR="00A826F5" w:rsidRPr="00250FB2" w:rsidRDefault="00A826F5" w:rsidP="00250FB2">
      <w:pPr>
        <w:spacing w:after="0" w:line="480" w:lineRule="auto"/>
        <w:ind w:firstLine="720"/>
        <w:rPr>
          <w:rFonts w:ascii="Times New Roman" w:hAnsi="Times New Roman" w:cs="Times New Roman"/>
          <w:sz w:val="24"/>
          <w:szCs w:val="24"/>
        </w:rPr>
      </w:pPr>
      <w:r w:rsidRPr="00250FB2">
        <w:rPr>
          <w:rFonts w:ascii="Times New Roman" w:hAnsi="Times New Roman" w:cs="Times New Roman"/>
          <w:sz w:val="24"/>
          <w:szCs w:val="24"/>
        </w:rPr>
        <w:t xml:space="preserve">Beyond this, </w:t>
      </w:r>
      <w:r w:rsidRPr="00250FB2">
        <w:rPr>
          <w:rFonts w:ascii="Times New Roman" w:hAnsi="Times New Roman" w:cs="Times New Roman"/>
          <w:color w:val="000000" w:themeColor="text1"/>
          <w:sz w:val="24"/>
          <w:szCs w:val="24"/>
          <w:shd w:val="clear" w:color="auto" w:fill="FFFFFF"/>
        </w:rPr>
        <w:t>the legality of a reprisal also depends upon the degree to which the initial attack was a single isolated incident or part of a broader ongoing campaign.  This in turn helps to determine when the attack ends and whether the aggrieved state is justified in launching a</w:t>
      </w:r>
      <w:r w:rsidR="00763D69">
        <w:rPr>
          <w:rFonts w:ascii="Times New Roman" w:hAnsi="Times New Roman" w:cs="Times New Roman"/>
          <w:color w:val="000000" w:themeColor="text1"/>
          <w:sz w:val="24"/>
          <w:szCs w:val="24"/>
          <w:shd w:val="clear" w:color="auto" w:fill="FFFFFF"/>
        </w:rPr>
        <w:t>n armed</w:t>
      </w:r>
      <w:r w:rsidRPr="00250FB2">
        <w:rPr>
          <w:rFonts w:ascii="Times New Roman" w:hAnsi="Times New Roman" w:cs="Times New Roman"/>
          <w:color w:val="000000" w:themeColor="text1"/>
          <w:sz w:val="24"/>
          <w:szCs w:val="24"/>
          <w:shd w:val="clear" w:color="auto" w:fill="FFFFFF"/>
        </w:rPr>
        <w:t xml:space="preserve"> response after the initial attack.  Even a narrow view of self-defense must take into account the possibility that the attack might continue and therefore </w:t>
      </w:r>
      <w:r w:rsidR="00436BF6">
        <w:rPr>
          <w:rFonts w:ascii="Times New Roman" w:hAnsi="Times New Roman" w:cs="Times New Roman"/>
          <w:color w:val="000000" w:themeColor="text1"/>
          <w:sz w:val="24"/>
          <w:szCs w:val="24"/>
          <w:shd w:val="clear" w:color="auto" w:fill="FFFFFF"/>
        </w:rPr>
        <w:t xml:space="preserve">whether </w:t>
      </w:r>
      <w:r w:rsidRPr="00250FB2">
        <w:rPr>
          <w:rFonts w:ascii="Times New Roman" w:hAnsi="Times New Roman" w:cs="Times New Roman"/>
          <w:color w:val="000000" w:themeColor="text1"/>
          <w:sz w:val="24"/>
          <w:szCs w:val="24"/>
          <w:shd w:val="clear" w:color="auto" w:fill="FFFFFF"/>
        </w:rPr>
        <w:t>a reprisal counts as immediate self-defense.  If an armed attack is </w:t>
      </w:r>
      <w:r w:rsidRPr="00436BF6">
        <w:rPr>
          <w:rStyle w:val="Emphasis"/>
          <w:rFonts w:ascii="Times New Roman" w:hAnsi="Times New Roman" w:cs="Times New Roman"/>
          <w:i w:val="0"/>
          <w:iCs w:val="0"/>
          <w:color w:val="000000" w:themeColor="text1"/>
          <w:sz w:val="24"/>
          <w:szCs w:val="24"/>
          <w:shd w:val="clear" w:color="auto" w:fill="FFFFFF"/>
        </w:rPr>
        <w:t>clearly</w:t>
      </w:r>
      <w:r w:rsidRPr="00250FB2">
        <w:rPr>
          <w:rFonts w:ascii="Times New Roman" w:hAnsi="Times New Roman" w:cs="Times New Roman"/>
          <w:color w:val="000000" w:themeColor="text1"/>
          <w:sz w:val="24"/>
          <w:szCs w:val="24"/>
          <w:shd w:val="clear" w:color="auto" w:fill="FFFFFF"/>
        </w:rPr>
        <w:t> over, and no further attack is imminent, then force is prohibited and alternatives must be sought. If an armed attack is </w:t>
      </w:r>
      <w:r w:rsidRPr="00436BF6">
        <w:rPr>
          <w:rStyle w:val="Emphasis"/>
          <w:rFonts w:ascii="Times New Roman" w:hAnsi="Times New Roman" w:cs="Times New Roman"/>
          <w:i w:val="0"/>
          <w:iCs w:val="0"/>
          <w:color w:val="000000" w:themeColor="text1"/>
          <w:sz w:val="24"/>
          <w:szCs w:val="24"/>
          <w:shd w:val="clear" w:color="auto" w:fill="FFFFFF"/>
        </w:rPr>
        <w:t>not</w:t>
      </w:r>
      <w:r w:rsidRPr="00250FB2">
        <w:rPr>
          <w:rFonts w:ascii="Times New Roman" w:hAnsi="Times New Roman" w:cs="Times New Roman"/>
          <w:color w:val="000000" w:themeColor="text1"/>
          <w:sz w:val="24"/>
          <w:szCs w:val="24"/>
          <w:shd w:val="clear" w:color="auto" w:fill="FFFFFF"/>
        </w:rPr>
        <w:t> clearly over, then the use of force may be justified. However even if an armed attack is </w:t>
      </w:r>
      <w:r w:rsidRPr="00436BF6">
        <w:rPr>
          <w:rStyle w:val="Emphasis"/>
          <w:rFonts w:ascii="Times New Roman" w:hAnsi="Times New Roman" w:cs="Times New Roman"/>
          <w:i w:val="0"/>
          <w:iCs w:val="0"/>
          <w:color w:val="000000" w:themeColor="text1"/>
          <w:sz w:val="24"/>
          <w:szCs w:val="24"/>
          <w:shd w:val="clear" w:color="auto" w:fill="FFFFFF"/>
        </w:rPr>
        <w:t>clearly</w:t>
      </w:r>
      <w:r w:rsidRPr="00250FB2">
        <w:rPr>
          <w:rFonts w:ascii="Times New Roman" w:hAnsi="Times New Roman" w:cs="Times New Roman"/>
          <w:color w:val="000000" w:themeColor="text1"/>
          <w:sz w:val="24"/>
          <w:szCs w:val="24"/>
          <w:shd w:val="clear" w:color="auto" w:fill="FFFFFF"/>
        </w:rPr>
        <w:t> over, force may remain lawful so long as further attacks are anticipated.</w:t>
      </w:r>
    </w:p>
    <w:p w14:paraId="1068E399" w14:textId="6780B240" w:rsidR="00250FB2" w:rsidRDefault="00A826F5" w:rsidP="00250FB2">
      <w:pPr>
        <w:spacing w:after="0" w:line="480" w:lineRule="auto"/>
        <w:rPr>
          <w:rFonts w:ascii="Times New Roman" w:hAnsi="Times New Roman" w:cs="Times New Roman"/>
          <w:color w:val="333333"/>
          <w:sz w:val="24"/>
          <w:szCs w:val="24"/>
          <w:shd w:val="clear" w:color="auto" w:fill="FFFFFF"/>
        </w:rPr>
      </w:pPr>
      <w:r w:rsidRPr="00250FB2">
        <w:rPr>
          <w:rFonts w:ascii="Times New Roman" w:hAnsi="Times New Roman" w:cs="Times New Roman"/>
          <w:sz w:val="24"/>
          <w:szCs w:val="24"/>
        </w:rPr>
        <w:tab/>
        <w:t xml:space="preserve">At the same time, the nature of the response is at least as important as right to respond.  </w:t>
      </w:r>
      <w:r w:rsidRPr="00250FB2">
        <w:rPr>
          <w:rFonts w:ascii="Times New Roman" w:hAnsi="Times New Roman" w:cs="Times New Roman"/>
          <w:color w:val="333333"/>
          <w:sz w:val="24"/>
          <w:szCs w:val="24"/>
          <w:shd w:val="clear" w:color="auto" w:fill="FFFFFF"/>
        </w:rPr>
        <w:t xml:space="preserve">Since the only legal use of unilateral force is self-defense, the lawfulness of the response depends on whether it is considered to be punishment (which would be viewed as retribution and thus illegal), a counter-attack (which under specific circumstances could be legal under the principle of self-defense), or deterrence to prevent future attacks (which </w:t>
      </w:r>
      <w:r w:rsidR="00652990">
        <w:rPr>
          <w:rFonts w:ascii="Times New Roman" w:hAnsi="Times New Roman" w:cs="Times New Roman"/>
          <w:color w:val="333333"/>
          <w:sz w:val="24"/>
          <w:szCs w:val="24"/>
          <w:shd w:val="clear" w:color="auto" w:fill="FFFFFF"/>
        </w:rPr>
        <w:t>is</w:t>
      </w:r>
      <w:r w:rsidRPr="00250FB2">
        <w:rPr>
          <w:rFonts w:ascii="Times New Roman" w:hAnsi="Times New Roman" w:cs="Times New Roman"/>
          <w:color w:val="333333"/>
          <w:sz w:val="24"/>
          <w:szCs w:val="24"/>
          <w:shd w:val="clear" w:color="auto" w:fill="FFFFFF"/>
        </w:rPr>
        <w:t xml:space="preserve"> usually considered to be illegal but might be </w:t>
      </w:r>
      <w:r w:rsidR="00652990">
        <w:rPr>
          <w:rFonts w:ascii="Times New Roman" w:hAnsi="Times New Roman" w:cs="Times New Roman"/>
          <w:color w:val="333333"/>
          <w:sz w:val="24"/>
          <w:szCs w:val="24"/>
          <w:shd w:val="clear" w:color="auto" w:fill="FFFFFF"/>
        </w:rPr>
        <w:t>tolerated depending</w:t>
      </w:r>
      <w:r w:rsidRPr="00250FB2">
        <w:rPr>
          <w:rFonts w:ascii="Times New Roman" w:hAnsi="Times New Roman" w:cs="Times New Roman"/>
          <w:color w:val="333333"/>
          <w:sz w:val="24"/>
          <w:szCs w:val="24"/>
          <w:shd w:val="clear" w:color="auto" w:fill="FFFFFF"/>
        </w:rPr>
        <w:t xml:space="preserve"> on circumstances).  In this vein, </w:t>
      </w:r>
      <w:r w:rsidRPr="00250FB2">
        <w:rPr>
          <w:rFonts w:ascii="Times New Roman" w:hAnsi="Times New Roman" w:cs="Times New Roman"/>
          <w:sz w:val="24"/>
          <w:szCs w:val="24"/>
        </w:rPr>
        <w:t>Fiona McKinnon</w:t>
      </w:r>
      <w:r w:rsidRPr="00250FB2">
        <w:rPr>
          <w:rStyle w:val="FootnoteReference"/>
          <w:rFonts w:ascii="Times New Roman" w:hAnsi="Times New Roman" w:cs="Times New Roman"/>
          <w:color w:val="333333"/>
          <w:sz w:val="24"/>
          <w:szCs w:val="24"/>
          <w:shd w:val="clear" w:color="auto" w:fill="FFFFFF"/>
        </w:rPr>
        <w:t xml:space="preserve"> </w:t>
      </w:r>
      <w:r w:rsidRPr="00250FB2">
        <w:rPr>
          <w:rFonts w:ascii="Times New Roman" w:hAnsi="Times New Roman" w:cs="Times New Roman"/>
          <w:color w:val="333333"/>
          <w:sz w:val="24"/>
          <w:szCs w:val="24"/>
          <w:shd w:val="clear" w:color="auto" w:fill="FFFFFF"/>
        </w:rPr>
        <w:t xml:space="preserve">argues that </w:t>
      </w:r>
      <w:r w:rsidRPr="00250FB2">
        <w:rPr>
          <w:rFonts w:ascii="Times New Roman" w:hAnsi="Times New Roman" w:cs="Times New Roman"/>
          <w:sz w:val="24"/>
          <w:szCs w:val="24"/>
        </w:rPr>
        <w:t xml:space="preserve">a fine line exists between acts of reprisal and those of immediate self-defense. Both are forms of self-help in response to a prior attack, however while acts of self-defense attempt to eliminate an immediate threat, reprisals are often punitive in character.  They seek to impose reparation for a </w:t>
      </w:r>
      <w:r w:rsidRPr="00250FB2">
        <w:rPr>
          <w:rFonts w:ascii="Times New Roman" w:hAnsi="Times New Roman" w:cs="Times New Roman"/>
          <w:sz w:val="24"/>
          <w:szCs w:val="24"/>
        </w:rPr>
        <w:lastRenderedPageBreak/>
        <w:t>particular harm, compel a satisfactory settlement of the dispute created by the initial illegal act, or compel the delinquent state to abide by the law in the future.</w:t>
      </w:r>
      <w:r w:rsidRPr="00250FB2">
        <w:rPr>
          <w:rStyle w:val="FootnoteReference"/>
          <w:rFonts w:ascii="Times New Roman" w:hAnsi="Times New Roman" w:cs="Times New Roman"/>
          <w:color w:val="333333"/>
          <w:sz w:val="24"/>
          <w:szCs w:val="24"/>
          <w:shd w:val="clear" w:color="auto" w:fill="FFFFFF"/>
        </w:rPr>
        <w:footnoteReference w:id="60"/>
      </w:r>
      <w:r w:rsidRPr="00250FB2">
        <w:rPr>
          <w:rFonts w:ascii="Times New Roman" w:hAnsi="Times New Roman" w:cs="Times New Roman"/>
          <w:sz w:val="24"/>
          <w:szCs w:val="24"/>
        </w:rPr>
        <w:t xml:space="preserve">  These </w:t>
      </w:r>
      <w:r w:rsidR="00E91CC0">
        <w:rPr>
          <w:rFonts w:ascii="Times New Roman" w:hAnsi="Times New Roman" w:cs="Times New Roman"/>
          <w:sz w:val="24"/>
          <w:szCs w:val="24"/>
        </w:rPr>
        <w:t>in and of itsel</w:t>
      </w:r>
      <w:r w:rsidR="00805710">
        <w:rPr>
          <w:rFonts w:ascii="Times New Roman" w:hAnsi="Times New Roman" w:cs="Times New Roman"/>
          <w:sz w:val="24"/>
          <w:szCs w:val="24"/>
        </w:rPr>
        <w:t>f</w:t>
      </w:r>
      <w:r w:rsidR="00E91CC0">
        <w:rPr>
          <w:rFonts w:ascii="Times New Roman" w:hAnsi="Times New Roman" w:cs="Times New Roman"/>
          <w:sz w:val="24"/>
          <w:szCs w:val="24"/>
        </w:rPr>
        <w:t xml:space="preserve"> </w:t>
      </w:r>
      <w:r w:rsidRPr="00250FB2">
        <w:rPr>
          <w:rFonts w:ascii="Times New Roman" w:hAnsi="Times New Roman" w:cs="Times New Roman"/>
          <w:sz w:val="24"/>
          <w:szCs w:val="24"/>
        </w:rPr>
        <w:t>would not comport with the idea of self-defense.</w:t>
      </w:r>
    </w:p>
    <w:p w14:paraId="759C54B2" w14:textId="7238D9B3" w:rsidR="00A826F5" w:rsidRPr="00250FB2" w:rsidRDefault="00A826F5" w:rsidP="00250FB2">
      <w:pPr>
        <w:spacing w:after="0" w:line="480" w:lineRule="auto"/>
        <w:ind w:firstLine="720"/>
        <w:rPr>
          <w:rFonts w:ascii="Times New Roman" w:hAnsi="Times New Roman" w:cs="Times New Roman"/>
          <w:sz w:val="24"/>
          <w:szCs w:val="24"/>
        </w:rPr>
      </w:pPr>
      <w:r w:rsidRPr="00250FB2">
        <w:rPr>
          <w:rFonts w:ascii="Times New Roman" w:hAnsi="Times New Roman" w:cs="Times New Roman"/>
          <w:color w:val="000000" w:themeColor="text1"/>
          <w:sz w:val="24"/>
          <w:szCs w:val="24"/>
          <w:shd w:val="clear" w:color="auto" w:fill="FFFFFF"/>
        </w:rPr>
        <w:t xml:space="preserve">One the most important factors in determining the legality, or at least the acceptability, of a retaliatory action </w:t>
      </w:r>
      <w:r w:rsidR="00B37235">
        <w:rPr>
          <w:rFonts w:ascii="Times New Roman" w:hAnsi="Times New Roman" w:cs="Times New Roman"/>
          <w:color w:val="000000" w:themeColor="text1"/>
          <w:sz w:val="24"/>
          <w:szCs w:val="24"/>
          <w:shd w:val="clear" w:color="auto" w:fill="FFFFFF"/>
        </w:rPr>
        <w:t>is its</w:t>
      </w:r>
      <w:r w:rsidRPr="00250FB2">
        <w:rPr>
          <w:rFonts w:ascii="Times New Roman" w:hAnsi="Times New Roman" w:cs="Times New Roman"/>
          <w:color w:val="000000" w:themeColor="text1"/>
          <w:sz w:val="24"/>
          <w:szCs w:val="24"/>
          <w:shd w:val="clear" w:color="auto" w:fill="FFFFFF"/>
        </w:rPr>
        <w:t xml:space="preserve"> degree of proportionality.  In international law, </w:t>
      </w:r>
      <w:r w:rsidRPr="00250FB2">
        <w:rPr>
          <w:rFonts w:ascii="Times New Roman" w:hAnsi="Times New Roman" w:cs="Times New Roman"/>
          <w:sz w:val="24"/>
          <w:szCs w:val="24"/>
        </w:rPr>
        <w:t>proportionality has a dual role</w:t>
      </w:r>
      <w:r w:rsidR="000C6E4A">
        <w:rPr>
          <w:rFonts w:ascii="Times New Roman" w:hAnsi="Times New Roman" w:cs="Times New Roman"/>
          <w:sz w:val="24"/>
          <w:szCs w:val="24"/>
        </w:rPr>
        <w:t>.</w:t>
      </w:r>
      <w:r w:rsidRPr="00250FB2">
        <w:rPr>
          <w:rFonts w:ascii="Times New Roman" w:hAnsi="Times New Roman" w:cs="Times New Roman"/>
          <w:sz w:val="24"/>
          <w:szCs w:val="24"/>
        </w:rPr>
        <w:t xml:space="preserve"> </w:t>
      </w:r>
      <w:r w:rsidR="000C6E4A">
        <w:rPr>
          <w:rFonts w:ascii="Times New Roman" w:hAnsi="Times New Roman" w:cs="Times New Roman"/>
          <w:sz w:val="24"/>
          <w:szCs w:val="24"/>
        </w:rPr>
        <w:t>F</w:t>
      </w:r>
      <w:r w:rsidRPr="00250FB2">
        <w:rPr>
          <w:rFonts w:ascii="Times New Roman" w:hAnsi="Times New Roman" w:cs="Times New Roman"/>
          <w:sz w:val="24"/>
          <w:szCs w:val="24"/>
        </w:rPr>
        <w:t xml:space="preserve">irst, it serves to identify </w:t>
      </w:r>
      <w:r w:rsidR="005E067A">
        <w:rPr>
          <w:rFonts w:ascii="Times New Roman" w:hAnsi="Times New Roman" w:cs="Times New Roman"/>
          <w:sz w:val="24"/>
          <w:szCs w:val="24"/>
        </w:rPr>
        <w:t>whether a</w:t>
      </w:r>
      <w:r w:rsidRPr="00250FB2">
        <w:rPr>
          <w:rFonts w:ascii="Times New Roman" w:hAnsi="Times New Roman" w:cs="Times New Roman"/>
          <w:sz w:val="24"/>
          <w:szCs w:val="24"/>
        </w:rPr>
        <w:t xml:space="preserve"> unilateral use of force is necessary and thus permissible </w:t>
      </w:r>
      <w:r w:rsidR="00B0323A">
        <w:rPr>
          <w:rFonts w:ascii="Times New Roman" w:hAnsi="Times New Roman" w:cs="Times New Roman"/>
          <w:sz w:val="24"/>
          <w:szCs w:val="24"/>
        </w:rPr>
        <w:t xml:space="preserve">in relation to the intensity or scale of the initial attack, </w:t>
      </w:r>
      <w:r w:rsidRPr="00250FB2">
        <w:rPr>
          <w:rFonts w:ascii="Times New Roman" w:hAnsi="Times New Roman" w:cs="Times New Roman"/>
          <w:sz w:val="24"/>
          <w:szCs w:val="24"/>
        </w:rPr>
        <w:t xml:space="preserve">or whether the aggrieved state should take more limited countermeasures such as economic or diplomatic sanctions.  Second, it serves to determine the type </w:t>
      </w:r>
      <w:r w:rsidR="00B0323A">
        <w:rPr>
          <w:rFonts w:ascii="Times New Roman" w:hAnsi="Times New Roman" w:cs="Times New Roman"/>
          <w:sz w:val="24"/>
          <w:szCs w:val="24"/>
        </w:rPr>
        <w:t xml:space="preserve">and extent </w:t>
      </w:r>
      <w:r w:rsidRPr="00250FB2">
        <w:rPr>
          <w:rFonts w:ascii="Times New Roman" w:hAnsi="Times New Roman" w:cs="Times New Roman"/>
          <w:sz w:val="24"/>
          <w:szCs w:val="24"/>
        </w:rPr>
        <w:t>of military action needed to achieve a legitimate goal of self-defense</w:t>
      </w:r>
      <w:r w:rsidR="00B0323A">
        <w:rPr>
          <w:rFonts w:ascii="Times New Roman" w:hAnsi="Times New Roman" w:cs="Times New Roman"/>
          <w:sz w:val="24"/>
          <w:szCs w:val="24"/>
        </w:rPr>
        <w:t>.  T</w:t>
      </w:r>
      <w:r w:rsidRPr="00250FB2">
        <w:rPr>
          <w:rFonts w:ascii="Times New Roman" w:hAnsi="Times New Roman" w:cs="Times New Roman"/>
          <w:sz w:val="24"/>
          <w:szCs w:val="24"/>
        </w:rPr>
        <w:t xml:space="preserve">hat is, the degree to which the scope and level of the armed response is proportionate to </w:t>
      </w:r>
      <w:r w:rsidR="00B37235">
        <w:rPr>
          <w:rFonts w:ascii="Times New Roman" w:hAnsi="Times New Roman" w:cs="Times New Roman"/>
          <w:sz w:val="24"/>
          <w:szCs w:val="24"/>
        </w:rPr>
        <w:t xml:space="preserve">both </w:t>
      </w:r>
      <w:r w:rsidRPr="00250FB2">
        <w:rPr>
          <w:rFonts w:ascii="Times New Roman" w:hAnsi="Times New Roman" w:cs="Times New Roman"/>
          <w:sz w:val="24"/>
          <w:szCs w:val="24"/>
        </w:rPr>
        <w:t>the attack itself and to the needs of self-defense.</w:t>
      </w:r>
      <w:r w:rsidRPr="00250FB2">
        <w:rPr>
          <w:rStyle w:val="FootnoteReference"/>
          <w:rFonts w:ascii="Times New Roman" w:hAnsi="Times New Roman" w:cs="Times New Roman"/>
          <w:sz w:val="24"/>
          <w:szCs w:val="24"/>
        </w:rPr>
        <w:footnoteReference w:id="61"/>
      </w:r>
      <w:r w:rsidRPr="00250FB2">
        <w:rPr>
          <w:rFonts w:ascii="Times New Roman" w:hAnsi="Times New Roman" w:cs="Times New Roman"/>
          <w:sz w:val="24"/>
          <w:szCs w:val="24"/>
        </w:rPr>
        <w:t xml:space="preserve">  </w:t>
      </w:r>
      <w:r w:rsidR="00B37235">
        <w:rPr>
          <w:rFonts w:ascii="Times New Roman" w:hAnsi="Times New Roman" w:cs="Times New Roman"/>
          <w:sz w:val="24"/>
          <w:szCs w:val="24"/>
        </w:rPr>
        <w:t>T</w:t>
      </w:r>
      <w:r w:rsidRPr="00250FB2">
        <w:rPr>
          <w:rFonts w:ascii="Times New Roman" w:hAnsi="Times New Roman" w:cs="Times New Roman"/>
          <w:sz w:val="24"/>
          <w:szCs w:val="24"/>
        </w:rPr>
        <w:t xml:space="preserve">here is </w:t>
      </w:r>
      <w:r w:rsidR="00B37235">
        <w:rPr>
          <w:rFonts w:ascii="Times New Roman" w:hAnsi="Times New Roman" w:cs="Times New Roman"/>
          <w:sz w:val="24"/>
          <w:szCs w:val="24"/>
        </w:rPr>
        <w:t xml:space="preserve">therefore </w:t>
      </w:r>
      <w:r w:rsidRPr="00250FB2">
        <w:rPr>
          <w:rFonts w:ascii="Times New Roman" w:hAnsi="Times New Roman" w:cs="Times New Roman"/>
          <w:sz w:val="24"/>
          <w:szCs w:val="24"/>
        </w:rPr>
        <w:t xml:space="preserve">a direct relationship between necessity and proportionality.  </w:t>
      </w:r>
    </w:p>
    <w:p w14:paraId="4604B2E2" w14:textId="14AB87A1" w:rsidR="00A826F5" w:rsidRPr="00250FB2" w:rsidRDefault="00A826F5" w:rsidP="00250FB2">
      <w:pPr>
        <w:spacing w:after="0" w:line="480" w:lineRule="auto"/>
        <w:ind w:firstLine="720"/>
        <w:rPr>
          <w:rFonts w:ascii="Times New Roman" w:hAnsi="Times New Roman" w:cs="Times New Roman"/>
          <w:color w:val="000000" w:themeColor="text1"/>
          <w:sz w:val="24"/>
          <w:szCs w:val="24"/>
          <w:shd w:val="clear" w:color="auto" w:fill="FFFFFF"/>
        </w:rPr>
      </w:pPr>
      <w:r w:rsidRPr="00250FB2">
        <w:rPr>
          <w:rFonts w:ascii="Times New Roman" w:hAnsi="Times New Roman" w:cs="Times New Roman"/>
          <w:color w:val="000000" w:themeColor="text1"/>
          <w:sz w:val="24"/>
          <w:szCs w:val="24"/>
          <w:shd w:val="clear" w:color="auto" w:fill="FFFFFF"/>
        </w:rPr>
        <w:t xml:space="preserve">The principle of proportionality is one of the oldest and most important </w:t>
      </w:r>
      <w:r w:rsidR="00B0323A">
        <w:rPr>
          <w:rFonts w:ascii="Times New Roman" w:hAnsi="Times New Roman" w:cs="Times New Roman"/>
          <w:color w:val="000000" w:themeColor="text1"/>
          <w:sz w:val="24"/>
          <w:szCs w:val="24"/>
          <w:shd w:val="clear" w:color="auto" w:fill="FFFFFF"/>
        </w:rPr>
        <w:t xml:space="preserve">norms </w:t>
      </w:r>
      <w:r w:rsidRPr="00250FB2">
        <w:rPr>
          <w:rFonts w:ascii="Times New Roman" w:hAnsi="Times New Roman" w:cs="Times New Roman"/>
          <w:color w:val="000000" w:themeColor="text1"/>
          <w:sz w:val="24"/>
          <w:szCs w:val="24"/>
          <w:shd w:val="clear" w:color="auto" w:fill="FFFFFF"/>
        </w:rPr>
        <w:t xml:space="preserve">in international law.  In contemporary </w:t>
      </w:r>
      <w:r w:rsidR="00B37235">
        <w:rPr>
          <w:rFonts w:ascii="Times New Roman" w:hAnsi="Times New Roman" w:cs="Times New Roman"/>
          <w:color w:val="000000" w:themeColor="text1"/>
          <w:sz w:val="24"/>
          <w:szCs w:val="24"/>
          <w:shd w:val="clear" w:color="auto" w:fill="FFFFFF"/>
        </w:rPr>
        <w:t>rules</w:t>
      </w:r>
      <w:r w:rsidRPr="00250FB2">
        <w:rPr>
          <w:rFonts w:ascii="Times New Roman" w:hAnsi="Times New Roman" w:cs="Times New Roman"/>
          <w:color w:val="000000" w:themeColor="text1"/>
          <w:sz w:val="24"/>
          <w:szCs w:val="24"/>
          <w:shd w:val="clear" w:color="auto" w:fill="FFFFFF"/>
        </w:rPr>
        <w:t xml:space="preserve"> on the use of force, it acts as a constraint on the scale, intensity and effects of defensive action.</w:t>
      </w:r>
      <w:r w:rsidRPr="00250FB2">
        <w:rPr>
          <w:rStyle w:val="FootnoteReference"/>
          <w:rFonts w:ascii="Times New Roman" w:hAnsi="Times New Roman" w:cs="Times New Roman"/>
          <w:color w:val="000000" w:themeColor="text1"/>
          <w:sz w:val="24"/>
          <w:szCs w:val="24"/>
          <w:shd w:val="clear" w:color="auto" w:fill="FFFFFF"/>
        </w:rPr>
        <w:footnoteReference w:id="62"/>
      </w:r>
      <w:r w:rsidRPr="00250FB2">
        <w:rPr>
          <w:rFonts w:ascii="Times New Roman" w:hAnsi="Times New Roman" w:cs="Times New Roman"/>
          <w:color w:val="000000" w:themeColor="text1"/>
          <w:sz w:val="24"/>
          <w:szCs w:val="24"/>
          <w:shd w:val="clear" w:color="auto" w:fill="FFFFFF"/>
        </w:rPr>
        <w:t xml:space="preserve">  </w:t>
      </w:r>
      <w:r w:rsidR="00B37235">
        <w:rPr>
          <w:rFonts w:ascii="Times New Roman" w:hAnsi="Times New Roman" w:cs="Times New Roman"/>
          <w:color w:val="000000" w:themeColor="text1"/>
          <w:sz w:val="24"/>
          <w:szCs w:val="24"/>
          <w:shd w:val="clear" w:color="auto" w:fill="FFFFFF"/>
        </w:rPr>
        <w:t>It ensures that a defensive response does not become an offensive attack</w:t>
      </w:r>
      <w:r w:rsidR="007E131F">
        <w:rPr>
          <w:rFonts w:ascii="Times New Roman" w:hAnsi="Times New Roman" w:cs="Times New Roman"/>
          <w:color w:val="000000" w:themeColor="text1"/>
          <w:sz w:val="24"/>
          <w:szCs w:val="24"/>
          <w:shd w:val="clear" w:color="auto" w:fill="FFFFFF"/>
        </w:rPr>
        <w:t xml:space="preserve"> and that it does not initiate a cycle of violence</w:t>
      </w:r>
      <w:r w:rsidR="00B37235">
        <w:rPr>
          <w:rFonts w:ascii="Times New Roman" w:hAnsi="Times New Roman" w:cs="Times New Roman"/>
          <w:color w:val="000000" w:themeColor="text1"/>
          <w:sz w:val="24"/>
          <w:szCs w:val="24"/>
          <w:shd w:val="clear" w:color="auto" w:fill="FFFFFF"/>
        </w:rPr>
        <w:t xml:space="preserve">.  </w:t>
      </w:r>
      <w:r w:rsidRPr="00250FB2">
        <w:rPr>
          <w:rFonts w:ascii="Times New Roman" w:hAnsi="Times New Roman" w:cs="Times New Roman"/>
          <w:color w:val="000000" w:themeColor="text1"/>
          <w:sz w:val="24"/>
          <w:szCs w:val="24"/>
          <w:shd w:val="clear" w:color="auto" w:fill="FFFFFF"/>
        </w:rPr>
        <w:t>At the same time, it is notoriously difficult to evaluate since it requires a</w:t>
      </w:r>
      <w:r w:rsidR="00DC73A1">
        <w:rPr>
          <w:rFonts w:ascii="Times New Roman" w:hAnsi="Times New Roman" w:cs="Times New Roman"/>
          <w:color w:val="000000" w:themeColor="text1"/>
          <w:sz w:val="24"/>
          <w:szCs w:val="24"/>
          <w:shd w:val="clear" w:color="auto" w:fill="FFFFFF"/>
        </w:rPr>
        <w:t xml:space="preserve">t least some degree of </w:t>
      </w:r>
      <w:r w:rsidRPr="00250FB2">
        <w:rPr>
          <w:rFonts w:ascii="Times New Roman" w:hAnsi="Times New Roman" w:cs="Times New Roman"/>
          <w:color w:val="000000" w:themeColor="text1"/>
          <w:sz w:val="24"/>
          <w:szCs w:val="24"/>
          <w:shd w:val="clear" w:color="auto" w:fill="FFFFFF"/>
        </w:rPr>
        <w:t xml:space="preserve">subjective evaluation.  </w:t>
      </w:r>
    </w:p>
    <w:p w14:paraId="2A224414" w14:textId="36417733" w:rsidR="00A826F5" w:rsidRPr="00250FB2" w:rsidRDefault="00A826F5" w:rsidP="00250FB2">
      <w:pPr>
        <w:spacing w:after="0" w:line="480" w:lineRule="auto"/>
        <w:ind w:firstLine="720"/>
        <w:rPr>
          <w:rFonts w:ascii="Times New Roman" w:hAnsi="Times New Roman" w:cs="Times New Roman"/>
          <w:color w:val="000000" w:themeColor="text1"/>
          <w:sz w:val="24"/>
          <w:szCs w:val="24"/>
          <w:shd w:val="clear" w:color="auto" w:fill="FFFFFF"/>
        </w:rPr>
      </w:pPr>
      <w:r w:rsidRPr="00250FB2">
        <w:rPr>
          <w:rFonts w:ascii="Times New Roman" w:hAnsi="Times New Roman" w:cs="Times New Roman"/>
          <w:sz w:val="24"/>
          <w:szCs w:val="24"/>
        </w:rPr>
        <w:lastRenderedPageBreak/>
        <w:t>Many legal analysts hold that proportionality is measured by both quantitative and qualitative factors with respect to the response.  Quantitative measures include the scale of the action, the type of weaponry and the magnitude of the damage</w:t>
      </w:r>
      <w:r w:rsidR="00B37235">
        <w:rPr>
          <w:rFonts w:ascii="Times New Roman" w:hAnsi="Times New Roman" w:cs="Times New Roman"/>
          <w:sz w:val="24"/>
          <w:szCs w:val="24"/>
        </w:rPr>
        <w:t xml:space="preserve"> in order to achieve the goal of self-defense</w:t>
      </w:r>
      <w:r w:rsidRPr="00250FB2">
        <w:rPr>
          <w:rFonts w:ascii="Times New Roman" w:hAnsi="Times New Roman" w:cs="Times New Roman"/>
          <w:sz w:val="24"/>
          <w:szCs w:val="24"/>
        </w:rPr>
        <w:t>. A qualitative test seeks to establish whether the means employed are appropriate in relation to the aim sought by the victim of the initial attack. In this sense, a proportionate response would be one that is necessary and appropriate to respond to the attack, with less concern over the degree of symmetry to the provocation.</w:t>
      </w:r>
      <w:r w:rsidRPr="00250FB2">
        <w:rPr>
          <w:rStyle w:val="FootnoteReference"/>
          <w:rFonts w:ascii="Times New Roman" w:hAnsi="Times New Roman" w:cs="Times New Roman"/>
          <w:sz w:val="24"/>
          <w:szCs w:val="24"/>
        </w:rPr>
        <w:footnoteReference w:id="63"/>
      </w:r>
    </w:p>
    <w:p w14:paraId="62A92A14" w14:textId="7204B682" w:rsidR="00A826F5" w:rsidRPr="00250FB2" w:rsidRDefault="00A826F5" w:rsidP="00250FB2">
      <w:pPr>
        <w:spacing w:after="0" w:line="480" w:lineRule="auto"/>
        <w:ind w:firstLine="720"/>
        <w:rPr>
          <w:rFonts w:ascii="Times New Roman" w:hAnsi="Times New Roman" w:cs="Times New Roman"/>
          <w:sz w:val="24"/>
          <w:szCs w:val="24"/>
        </w:rPr>
      </w:pPr>
      <w:r w:rsidRPr="00250FB2">
        <w:rPr>
          <w:rFonts w:ascii="Times New Roman" w:hAnsi="Times New Roman" w:cs="Times New Roman"/>
          <w:sz w:val="24"/>
          <w:szCs w:val="24"/>
        </w:rPr>
        <w:t xml:space="preserve">In a study of the Security Council’s official reaction to armed reprisals, Derek </w:t>
      </w:r>
      <w:proofErr w:type="spellStart"/>
      <w:r w:rsidRPr="00250FB2">
        <w:rPr>
          <w:rFonts w:ascii="Times New Roman" w:hAnsi="Times New Roman" w:cs="Times New Roman"/>
          <w:sz w:val="24"/>
          <w:szCs w:val="24"/>
        </w:rPr>
        <w:t>Bowett</w:t>
      </w:r>
      <w:proofErr w:type="spellEnd"/>
      <w:r w:rsidRPr="00250FB2">
        <w:rPr>
          <w:rFonts w:ascii="Times New Roman" w:hAnsi="Times New Roman" w:cs="Times New Roman"/>
          <w:sz w:val="24"/>
          <w:szCs w:val="24"/>
        </w:rPr>
        <w:t xml:space="preserve"> found that the reasonableness of reprisals </w:t>
      </w:r>
      <w:r w:rsidR="00B37235">
        <w:rPr>
          <w:rFonts w:ascii="Times New Roman" w:hAnsi="Times New Roman" w:cs="Times New Roman"/>
          <w:sz w:val="24"/>
          <w:szCs w:val="24"/>
        </w:rPr>
        <w:t>is often</w:t>
      </w:r>
      <w:r w:rsidRPr="00250FB2">
        <w:rPr>
          <w:rFonts w:ascii="Times New Roman" w:hAnsi="Times New Roman" w:cs="Times New Roman"/>
          <w:sz w:val="24"/>
          <w:szCs w:val="24"/>
        </w:rPr>
        <w:t xml:space="preserve"> measured by the proportionality of the reaction to the injury, in particular, the type of targets attacked.  He suggested that it may be less useful to make a blanket distinction between reprisals and self-defense, and more helpful to distinguish between those reprisals that are likely to be condemned as unnecessary and disproportionate and those that satisfy some concept of reasonableness.</w:t>
      </w:r>
      <w:r w:rsidRPr="00250FB2">
        <w:rPr>
          <w:rStyle w:val="FootnoteReference"/>
          <w:rFonts w:ascii="Times New Roman" w:hAnsi="Times New Roman" w:cs="Times New Roman"/>
          <w:sz w:val="24"/>
          <w:szCs w:val="24"/>
        </w:rPr>
        <w:footnoteReference w:id="64"/>
      </w:r>
      <w:r w:rsidRPr="00250FB2">
        <w:rPr>
          <w:rFonts w:ascii="Times New Roman" w:hAnsi="Times New Roman" w:cs="Times New Roman"/>
          <w:sz w:val="24"/>
          <w:szCs w:val="24"/>
        </w:rPr>
        <w:t xml:space="preserve">  </w:t>
      </w:r>
    </w:p>
    <w:p w14:paraId="6B093DD0" w14:textId="77777777" w:rsidR="0030246A" w:rsidRDefault="00A826F5" w:rsidP="0030246A">
      <w:pPr>
        <w:spacing w:after="0" w:line="480" w:lineRule="auto"/>
        <w:ind w:firstLine="720"/>
        <w:rPr>
          <w:rFonts w:ascii="Times New Roman" w:hAnsi="Times New Roman" w:cs="Times New Roman"/>
          <w:sz w:val="24"/>
          <w:szCs w:val="24"/>
        </w:rPr>
      </w:pPr>
      <w:r w:rsidRPr="00250FB2">
        <w:rPr>
          <w:rFonts w:ascii="Times New Roman" w:hAnsi="Times New Roman" w:cs="Times New Roman"/>
          <w:color w:val="000000" w:themeColor="text1"/>
          <w:sz w:val="24"/>
          <w:szCs w:val="24"/>
          <w:shd w:val="clear" w:color="auto" w:fill="FFFFFF"/>
        </w:rPr>
        <w:t xml:space="preserve">Thus, the type of action that is considered proportionate to the offense that led to the reprisal is often viewed within the context of its goal.  </w:t>
      </w:r>
      <w:r w:rsidRPr="00250FB2">
        <w:rPr>
          <w:rFonts w:ascii="Times New Roman" w:hAnsi="Times New Roman" w:cs="Times New Roman"/>
          <w:sz w:val="24"/>
          <w:szCs w:val="24"/>
        </w:rPr>
        <w:t xml:space="preserve">Essentially, there are three types of reprisals: reciprocal, cumulative, and deterrent. A reciprocal attack is a direct response to a specific provocation.  Whether the provocation justifies a violent response, and if so the </w:t>
      </w:r>
      <w:r w:rsidR="00B37235">
        <w:rPr>
          <w:rFonts w:ascii="Times New Roman" w:hAnsi="Times New Roman" w:cs="Times New Roman"/>
          <w:sz w:val="24"/>
          <w:szCs w:val="24"/>
        </w:rPr>
        <w:t>scale and intensity</w:t>
      </w:r>
      <w:r w:rsidRPr="00250FB2">
        <w:rPr>
          <w:rFonts w:ascii="Times New Roman" w:hAnsi="Times New Roman" w:cs="Times New Roman"/>
          <w:sz w:val="24"/>
          <w:szCs w:val="24"/>
        </w:rPr>
        <w:t xml:space="preserve"> of said response, is determined by the severity of the initial provocation.  </w:t>
      </w:r>
      <w:r w:rsidR="0030246A">
        <w:rPr>
          <w:rFonts w:ascii="Times New Roman" w:hAnsi="Times New Roman" w:cs="Times New Roman"/>
          <w:sz w:val="24"/>
          <w:szCs w:val="24"/>
        </w:rPr>
        <w:t xml:space="preserve">There is therefore a direct link between the scale of the attack and the proportionality of the response. </w:t>
      </w:r>
      <w:r w:rsidRPr="00250FB2">
        <w:rPr>
          <w:rFonts w:ascii="Times New Roman" w:hAnsi="Times New Roman" w:cs="Times New Roman"/>
          <w:sz w:val="24"/>
          <w:szCs w:val="24"/>
        </w:rPr>
        <w:t xml:space="preserve">A cumulative reprisal focuses not only on the immediate provocation, but on the accumulation or </w:t>
      </w:r>
      <w:r w:rsidRPr="00250FB2">
        <w:rPr>
          <w:rFonts w:ascii="Times New Roman" w:hAnsi="Times New Roman" w:cs="Times New Roman"/>
          <w:sz w:val="24"/>
          <w:szCs w:val="24"/>
        </w:rPr>
        <w:lastRenderedPageBreak/>
        <w:t>aggregation of past acts.  Henderson refers to this as the “accumulation of events theory,” based on the idea that a series of smaller attacks can cumulatively result in a high degree of gravity and intensity and therefore the standard should be the cumulative effect not each individual one.</w:t>
      </w:r>
      <w:r w:rsidRPr="00250FB2">
        <w:rPr>
          <w:rStyle w:val="FootnoteReference"/>
          <w:rFonts w:ascii="Times New Roman" w:hAnsi="Times New Roman" w:cs="Times New Roman"/>
          <w:sz w:val="24"/>
          <w:szCs w:val="24"/>
        </w:rPr>
        <w:footnoteReference w:id="65"/>
      </w:r>
      <w:r w:rsidRPr="00250FB2">
        <w:rPr>
          <w:rFonts w:ascii="Times New Roman" w:hAnsi="Times New Roman" w:cs="Times New Roman"/>
          <w:sz w:val="24"/>
          <w:szCs w:val="24"/>
        </w:rPr>
        <w:t xml:space="preserve">  Deterrence is future directed</w:t>
      </w:r>
      <w:r w:rsidR="00B37235">
        <w:rPr>
          <w:rFonts w:ascii="Times New Roman" w:hAnsi="Times New Roman" w:cs="Times New Roman"/>
          <w:sz w:val="24"/>
          <w:szCs w:val="24"/>
        </w:rPr>
        <w:t xml:space="preserve"> and </w:t>
      </w:r>
      <w:r w:rsidRPr="00250FB2">
        <w:rPr>
          <w:rFonts w:ascii="Times New Roman" w:hAnsi="Times New Roman" w:cs="Times New Roman"/>
          <w:sz w:val="24"/>
          <w:szCs w:val="24"/>
        </w:rPr>
        <w:t xml:space="preserve">is designed to discourage future attacks.  </w:t>
      </w:r>
      <w:r w:rsidR="0030246A">
        <w:rPr>
          <w:rFonts w:ascii="Times New Roman" w:hAnsi="Times New Roman" w:cs="Times New Roman"/>
          <w:sz w:val="24"/>
          <w:szCs w:val="24"/>
        </w:rPr>
        <w:t>In this case, the degree of proportionality is defined</w:t>
      </w:r>
      <w:r w:rsidR="00B37235">
        <w:rPr>
          <w:rFonts w:ascii="Times New Roman" w:hAnsi="Times New Roman" w:cs="Times New Roman"/>
          <w:sz w:val="24"/>
          <w:szCs w:val="24"/>
        </w:rPr>
        <w:t xml:space="preserve"> l</w:t>
      </w:r>
      <w:r w:rsidR="00B37235">
        <w:rPr>
          <w:rFonts w:ascii="Times New Roman" w:hAnsi="Times New Roman" w:cs="Times New Roman"/>
          <w:sz w:val="24"/>
          <w:szCs w:val="24"/>
        </w:rPr>
        <w:t xml:space="preserve">ess </w:t>
      </w:r>
      <w:r w:rsidR="0030246A">
        <w:rPr>
          <w:rFonts w:ascii="Times New Roman" w:hAnsi="Times New Roman" w:cs="Times New Roman"/>
          <w:sz w:val="24"/>
          <w:szCs w:val="24"/>
        </w:rPr>
        <w:t xml:space="preserve">by </w:t>
      </w:r>
      <w:r w:rsidR="00B37235">
        <w:rPr>
          <w:rFonts w:ascii="Times New Roman" w:hAnsi="Times New Roman" w:cs="Times New Roman"/>
          <w:sz w:val="24"/>
          <w:szCs w:val="24"/>
        </w:rPr>
        <w:t>details of the attack that provoked the response</w:t>
      </w:r>
      <w:r w:rsidR="0030246A">
        <w:rPr>
          <w:rFonts w:ascii="Times New Roman" w:hAnsi="Times New Roman" w:cs="Times New Roman"/>
          <w:sz w:val="24"/>
          <w:szCs w:val="24"/>
        </w:rPr>
        <w:t xml:space="preserve"> than on the purported necessity to prevent future ones</w:t>
      </w:r>
      <w:r w:rsidR="00B37235" w:rsidRPr="00250FB2">
        <w:rPr>
          <w:rFonts w:ascii="Times New Roman" w:hAnsi="Times New Roman" w:cs="Times New Roman"/>
          <w:sz w:val="24"/>
          <w:szCs w:val="24"/>
        </w:rPr>
        <w:t xml:space="preserve">.  </w:t>
      </w:r>
    </w:p>
    <w:p w14:paraId="3A282174" w14:textId="44F0E916" w:rsidR="00A826F5" w:rsidRPr="00250FB2" w:rsidRDefault="00A826F5" w:rsidP="00B34485">
      <w:pPr>
        <w:spacing w:after="0" w:line="480" w:lineRule="auto"/>
        <w:ind w:firstLine="720"/>
        <w:rPr>
          <w:rFonts w:ascii="Times New Roman" w:hAnsi="Times New Roman" w:cs="Times New Roman"/>
          <w:sz w:val="24"/>
          <w:szCs w:val="24"/>
        </w:rPr>
      </w:pPr>
      <w:r w:rsidRPr="00250FB2">
        <w:rPr>
          <w:rFonts w:ascii="Times New Roman" w:hAnsi="Times New Roman" w:cs="Times New Roman"/>
          <w:sz w:val="24"/>
          <w:szCs w:val="24"/>
        </w:rPr>
        <w:t xml:space="preserve">While a </w:t>
      </w:r>
      <w:proofErr w:type="spellStart"/>
      <w:r w:rsidRPr="00250FB2">
        <w:rPr>
          <w:rFonts w:ascii="Times New Roman" w:hAnsi="Times New Roman" w:cs="Times New Roman"/>
          <w:sz w:val="24"/>
          <w:szCs w:val="24"/>
        </w:rPr>
        <w:t>reciprocol</w:t>
      </w:r>
      <w:proofErr w:type="spellEnd"/>
      <w:r w:rsidRPr="00250FB2">
        <w:rPr>
          <w:rFonts w:ascii="Times New Roman" w:hAnsi="Times New Roman" w:cs="Times New Roman"/>
          <w:sz w:val="24"/>
          <w:szCs w:val="24"/>
        </w:rPr>
        <w:t xml:space="preserve"> reprisal is often considered legitimate (if not strictly legal), the legality of the latter two is highly controversial within the international community.</w:t>
      </w:r>
      <w:r w:rsidRPr="00250FB2">
        <w:rPr>
          <w:rStyle w:val="FootnoteReference"/>
          <w:rFonts w:ascii="Times New Roman" w:hAnsi="Times New Roman" w:cs="Times New Roman"/>
          <w:sz w:val="24"/>
          <w:szCs w:val="24"/>
        </w:rPr>
        <w:footnoteReference w:id="66"/>
      </w:r>
      <w:r w:rsidRPr="00250FB2">
        <w:rPr>
          <w:rFonts w:ascii="Times New Roman" w:hAnsi="Times New Roman" w:cs="Times New Roman"/>
          <w:sz w:val="24"/>
          <w:szCs w:val="24"/>
        </w:rPr>
        <w:t xml:space="preserve">  Deterrence comes very close to </w:t>
      </w:r>
      <w:r w:rsidR="00B57DEC">
        <w:rPr>
          <w:rFonts w:ascii="Times New Roman" w:hAnsi="Times New Roman" w:cs="Times New Roman"/>
          <w:sz w:val="24"/>
          <w:szCs w:val="24"/>
        </w:rPr>
        <w:t xml:space="preserve">being an element of </w:t>
      </w:r>
      <w:r w:rsidRPr="00250FB2">
        <w:rPr>
          <w:rFonts w:ascii="Times New Roman" w:hAnsi="Times New Roman" w:cs="Times New Roman"/>
          <w:sz w:val="24"/>
          <w:szCs w:val="24"/>
        </w:rPr>
        <w:t>preventative war</w:t>
      </w:r>
      <w:r w:rsidR="00B57DEC">
        <w:rPr>
          <w:rFonts w:ascii="Times New Roman" w:hAnsi="Times New Roman" w:cs="Times New Roman"/>
          <w:sz w:val="24"/>
          <w:szCs w:val="24"/>
        </w:rPr>
        <w:t>, a practice that is almost universally rejected by the international community</w:t>
      </w:r>
      <w:r w:rsidRPr="00250FB2">
        <w:rPr>
          <w:rFonts w:ascii="Times New Roman" w:hAnsi="Times New Roman" w:cs="Times New Roman"/>
          <w:sz w:val="24"/>
          <w:szCs w:val="24"/>
        </w:rPr>
        <w:t>.</w:t>
      </w:r>
      <w:r w:rsidR="00B34485">
        <w:rPr>
          <w:rFonts w:ascii="Times New Roman" w:hAnsi="Times New Roman" w:cs="Times New Roman"/>
          <w:sz w:val="24"/>
          <w:szCs w:val="24"/>
        </w:rPr>
        <w:t xml:space="preserve">  Moreover, t</w:t>
      </w:r>
      <w:r w:rsidRPr="00250FB2">
        <w:rPr>
          <w:rFonts w:ascii="Times New Roman" w:hAnsi="Times New Roman" w:cs="Times New Roman"/>
          <w:sz w:val="24"/>
          <w:szCs w:val="24"/>
        </w:rPr>
        <w:t>he accumulation of events theory has not gained general acceptance in the international community.</w:t>
      </w:r>
      <w:r w:rsidR="00397463">
        <w:rPr>
          <w:rStyle w:val="FootnoteReference"/>
          <w:rFonts w:ascii="Times New Roman" w:hAnsi="Times New Roman" w:cs="Times New Roman"/>
          <w:sz w:val="24"/>
          <w:szCs w:val="24"/>
        </w:rPr>
        <w:t xml:space="preserve"> </w:t>
      </w:r>
      <w:r w:rsidRPr="00250FB2">
        <w:rPr>
          <w:rFonts w:ascii="Times New Roman" w:hAnsi="Times New Roman" w:cs="Times New Roman"/>
          <w:sz w:val="24"/>
          <w:szCs w:val="24"/>
        </w:rPr>
        <w:t xml:space="preserve"> </w:t>
      </w:r>
      <w:r w:rsidR="00B34485">
        <w:rPr>
          <w:rFonts w:ascii="Times New Roman" w:hAnsi="Times New Roman" w:cs="Times New Roman"/>
          <w:sz w:val="24"/>
          <w:szCs w:val="24"/>
        </w:rPr>
        <w:t xml:space="preserve">It is viewed as being too susceptible to abuse.  </w:t>
      </w:r>
      <w:r w:rsidRPr="00250FB2">
        <w:rPr>
          <w:rFonts w:ascii="Times New Roman" w:hAnsi="Times New Roman" w:cs="Times New Roman"/>
          <w:sz w:val="24"/>
          <w:szCs w:val="24"/>
        </w:rPr>
        <w:t xml:space="preserve">There are, however, signs that with the growing awareness that transnational terrorist attacks, </w:t>
      </w:r>
      <w:r w:rsidR="00360D7F">
        <w:rPr>
          <w:rFonts w:ascii="Times New Roman" w:hAnsi="Times New Roman" w:cs="Times New Roman"/>
          <w:sz w:val="24"/>
          <w:szCs w:val="24"/>
        </w:rPr>
        <w:t xml:space="preserve">it </w:t>
      </w:r>
      <w:r w:rsidRPr="00250FB2">
        <w:rPr>
          <w:rFonts w:ascii="Times New Roman" w:hAnsi="Times New Roman" w:cs="Times New Roman"/>
          <w:sz w:val="24"/>
          <w:szCs w:val="24"/>
        </w:rPr>
        <w:t>is not as widely rejected as it was in the past. As Christian Tams puts it, “states seem to have shown a new willingness to accept the ‘accumulation of events’ doctrine which previously had received little support.”</w:t>
      </w:r>
      <w:r w:rsidRPr="00250FB2">
        <w:rPr>
          <w:rStyle w:val="FootnoteReference"/>
          <w:rFonts w:ascii="Times New Roman" w:hAnsi="Times New Roman" w:cs="Times New Roman"/>
          <w:sz w:val="24"/>
          <w:szCs w:val="24"/>
        </w:rPr>
        <w:footnoteReference w:id="67"/>
      </w:r>
      <w:r w:rsidR="00360D7F">
        <w:rPr>
          <w:rFonts w:ascii="Times New Roman" w:hAnsi="Times New Roman" w:cs="Times New Roman"/>
          <w:sz w:val="24"/>
          <w:szCs w:val="24"/>
        </w:rPr>
        <w:t xml:space="preserve">  </w:t>
      </w:r>
      <w:r w:rsidR="00B34485">
        <w:rPr>
          <w:rFonts w:ascii="Times New Roman" w:hAnsi="Times New Roman" w:cs="Times New Roman"/>
          <w:sz w:val="24"/>
          <w:szCs w:val="24"/>
        </w:rPr>
        <w:t>Most legal analysts, however, continue to consider this to be a violation.</w:t>
      </w:r>
    </w:p>
    <w:p w14:paraId="5D49F2FF" w14:textId="34F38ECE" w:rsidR="00215A2B" w:rsidRPr="00BC3744" w:rsidRDefault="00215A2B" w:rsidP="00250FB2">
      <w:pPr>
        <w:spacing w:after="0" w:line="480" w:lineRule="auto"/>
        <w:rPr>
          <w:rFonts w:ascii="Times New Roman" w:eastAsia="Times New Roman" w:hAnsi="Times New Roman" w:cs="Times New Roman"/>
          <w:b/>
          <w:bCs/>
          <w:sz w:val="24"/>
          <w:szCs w:val="24"/>
          <w:u w:val="single"/>
        </w:rPr>
      </w:pPr>
      <w:r w:rsidRPr="00BC3744">
        <w:rPr>
          <w:rFonts w:ascii="Times New Roman" w:eastAsia="Times New Roman" w:hAnsi="Times New Roman" w:cs="Times New Roman"/>
          <w:b/>
          <w:bCs/>
          <w:sz w:val="24"/>
          <w:szCs w:val="24"/>
          <w:u w:val="single"/>
        </w:rPr>
        <w:t xml:space="preserve">Tolerated </w:t>
      </w:r>
    </w:p>
    <w:p w14:paraId="685C1925" w14:textId="20A7B21F" w:rsidR="002819DD" w:rsidRDefault="00360D7F" w:rsidP="00250FB2">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w:t>
      </w:r>
      <w:r w:rsidR="00D00283">
        <w:rPr>
          <w:rFonts w:ascii="Times New Roman" w:eastAsia="Times New Roman" w:hAnsi="Times New Roman" w:cs="Times New Roman"/>
          <w:sz w:val="24"/>
          <w:szCs w:val="24"/>
        </w:rPr>
        <w:t xml:space="preserve">is at least </w:t>
      </w:r>
      <w:r w:rsidR="00BC3744">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practices that </w:t>
      </w:r>
      <w:r w:rsidR="00BC3744">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often tolerated </w:t>
      </w:r>
      <w:r w:rsidR="00FA4D37">
        <w:rPr>
          <w:rFonts w:ascii="Times New Roman" w:eastAsia="Times New Roman" w:hAnsi="Times New Roman" w:cs="Times New Roman"/>
          <w:sz w:val="24"/>
          <w:szCs w:val="24"/>
        </w:rPr>
        <w:t xml:space="preserve">depending on circumstance, </w:t>
      </w:r>
      <w:r>
        <w:rPr>
          <w:rFonts w:ascii="Times New Roman" w:eastAsia="Times New Roman" w:hAnsi="Times New Roman" w:cs="Times New Roman"/>
          <w:sz w:val="24"/>
          <w:szCs w:val="24"/>
        </w:rPr>
        <w:t xml:space="preserve">even if not </w:t>
      </w:r>
      <w:r w:rsidR="00D80C6F">
        <w:rPr>
          <w:rFonts w:ascii="Times New Roman" w:eastAsia="Times New Roman" w:hAnsi="Times New Roman" w:cs="Times New Roman"/>
          <w:sz w:val="24"/>
          <w:szCs w:val="24"/>
        </w:rPr>
        <w:t>necessarily</w:t>
      </w:r>
      <w:r>
        <w:rPr>
          <w:rFonts w:ascii="Times New Roman" w:eastAsia="Times New Roman" w:hAnsi="Times New Roman" w:cs="Times New Roman"/>
          <w:sz w:val="24"/>
          <w:szCs w:val="24"/>
        </w:rPr>
        <w:t xml:space="preserve"> </w:t>
      </w:r>
      <w:r w:rsidR="00FA4D37">
        <w:rPr>
          <w:rFonts w:ascii="Times New Roman" w:eastAsia="Times New Roman" w:hAnsi="Times New Roman" w:cs="Times New Roman"/>
          <w:sz w:val="24"/>
          <w:szCs w:val="24"/>
        </w:rPr>
        <w:t xml:space="preserve">accepted </w:t>
      </w:r>
      <w:r w:rsidR="00D80C6F">
        <w:rPr>
          <w:rFonts w:ascii="Times New Roman" w:eastAsia="Times New Roman" w:hAnsi="Times New Roman" w:cs="Times New Roman"/>
          <w:sz w:val="24"/>
          <w:szCs w:val="24"/>
        </w:rPr>
        <w:t>as legal</w:t>
      </w:r>
      <w:r w:rsidR="00FA4D37">
        <w:rPr>
          <w:rFonts w:ascii="Times New Roman" w:eastAsia="Times New Roman" w:hAnsi="Times New Roman" w:cs="Times New Roman"/>
          <w:sz w:val="24"/>
          <w:szCs w:val="24"/>
        </w:rPr>
        <w:t>:</w:t>
      </w:r>
      <w:r w:rsidR="00D80C6F">
        <w:rPr>
          <w:rFonts w:ascii="Times New Roman" w:eastAsia="Times New Roman" w:hAnsi="Times New Roman" w:cs="Times New Roman"/>
          <w:sz w:val="24"/>
          <w:szCs w:val="24"/>
        </w:rPr>
        <w:t xml:space="preserve"> </w:t>
      </w:r>
      <w:r w:rsidR="00DC3992">
        <w:rPr>
          <w:rFonts w:ascii="Times New Roman" w:eastAsia="Times New Roman" w:hAnsi="Times New Roman" w:cs="Times New Roman"/>
          <w:sz w:val="24"/>
          <w:szCs w:val="24"/>
        </w:rPr>
        <w:t>a</w:t>
      </w:r>
      <w:r w:rsidR="00652990">
        <w:rPr>
          <w:rFonts w:ascii="Times New Roman" w:eastAsia="Times New Roman" w:hAnsi="Times New Roman" w:cs="Times New Roman"/>
          <w:sz w:val="24"/>
          <w:szCs w:val="24"/>
        </w:rPr>
        <w:t>nticipatory self-defense</w:t>
      </w:r>
      <w:r w:rsidR="00813A66">
        <w:rPr>
          <w:rFonts w:ascii="Times New Roman" w:eastAsia="Times New Roman" w:hAnsi="Times New Roman" w:cs="Times New Roman"/>
          <w:sz w:val="24"/>
          <w:szCs w:val="24"/>
        </w:rPr>
        <w:t xml:space="preserve"> </w:t>
      </w:r>
      <w:r w:rsidR="00BC3744">
        <w:rPr>
          <w:rFonts w:ascii="Times New Roman" w:eastAsia="Times New Roman" w:hAnsi="Times New Roman" w:cs="Times New Roman"/>
          <w:sz w:val="24"/>
          <w:szCs w:val="24"/>
        </w:rPr>
        <w:t>(</w:t>
      </w:r>
      <w:r w:rsidR="002819DD">
        <w:rPr>
          <w:rFonts w:ascii="Times New Roman" w:eastAsia="Times New Roman" w:hAnsi="Times New Roman" w:cs="Times New Roman"/>
          <w:sz w:val="24"/>
          <w:szCs w:val="24"/>
        </w:rPr>
        <w:t xml:space="preserve">the use of force to avert or deter an </w:t>
      </w:r>
      <w:r w:rsidR="002819DD">
        <w:rPr>
          <w:rFonts w:ascii="Times New Roman" w:eastAsia="Times New Roman" w:hAnsi="Times New Roman" w:cs="Times New Roman"/>
          <w:sz w:val="24"/>
          <w:szCs w:val="24"/>
        </w:rPr>
        <w:lastRenderedPageBreak/>
        <w:t xml:space="preserve">attack that </w:t>
      </w:r>
      <w:r w:rsidR="00D00283">
        <w:rPr>
          <w:rFonts w:ascii="Times New Roman" w:eastAsia="Times New Roman" w:hAnsi="Times New Roman" w:cs="Times New Roman"/>
          <w:sz w:val="24"/>
          <w:szCs w:val="24"/>
        </w:rPr>
        <w:t xml:space="preserve">has not yet occurred but </w:t>
      </w:r>
      <w:r w:rsidR="00D826A4">
        <w:rPr>
          <w:rFonts w:ascii="Times New Roman" w:eastAsia="Times New Roman" w:hAnsi="Times New Roman" w:cs="Times New Roman"/>
          <w:sz w:val="24"/>
          <w:szCs w:val="24"/>
        </w:rPr>
        <w:t xml:space="preserve">is </w:t>
      </w:r>
      <w:r w:rsidR="00D826A4">
        <w:rPr>
          <w:rFonts w:ascii="Times New Roman" w:eastAsia="Times New Roman" w:hAnsi="Times New Roman" w:cs="Times New Roman"/>
          <w:sz w:val="24"/>
          <w:szCs w:val="24"/>
        </w:rPr>
        <w:t xml:space="preserve">in process </w:t>
      </w:r>
      <w:r w:rsidR="002819DD">
        <w:rPr>
          <w:rFonts w:ascii="Times New Roman" w:eastAsia="Times New Roman" w:hAnsi="Times New Roman" w:cs="Times New Roman"/>
          <w:sz w:val="24"/>
          <w:szCs w:val="24"/>
        </w:rPr>
        <w:t>and imminent</w:t>
      </w:r>
      <w:r w:rsidR="00BC3744">
        <w:rPr>
          <w:rFonts w:ascii="Times New Roman" w:eastAsia="Times New Roman" w:hAnsi="Times New Roman" w:cs="Times New Roman"/>
          <w:sz w:val="24"/>
          <w:szCs w:val="24"/>
        </w:rPr>
        <w:t>) and attacks against non-state actors who have committed acts of terrorism against them</w:t>
      </w:r>
      <w:r w:rsidR="002819DD">
        <w:rPr>
          <w:rFonts w:ascii="Times New Roman" w:eastAsia="Times New Roman" w:hAnsi="Times New Roman" w:cs="Times New Roman"/>
          <w:sz w:val="24"/>
          <w:szCs w:val="24"/>
        </w:rPr>
        <w:t xml:space="preserve">.  </w:t>
      </w:r>
    </w:p>
    <w:p w14:paraId="6AB14DF4" w14:textId="78D8B9BF" w:rsidR="00DC3992" w:rsidRDefault="00D826A4" w:rsidP="00250FB2">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Most analysts agree that Article 51 of the UN Charter precludes any </w:t>
      </w:r>
      <w:r w:rsidR="00FA4D37">
        <w:rPr>
          <w:rFonts w:ascii="Times New Roman" w:eastAsia="Times New Roman" w:hAnsi="Times New Roman" w:cs="Times New Roman"/>
          <w:sz w:val="24"/>
          <w:szCs w:val="24"/>
        </w:rPr>
        <w:t xml:space="preserve">use of force </w:t>
      </w:r>
      <w:r>
        <w:rPr>
          <w:rFonts w:ascii="Times New Roman" w:eastAsia="Times New Roman" w:hAnsi="Times New Roman" w:cs="Times New Roman"/>
          <w:sz w:val="24"/>
          <w:szCs w:val="24"/>
        </w:rPr>
        <w:t>before an attack has actually begun.</w:t>
      </w:r>
      <w:r w:rsidR="00321955">
        <w:rPr>
          <w:rStyle w:val="FootnoteReference"/>
          <w:rFonts w:ascii="Times New Roman" w:eastAsia="Times New Roman" w:hAnsi="Times New Roman" w:cs="Times New Roman"/>
          <w:sz w:val="24"/>
          <w:szCs w:val="24"/>
        </w:rPr>
        <w:footnoteReference w:id="68"/>
      </w:r>
      <w:r>
        <w:rPr>
          <w:rFonts w:ascii="Times New Roman" w:eastAsia="Times New Roman" w:hAnsi="Times New Roman" w:cs="Times New Roman"/>
          <w:sz w:val="24"/>
          <w:szCs w:val="24"/>
        </w:rPr>
        <w:t xml:space="preserve">  </w:t>
      </w:r>
      <w:r w:rsidR="00DC5C1D">
        <w:rPr>
          <w:rFonts w:ascii="Times New Roman" w:eastAsia="Times New Roman" w:hAnsi="Times New Roman" w:cs="Times New Roman"/>
          <w:sz w:val="24"/>
          <w:szCs w:val="24"/>
        </w:rPr>
        <w:t>Beyond its illegality, there</w:t>
      </w:r>
      <w:r w:rsidR="00645646">
        <w:rPr>
          <w:rFonts w:ascii="Times New Roman" w:eastAsia="Times New Roman" w:hAnsi="Times New Roman" w:cs="Times New Roman"/>
          <w:sz w:val="24"/>
          <w:szCs w:val="24"/>
        </w:rPr>
        <w:t xml:space="preserve"> is </w:t>
      </w:r>
      <w:r w:rsidR="00645646">
        <w:rPr>
          <w:rFonts w:ascii="Times New Roman" w:eastAsia="Times New Roman" w:hAnsi="Times New Roman" w:cs="Times New Roman"/>
          <w:sz w:val="24"/>
          <w:szCs w:val="24"/>
        </w:rPr>
        <w:t>fear</w:t>
      </w:r>
      <w:r w:rsidR="00645646">
        <w:rPr>
          <w:rFonts w:ascii="Times New Roman" w:eastAsia="Times New Roman" w:hAnsi="Times New Roman" w:cs="Times New Roman"/>
          <w:sz w:val="24"/>
          <w:szCs w:val="24"/>
        </w:rPr>
        <w:t xml:space="preserve"> within the international law community that such actions could easily escalate into open warfare, </w:t>
      </w:r>
      <w:r w:rsidR="00DC5C1D">
        <w:rPr>
          <w:rFonts w:ascii="Times New Roman" w:eastAsia="Times New Roman" w:hAnsi="Times New Roman" w:cs="Times New Roman"/>
          <w:sz w:val="24"/>
          <w:szCs w:val="24"/>
        </w:rPr>
        <w:t xml:space="preserve">possibly </w:t>
      </w:r>
      <w:r w:rsidR="00645646">
        <w:rPr>
          <w:rFonts w:ascii="Times New Roman" w:eastAsia="Times New Roman" w:hAnsi="Times New Roman" w:cs="Times New Roman"/>
          <w:sz w:val="24"/>
          <w:szCs w:val="24"/>
        </w:rPr>
        <w:t xml:space="preserve">leading to </w:t>
      </w:r>
      <w:r w:rsidR="00775FC7">
        <w:rPr>
          <w:rFonts w:ascii="Times New Roman" w:eastAsia="Times New Roman" w:hAnsi="Times New Roman" w:cs="Times New Roman"/>
          <w:sz w:val="24"/>
          <w:szCs w:val="24"/>
        </w:rPr>
        <w:t>a</w:t>
      </w:r>
      <w:r w:rsidR="00645646">
        <w:rPr>
          <w:rFonts w:ascii="Times New Roman" w:eastAsia="Times New Roman" w:hAnsi="Times New Roman" w:cs="Times New Roman"/>
          <w:sz w:val="24"/>
          <w:szCs w:val="24"/>
        </w:rPr>
        <w:t xml:space="preserve"> World War I scenario.</w:t>
      </w:r>
      <w:r w:rsidR="00E26BE2">
        <w:rPr>
          <w:rStyle w:val="FootnoteReference"/>
          <w:rFonts w:ascii="Times New Roman" w:eastAsia="Times New Roman" w:hAnsi="Times New Roman" w:cs="Times New Roman"/>
          <w:sz w:val="24"/>
          <w:szCs w:val="24"/>
        </w:rPr>
        <w:footnoteReference w:id="69"/>
      </w:r>
      <w:r w:rsidR="00645646">
        <w:rPr>
          <w:rFonts w:ascii="Times New Roman" w:eastAsia="Times New Roman" w:hAnsi="Times New Roman" w:cs="Times New Roman"/>
          <w:sz w:val="24"/>
          <w:szCs w:val="24"/>
        </w:rPr>
        <w:t xml:space="preserve">  </w:t>
      </w:r>
      <w:r w:rsidR="0097194F">
        <w:rPr>
          <w:rFonts w:ascii="Times New Roman" w:eastAsia="Times New Roman" w:hAnsi="Times New Roman" w:cs="Times New Roman"/>
          <w:sz w:val="24"/>
          <w:szCs w:val="24"/>
        </w:rPr>
        <w:t xml:space="preserve">This </w:t>
      </w:r>
      <w:r w:rsidR="009106F7">
        <w:rPr>
          <w:rFonts w:ascii="Times New Roman" w:eastAsia="Times New Roman" w:hAnsi="Times New Roman" w:cs="Times New Roman"/>
          <w:sz w:val="24"/>
          <w:szCs w:val="24"/>
        </w:rPr>
        <w:t xml:space="preserve">view </w:t>
      </w:r>
      <w:r w:rsidR="0097194F">
        <w:rPr>
          <w:rFonts w:ascii="Times New Roman" w:eastAsia="Times New Roman" w:hAnsi="Times New Roman" w:cs="Times New Roman"/>
          <w:sz w:val="24"/>
          <w:szCs w:val="24"/>
        </w:rPr>
        <w:t>has been supported by a relatively consistent series of resolutions by the UN Security Council</w:t>
      </w:r>
      <w:r w:rsidR="00DC5C1D">
        <w:rPr>
          <w:rFonts w:ascii="Times New Roman" w:eastAsia="Times New Roman" w:hAnsi="Times New Roman" w:cs="Times New Roman"/>
          <w:sz w:val="24"/>
          <w:szCs w:val="24"/>
        </w:rPr>
        <w:t>,</w:t>
      </w:r>
      <w:r w:rsidR="0097194F">
        <w:rPr>
          <w:rFonts w:ascii="Times New Roman" w:eastAsia="Times New Roman" w:hAnsi="Times New Roman" w:cs="Times New Roman"/>
          <w:sz w:val="24"/>
          <w:szCs w:val="24"/>
        </w:rPr>
        <w:t xml:space="preserve"> and the fact that those states that </w:t>
      </w:r>
      <w:r w:rsidR="005D0ECB">
        <w:rPr>
          <w:rFonts w:ascii="Times New Roman" w:eastAsia="Times New Roman" w:hAnsi="Times New Roman" w:cs="Times New Roman"/>
          <w:sz w:val="24"/>
          <w:szCs w:val="24"/>
        </w:rPr>
        <w:t xml:space="preserve">have </w:t>
      </w:r>
      <w:r w:rsidR="0097194F">
        <w:rPr>
          <w:rFonts w:ascii="Times New Roman" w:eastAsia="Times New Roman" w:hAnsi="Times New Roman" w:cs="Times New Roman"/>
          <w:sz w:val="24"/>
          <w:szCs w:val="24"/>
        </w:rPr>
        <w:t xml:space="preserve">exercised this form of armed violence rarely justify it </w:t>
      </w:r>
      <w:r w:rsidR="00DC5C1D">
        <w:rPr>
          <w:rFonts w:ascii="Times New Roman" w:eastAsia="Times New Roman" w:hAnsi="Times New Roman" w:cs="Times New Roman"/>
          <w:sz w:val="24"/>
          <w:szCs w:val="24"/>
        </w:rPr>
        <w:t>as a form of anticipatory self-defense</w:t>
      </w:r>
      <w:r w:rsidR="0097194F">
        <w:rPr>
          <w:rFonts w:ascii="Times New Roman" w:eastAsia="Times New Roman" w:hAnsi="Times New Roman" w:cs="Times New Roman"/>
          <w:sz w:val="24"/>
          <w:szCs w:val="24"/>
        </w:rPr>
        <w:t>.</w:t>
      </w:r>
      <w:r w:rsidR="0097194F">
        <w:rPr>
          <w:rStyle w:val="FootnoteReference"/>
          <w:rFonts w:ascii="Times New Roman" w:eastAsia="Times New Roman" w:hAnsi="Times New Roman" w:cs="Times New Roman"/>
          <w:sz w:val="24"/>
          <w:szCs w:val="24"/>
        </w:rPr>
        <w:footnoteReference w:id="70"/>
      </w:r>
      <w:r w:rsidR="009719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However </w:t>
      </w:r>
      <w:r w:rsidR="00DC3992">
        <w:rPr>
          <w:rFonts w:ascii="Times New Roman" w:eastAsia="Times New Roman" w:hAnsi="Times New Roman" w:cs="Times New Roman"/>
          <w:sz w:val="24"/>
          <w:szCs w:val="24"/>
        </w:rPr>
        <w:t xml:space="preserve">some argue that </w:t>
      </w:r>
      <w:r>
        <w:rPr>
          <w:rFonts w:ascii="Times New Roman" w:eastAsia="Times New Roman" w:hAnsi="Times New Roman" w:cs="Times New Roman"/>
          <w:sz w:val="24"/>
          <w:szCs w:val="24"/>
        </w:rPr>
        <w:t xml:space="preserve">such a right could be </w:t>
      </w:r>
      <w:r w:rsidR="00321955">
        <w:rPr>
          <w:rFonts w:ascii="Times New Roman" w:eastAsia="Times New Roman" w:hAnsi="Times New Roman" w:cs="Times New Roman"/>
          <w:sz w:val="24"/>
          <w:szCs w:val="24"/>
        </w:rPr>
        <w:t xml:space="preserve">extrapolated </w:t>
      </w:r>
      <w:r w:rsidR="00DC3992">
        <w:rPr>
          <w:rFonts w:ascii="Times New Roman" w:eastAsia="Times New Roman" w:hAnsi="Times New Roman" w:cs="Times New Roman"/>
          <w:sz w:val="24"/>
          <w:szCs w:val="24"/>
        </w:rPr>
        <w:t xml:space="preserve">from customary law </w:t>
      </w:r>
      <w:r w:rsidR="00321955">
        <w:rPr>
          <w:rFonts w:ascii="Times New Roman" w:eastAsia="Times New Roman" w:hAnsi="Times New Roman" w:cs="Times New Roman"/>
          <w:sz w:val="24"/>
          <w:szCs w:val="24"/>
        </w:rPr>
        <w:t>if it meets the standard criteria of necessity</w:t>
      </w:r>
      <w:r w:rsidR="005D0ECB">
        <w:rPr>
          <w:rFonts w:ascii="Times New Roman" w:eastAsia="Times New Roman" w:hAnsi="Times New Roman" w:cs="Times New Roman"/>
          <w:sz w:val="24"/>
          <w:szCs w:val="24"/>
        </w:rPr>
        <w:t xml:space="preserve"> and</w:t>
      </w:r>
      <w:r w:rsidR="00DC3992">
        <w:rPr>
          <w:rFonts w:ascii="Times New Roman" w:eastAsia="Times New Roman" w:hAnsi="Times New Roman" w:cs="Times New Roman"/>
          <w:sz w:val="24"/>
          <w:szCs w:val="24"/>
        </w:rPr>
        <w:t xml:space="preserve"> </w:t>
      </w:r>
      <w:r w:rsidR="00321955">
        <w:rPr>
          <w:rFonts w:ascii="Times New Roman" w:eastAsia="Times New Roman" w:hAnsi="Times New Roman" w:cs="Times New Roman"/>
          <w:sz w:val="24"/>
          <w:szCs w:val="24"/>
        </w:rPr>
        <w:t>imminence</w:t>
      </w:r>
      <w:r w:rsidR="005D0ECB">
        <w:rPr>
          <w:rFonts w:ascii="Times New Roman" w:eastAsia="Times New Roman" w:hAnsi="Times New Roman" w:cs="Times New Roman"/>
          <w:sz w:val="24"/>
          <w:szCs w:val="24"/>
        </w:rPr>
        <w:t>, in cases where the potential victim state has</w:t>
      </w:r>
      <w:r w:rsidR="009106F7">
        <w:rPr>
          <w:rFonts w:ascii="Times New Roman" w:eastAsia="Times New Roman" w:hAnsi="Times New Roman" w:cs="Times New Roman"/>
          <w:sz w:val="24"/>
          <w:szCs w:val="24"/>
        </w:rPr>
        <w:t xml:space="preserve"> </w:t>
      </w:r>
      <w:r w:rsidR="00DC3992">
        <w:rPr>
          <w:rFonts w:ascii="Times New Roman" w:eastAsia="Times New Roman" w:hAnsi="Times New Roman" w:cs="Times New Roman"/>
          <w:sz w:val="24"/>
          <w:szCs w:val="24"/>
        </w:rPr>
        <w:t>exhaust</w:t>
      </w:r>
      <w:r w:rsidR="005D0ECB">
        <w:rPr>
          <w:rFonts w:ascii="Times New Roman" w:eastAsia="Times New Roman" w:hAnsi="Times New Roman" w:cs="Times New Roman"/>
          <w:sz w:val="24"/>
          <w:szCs w:val="24"/>
        </w:rPr>
        <w:t>ed</w:t>
      </w:r>
      <w:r w:rsidR="00DC3992">
        <w:rPr>
          <w:rFonts w:ascii="Times New Roman" w:eastAsia="Times New Roman" w:hAnsi="Times New Roman" w:cs="Times New Roman"/>
          <w:sz w:val="24"/>
          <w:szCs w:val="24"/>
        </w:rPr>
        <w:t xml:space="preserve"> all diplomatic avenues to prevent the attack from actually occurring.  </w:t>
      </w:r>
    </w:p>
    <w:p w14:paraId="2D5AD903" w14:textId="1AA1AA4C" w:rsidR="00262205" w:rsidRPr="00262205" w:rsidRDefault="00262205" w:rsidP="00262205">
      <w:pPr>
        <w:spacing w:after="0" w:line="480" w:lineRule="auto"/>
        <w:ind w:firstLine="720"/>
        <w:rPr>
          <w:rFonts w:ascii="Times New Roman" w:eastAsia="Times New Roman" w:hAnsi="Times New Roman" w:cs="Times New Roman"/>
          <w:color w:val="000000" w:themeColor="text1"/>
          <w:sz w:val="24"/>
          <w:szCs w:val="24"/>
        </w:rPr>
      </w:pPr>
      <w:r w:rsidRPr="00262205">
        <w:rPr>
          <w:rFonts w:ascii="Times New Roman" w:eastAsia="Times New Roman" w:hAnsi="Times New Roman" w:cs="Times New Roman"/>
          <w:color w:val="000000" w:themeColor="text1"/>
          <w:sz w:val="24"/>
          <w:szCs w:val="24"/>
        </w:rPr>
        <w:t xml:space="preserve">As </w:t>
      </w:r>
      <w:r w:rsidRPr="00262205">
        <w:rPr>
          <w:rFonts w:ascii="Times New Roman" w:hAnsi="Times New Roman" w:cs="Times New Roman"/>
          <w:color w:val="000000" w:themeColor="text1"/>
          <w:sz w:val="24"/>
          <w:szCs w:val="24"/>
          <w:shd w:val="clear" w:color="auto" w:fill="FFFFFF"/>
        </w:rPr>
        <w:t>Lassa Oppenheim suggests, “</w:t>
      </w:r>
      <w:r w:rsidRPr="00262205">
        <w:rPr>
          <w:rFonts w:ascii="Times New Roman" w:hAnsi="Times New Roman" w:cs="Times New Roman"/>
          <w:color w:val="000000" w:themeColor="text1"/>
          <w:sz w:val="24"/>
          <w:szCs w:val="24"/>
        </w:rPr>
        <w:t>while anticipatory action in self-defense is normally unlawful, it is not necessarily unlawful in all circumstances, the matter depending on the facts of the situation including in particular the seriousness of the threat and the degree to which pre-emptive action is really necessary and is the only way of avoiding that serious threat; the requirements of necessity and proportionality are probably even more pressing in relation to anticipatory self-defense than they are in other circumstances.</w:t>
      </w:r>
      <w:r>
        <w:rPr>
          <w:rStyle w:val="FootnoteReference"/>
          <w:rFonts w:ascii="Times New Roman" w:hAnsi="Times New Roman" w:cs="Times New Roman"/>
          <w:color w:val="000000" w:themeColor="text1"/>
          <w:sz w:val="24"/>
          <w:szCs w:val="24"/>
        </w:rPr>
        <w:footnoteReference w:id="71"/>
      </w:r>
    </w:p>
    <w:p w14:paraId="6DE56680" w14:textId="56F1AAFA" w:rsidR="00D826A4" w:rsidRDefault="00FA2CF5" w:rsidP="00DC399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there are few cases where a state has justified its use of force </w:t>
      </w:r>
      <w:r w:rsidR="00DC3992">
        <w:rPr>
          <w:rFonts w:ascii="Times New Roman" w:eastAsia="Times New Roman" w:hAnsi="Times New Roman" w:cs="Times New Roman"/>
          <w:sz w:val="24"/>
          <w:szCs w:val="24"/>
        </w:rPr>
        <w:t>on the basis of anticipatory self-defense</w:t>
      </w:r>
      <w:r>
        <w:rPr>
          <w:rFonts w:ascii="Times New Roman" w:eastAsia="Times New Roman" w:hAnsi="Times New Roman" w:cs="Times New Roman"/>
          <w:sz w:val="24"/>
          <w:szCs w:val="24"/>
        </w:rPr>
        <w:t xml:space="preserve">, </w:t>
      </w:r>
      <w:r w:rsidR="005D0ECB">
        <w:rPr>
          <w:rFonts w:ascii="Times New Roman" w:eastAsia="Times New Roman" w:hAnsi="Times New Roman" w:cs="Times New Roman"/>
          <w:sz w:val="24"/>
          <w:szCs w:val="24"/>
        </w:rPr>
        <w:t>under specific conditions</w:t>
      </w:r>
      <w:r w:rsidR="00A07D3F">
        <w:rPr>
          <w:rFonts w:ascii="Times New Roman" w:eastAsia="Times New Roman" w:hAnsi="Times New Roman" w:cs="Times New Roman"/>
          <w:sz w:val="24"/>
          <w:szCs w:val="24"/>
        </w:rPr>
        <w:t xml:space="preserve"> such behavior </w:t>
      </w:r>
      <w:r w:rsidR="005D0ECB">
        <w:rPr>
          <w:rFonts w:ascii="Times New Roman" w:eastAsia="Times New Roman" w:hAnsi="Times New Roman" w:cs="Times New Roman"/>
          <w:sz w:val="24"/>
          <w:szCs w:val="24"/>
        </w:rPr>
        <w:t>may be</w:t>
      </w:r>
      <w:r w:rsidR="00A07D3F">
        <w:rPr>
          <w:rFonts w:ascii="Times New Roman" w:eastAsia="Times New Roman" w:hAnsi="Times New Roman" w:cs="Times New Roman"/>
          <w:sz w:val="24"/>
          <w:szCs w:val="24"/>
        </w:rPr>
        <w:t xml:space="preserve"> tolerated by the </w:t>
      </w:r>
      <w:r w:rsidR="00A07D3F">
        <w:rPr>
          <w:rFonts w:ascii="Times New Roman" w:eastAsia="Times New Roman" w:hAnsi="Times New Roman" w:cs="Times New Roman"/>
          <w:sz w:val="24"/>
          <w:szCs w:val="24"/>
        </w:rPr>
        <w:lastRenderedPageBreak/>
        <w:t xml:space="preserve">international </w:t>
      </w:r>
      <w:r w:rsidR="00775FC7">
        <w:rPr>
          <w:rFonts w:ascii="Times New Roman" w:eastAsia="Times New Roman" w:hAnsi="Times New Roman" w:cs="Times New Roman"/>
          <w:sz w:val="24"/>
          <w:szCs w:val="24"/>
        </w:rPr>
        <w:t>community</w:t>
      </w:r>
      <w:r w:rsidR="00A07D3F">
        <w:rPr>
          <w:rFonts w:ascii="Times New Roman" w:eastAsia="Times New Roman" w:hAnsi="Times New Roman" w:cs="Times New Roman"/>
          <w:sz w:val="24"/>
          <w:szCs w:val="24"/>
        </w:rPr>
        <w:t xml:space="preserve">.  </w:t>
      </w:r>
      <w:r w:rsidR="007C54BE">
        <w:rPr>
          <w:rFonts w:ascii="Times New Roman" w:eastAsia="Times New Roman" w:hAnsi="Times New Roman" w:cs="Times New Roman"/>
          <w:sz w:val="24"/>
          <w:szCs w:val="24"/>
        </w:rPr>
        <w:t>At the minimum, these conditions</w:t>
      </w:r>
      <w:r w:rsidR="00A07D3F">
        <w:rPr>
          <w:rFonts w:ascii="Times New Roman" w:eastAsia="Times New Roman" w:hAnsi="Times New Roman" w:cs="Times New Roman"/>
          <w:sz w:val="24"/>
          <w:szCs w:val="24"/>
        </w:rPr>
        <w:t xml:space="preserve"> </w:t>
      </w:r>
      <w:r w:rsidR="007C54BE">
        <w:rPr>
          <w:rFonts w:ascii="Times New Roman" w:eastAsia="Times New Roman" w:hAnsi="Times New Roman" w:cs="Times New Roman"/>
          <w:sz w:val="24"/>
          <w:szCs w:val="24"/>
        </w:rPr>
        <w:t>include</w:t>
      </w:r>
      <w:r w:rsidR="00A07D3F">
        <w:rPr>
          <w:rFonts w:ascii="Times New Roman" w:eastAsia="Times New Roman" w:hAnsi="Times New Roman" w:cs="Times New Roman"/>
          <w:sz w:val="24"/>
          <w:szCs w:val="24"/>
        </w:rPr>
        <w:t xml:space="preserve"> imminence</w:t>
      </w:r>
      <w:r w:rsidR="007C54BE">
        <w:rPr>
          <w:rFonts w:ascii="Times New Roman" w:eastAsia="Times New Roman" w:hAnsi="Times New Roman" w:cs="Times New Roman"/>
          <w:sz w:val="24"/>
          <w:szCs w:val="24"/>
        </w:rPr>
        <w:t xml:space="preserve"> and credibility --</w:t>
      </w:r>
      <w:r w:rsidR="00A07D3F">
        <w:rPr>
          <w:rFonts w:ascii="Times New Roman" w:eastAsia="Times New Roman" w:hAnsi="Times New Roman" w:cs="Times New Roman"/>
          <w:sz w:val="24"/>
          <w:szCs w:val="24"/>
        </w:rPr>
        <w:t xml:space="preserve"> that is</w:t>
      </w:r>
      <w:r w:rsidR="007C54BE">
        <w:rPr>
          <w:rFonts w:ascii="Times New Roman" w:eastAsia="Times New Roman" w:hAnsi="Times New Roman" w:cs="Times New Roman"/>
          <w:sz w:val="24"/>
          <w:szCs w:val="24"/>
        </w:rPr>
        <w:t>, there there is solid evidence that an armed attack is</w:t>
      </w:r>
      <w:r w:rsidR="00A07D3F">
        <w:rPr>
          <w:rFonts w:ascii="Times New Roman" w:eastAsia="Times New Roman" w:hAnsi="Times New Roman" w:cs="Times New Roman"/>
          <w:sz w:val="24"/>
          <w:szCs w:val="24"/>
        </w:rPr>
        <w:t xml:space="preserve"> highly likely to occur in the immediate future unless </w:t>
      </w:r>
      <w:r w:rsidR="00DD45F8">
        <w:rPr>
          <w:rFonts w:ascii="Times New Roman" w:eastAsia="Times New Roman" w:hAnsi="Times New Roman" w:cs="Times New Roman"/>
          <w:sz w:val="24"/>
          <w:szCs w:val="24"/>
        </w:rPr>
        <w:t xml:space="preserve">some immediate </w:t>
      </w:r>
      <w:r w:rsidR="00A07D3F">
        <w:rPr>
          <w:rFonts w:ascii="Times New Roman" w:eastAsia="Times New Roman" w:hAnsi="Times New Roman" w:cs="Times New Roman"/>
          <w:sz w:val="24"/>
          <w:szCs w:val="24"/>
        </w:rPr>
        <w:t>action is taken to prevent it.</w:t>
      </w:r>
      <w:r w:rsidR="00A07D3F">
        <w:rPr>
          <w:rStyle w:val="FootnoteReference"/>
          <w:rFonts w:ascii="Times New Roman" w:eastAsia="Times New Roman" w:hAnsi="Times New Roman" w:cs="Times New Roman"/>
          <w:sz w:val="24"/>
          <w:szCs w:val="24"/>
        </w:rPr>
        <w:footnoteReference w:id="72"/>
      </w:r>
      <w:r w:rsidR="00903401">
        <w:rPr>
          <w:rFonts w:ascii="Times New Roman" w:eastAsia="Times New Roman" w:hAnsi="Times New Roman" w:cs="Times New Roman"/>
          <w:sz w:val="24"/>
          <w:szCs w:val="24"/>
        </w:rPr>
        <w:t xml:space="preserve">  </w:t>
      </w:r>
      <w:r w:rsidR="007C54BE">
        <w:rPr>
          <w:rFonts w:ascii="Times New Roman" w:eastAsia="Times New Roman" w:hAnsi="Times New Roman" w:cs="Times New Roman"/>
          <w:sz w:val="24"/>
          <w:szCs w:val="24"/>
        </w:rPr>
        <w:t>However d</w:t>
      </w:r>
      <w:r w:rsidR="00130014">
        <w:rPr>
          <w:rFonts w:ascii="Times New Roman" w:eastAsia="Times New Roman" w:hAnsi="Times New Roman" w:cs="Times New Roman"/>
          <w:sz w:val="24"/>
          <w:szCs w:val="24"/>
        </w:rPr>
        <w:t xml:space="preserve">etermining </w:t>
      </w:r>
      <w:r w:rsidR="00277DDE">
        <w:rPr>
          <w:rFonts w:ascii="Times New Roman" w:eastAsia="Times New Roman" w:hAnsi="Times New Roman" w:cs="Times New Roman"/>
          <w:sz w:val="24"/>
          <w:szCs w:val="24"/>
        </w:rPr>
        <w:t>this</w:t>
      </w:r>
      <w:r w:rsidR="00903401">
        <w:rPr>
          <w:rFonts w:ascii="Times New Roman" w:eastAsia="Times New Roman" w:hAnsi="Times New Roman" w:cs="Times New Roman"/>
          <w:sz w:val="24"/>
          <w:szCs w:val="24"/>
        </w:rPr>
        <w:t xml:space="preserve"> is tricky inasmuch as it requires some degree of </w:t>
      </w:r>
      <w:r w:rsidR="00130014">
        <w:rPr>
          <w:rFonts w:ascii="Times New Roman" w:eastAsia="Times New Roman" w:hAnsi="Times New Roman" w:cs="Times New Roman"/>
          <w:sz w:val="24"/>
          <w:szCs w:val="24"/>
        </w:rPr>
        <w:t>conjecture</w:t>
      </w:r>
      <w:r w:rsidR="00903401">
        <w:rPr>
          <w:rFonts w:ascii="Times New Roman" w:eastAsia="Times New Roman" w:hAnsi="Times New Roman" w:cs="Times New Roman"/>
          <w:sz w:val="24"/>
          <w:szCs w:val="24"/>
        </w:rPr>
        <w:t xml:space="preserve">, </w:t>
      </w:r>
      <w:r w:rsidR="00B2780A">
        <w:rPr>
          <w:rFonts w:ascii="Times New Roman" w:eastAsia="Times New Roman" w:hAnsi="Times New Roman" w:cs="Times New Roman"/>
          <w:sz w:val="24"/>
          <w:szCs w:val="24"/>
        </w:rPr>
        <w:t>although for a threat to be credible it</w:t>
      </w:r>
      <w:r w:rsidR="00130014">
        <w:rPr>
          <w:rFonts w:ascii="Times New Roman" w:eastAsia="Times New Roman" w:hAnsi="Times New Roman" w:cs="Times New Roman"/>
          <w:sz w:val="24"/>
          <w:szCs w:val="24"/>
        </w:rPr>
        <w:t xml:space="preserve"> </w:t>
      </w:r>
      <w:r w:rsidR="00B2780A">
        <w:rPr>
          <w:rFonts w:ascii="Times New Roman" w:eastAsia="Times New Roman" w:hAnsi="Times New Roman" w:cs="Times New Roman"/>
          <w:sz w:val="24"/>
          <w:szCs w:val="24"/>
        </w:rPr>
        <w:t>must be</w:t>
      </w:r>
      <w:r w:rsidR="005E564E">
        <w:rPr>
          <w:rFonts w:ascii="Times New Roman" w:eastAsia="Times New Roman" w:hAnsi="Times New Roman" w:cs="Times New Roman"/>
          <w:sz w:val="24"/>
          <w:szCs w:val="24"/>
        </w:rPr>
        <w:t xml:space="preserve"> based on</w:t>
      </w:r>
      <w:r w:rsidR="00903401">
        <w:rPr>
          <w:rFonts w:ascii="Times New Roman" w:eastAsia="Times New Roman" w:hAnsi="Times New Roman" w:cs="Times New Roman"/>
          <w:sz w:val="24"/>
          <w:szCs w:val="24"/>
        </w:rPr>
        <w:t xml:space="preserve"> </w:t>
      </w:r>
      <w:r w:rsidR="00B2780A">
        <w:rPr>
          <w:rFonts w:ascii="Times New Roman" w:eastAsia="Times New Roman" w:hAnsi="Times New Roman" w:cs="Times New Roman"/>
          <w:sz w:val="24"/>
          <w:szCs w:val="24"/>
        </w:rPr>
        <w:t xml:space="preserve">considerably </w:t>
      </w:r>
      <w:r w:rsidR="00903401">
        <w:rPr>
          <w:rFonts w:ascii="Times New Roman" w:eastAsia="Times New Roman" w:hAnsi="Times New Roman" w:cs="Times New Roman"/>
          <w:sz w:val="24"/>
          <w:szCs w:val="24"/>
        </w:rPr>
        <w:t xml:space="preserve">more than speculation.  </w:t>
      </w:r>
      <w:r w:rsidR="005E564E">
        <w:rPr>
          <w:rFonts w:ascii="Times New Roman" w:eastAsia="Times New Roman" w:hAnsi="Times New Roman" w:cs="Times New Roman"/>
          <w:sz w:val="24"/>
          <w:szCs w:val="24"/>
        </w:rPr>
        <w:t>Indeed, there must be clear</w:t>
      </w:r>
      <w:r w:rsidR="00DC3992">
        <w:rPr>
          <w:rFonts w:ascii="Times New Roman" w:eastAsia="Times New Roman" w:hAnsi="Times New Roman" w:cs="Times New Roman"/>
          <w:sz w:val="24"/>
          <w:szCs w:val="24"/>
        </w:rPr>
        <w:t xml:space="preserve"> evidence that</w:t>
      </w:r>
      <w:r w:rsidR="00903401">
        <w:rPr>
          <w:rFonts w:ascii="Times New Roman" w:eastAsia="Times New Roman" w:hAnsi="Times New Roman" w:cs="Times New Roman"/>
          <w:sz w:val="24"/>
          <w:szCs w:val="24"/>
        </w:rPr>
        <w:t xml:space="preserve"> </w:t>
      </w:r>
      <w:r w:rsidR="005E564E">
        <w:rPr>
          <w:rFonts w:ascii="Times New Roman" w:eastAsia="Times New Roman" w:hAnsi="Times New Roman" w:cs="Times New Roman"/>
          <w:sz w:val="24"/>
          <w:szCs w:val="24"/>
        </w:rPr>
        <w:t>such an attack</w:t>
      </w:r>
      <w:r w:rsidR="00903401">
        <w:rPr>
          <w:rFonts w:ascii="Times New Roman" w:eastAsia="Times New Roman" w:hAnsi="Times New Roman" w:cs="Times New Roman"/>
          <w:sz w:val="24"/>
          <w:szCs w:val="24"/>
        </w:rPr>
        <w:t xml:space="preserve"> has already begun to develop</w:t>
      </w:r>
      <w:r w:rsidR="00DC3992">
        <w:rPr>
          <w:rFonts w:ascii="Times New Roman" w:eastAsia="Times New Roman" w:hAnsi="Times New Roman" w:cs="Times New Roman"/>
          <w:sz w:val="24"/>
          <w:szCs w:val="24"/>
        </w:rPr>
        <w:t xml:space="preserve">, such that an attack </w:t>
      </w:r>
      <w:r w:rsidR="00DD45F8">
        <w:rPr>
          <w:rFonts w:ascii="Times New Roman" w:eastAsia="Times New Roman" w:hAnsi="Times New Roman" w:cs="Times New Roman"/>
          <w:sz w:val="24"/>
          <w:szCs w:val="24"/>
        </w:rPr>
        <w:t>i</w:t>
      </w:r>
      <w:r w:rsidR="00DC3992">
        <w:rPr>
          <w:rFonts w:ascii="Times New Roman" w:eastAsia="Times New Roman" w:hAnsi="Times New Roman" w:cs="Times New Roman"/>
          <w:sz w:val="24"/>
          <w:szCs w:val="24"/>
        </w:rPr>
        <w:t xml:space="preserve">s not only likely but </w:t>
      </w:r>
      <w:r w:rsidR="005E564E">
        <w:rPr>
          <w:rFonts w:ascii="Times New Roman" w:eastAsia="Times New Roman" w:hAnsi="Times New Roman" w:cs="Times New Roman"/>
          <w:sz w:val="24"/>
          <w:szCs w:val="24"/>
        </w:rPr>
        <w:t xml:space="preserve">virtually </w:t>
      </w:r>
      <w:r w:rsidR="00DC3992">
        <w:rPr>
          <w:rFonts w:ascii="Times New Roman" w:eastAsia="Times New Roman" w:hAnsi="Times New Roman" w:cs="Times New Roman"/>
          <w:sz w:val="24"/>
          <w:szCs w:val="24"/>
        </w:rPr>
        <w:t>inevitable.</w:t>
      </w:r>
      <w:r w:rsidR="00645646">
        <w:rPr>
          <w:rFonts w:ascii="Times New Roman" w:eastAsia="Times New Roman" w:hAnsi="Times New Roman" w:cs="Times New Roman"/>
          <w:sz w:val="24"/>
          <w:szCs w:val="24"/>
        </w:rPr>
        <w:t xml:space="preserve">  </w:t>
      </w:r>
    </w:p>
    <w:p w14:paraId="2F3168AD" w14:textId="6E4560E3" w:rsidR="002819DD" w:rsidRPr="009F7F80" w:rsidRDefault="002F492E" w:rsidP="009F7F80">
      <w:pPr>
        <w:spacing w:after="0" w:line="480" w:lineRule="auto"/>
        <w:ind w:firstLine="720"/>
        <w:rPr>
          <w:rFonts w:ascii="Times New Roman" w:eastAsia="Times New Roman" w:hAnsi="Times New Roman" w:cs="Times New Roman"/>
          <w:color w:val="333333"/>
          <w:sz w:val="24"/>
          <w:szCs w:val="24"/>
        </w:rPr>
      </w:pPr>
      <w:r w:rsidRPr="009F7F80">
        <w:rPr>
          <w:rFonts w:ascii="Times New Roman" w:eastAsia="Times New Roman" w:hAnsi="Times New Roman" w:cs="Times New Roman"/>
          <w:sz w:val="24"/>
          <w:szCs w:val="24"/>
        </w:rPr>
        <w:t xml:space="preserve">According to </w:t>
      </w:r>
      <w:r w:rsidRPr="009F7F80">
        <w:rPr>
          <w:rFonts w:ascii="Times New Roman" w:hAnsi="Times New Roman" w:cs="Times New Roman"/>
          <w:color w:val="333333"/>
          <w:sz w:val="24"/>
          <w:szCs w:val="24"/>
        </w:rPr>
        <w:t>U</w:t>
      </w:r>
      <w:r w:rsidR="006324C6">
        <w:rPr>
          <w:rFonts w:ascii="Times New Roman" w:hAnsi="Times New Roman" w:cs="Times New Roman"/>
          <w:color w:val="333333"/>
          <w:sz w:val="24"/>
          <w:szCs w:val="24"/>
        </w:rPr>
        <w:t>.</w:t>
      </w:r>
      <w:r w:rsidRPr="009F7F80">
        <w:rPr>
          <w:rFonts w:ascii="Times New Roman" w:hAnsi="Times New Roman" w:cs="Times New Roman"/>
          <w:color w:val="333333"/>
          <w:sz w:val="24"/>
          <w:szCs w:val="24"/>
        </w:rPr>
        <w:t>N</w:t>
      </w:r>
      <w:r w:rsidR="006324C6">
        <w:rPr>
          <w:rFonts w:ascii="Times New Roman" w:hAnsi="Times New Roman" w:cs="Times New Roman"/>
          <w:color w:val="333333"/>
          <w:sz w:val="24"/>
          <w:szCs w:val="24"/>
        </w:rPr>
        <w:t>.</w:t>
      </w:r>
      <w:r w:rsidRPr="009F7F80">
        <w:rPr>
          <w:rFonts w:ascii="Times New Roman" w:hAnsi="Times New Roman" w:cs="Times New Roman"/>
          <w:color w:val="333333"/>
          <w:sz w:val="24"/>
          <w:szCs w:val="24"/>
        </w:rPr>
        <w:t xml:space="preserve"> Secretary General Kofi Annan</w:t>
      </w:r>
      <w:r w:rsidRPr="009F7F80">
        <w:rPr>
          <w:color w:val="333333"/>
        </w:rPr>
        <w:t>,</w:t>
      </w:r>
      <w:r w:rsidRPr="009F7F80">
        <w:rPr>
          <w:rFonts w:ascii="Times New Roman" w:hAnsi="Times New Roman" w:cs="Times New Roman"/>
          <w:color w:val="333333"/>
          <w:sz w:val="24"/>
          <w:szCs w:val="24"/>
        </w:rPr>
        <w:t xml:space="preserve"> </w:t>
      </w:r>
      <w:r w:rsidR="006324C6">
        <w:rPr>
          <w:rFonts w:ascii="Times New Roman" w:hAnsi="Times New Roman" w:cs="Times New Roman"/>
          <w:color w:val="333333"/>
          <w:sz w:val="24"/>
          <w:szCs w:val="24"/>
        </w:rPr>
        <w:t xml:space="preserve">an action to address </w:t>
      </w:r>
      <w:r w:rsidR="006324C6">
        <w:rPr>
          <w:color w:val="333333"/>
        </w:rPr>
        <w:t>i</w:t>
      </w:r>
      <w:r w:rsidRPr="002819DD">
        <w:rPr>
          <w:rFonts w:ascii="Times New Roman" w:eastAsia="Times New Roman" w:hAnsi="Times New Roman" w:cs="Times New Roman"/>
          <w:color w:val="333333"/>
          <w:sz w:val="24"/>
          <w:szCs w:val="24"/>
        </w:rPr>
        <w:t>mminent threats are fully covered by Article 51</w:t>
      </w:r>
      <w:r w:rsidR="00F627B7">
        <w:rPr>
          <w:rFonts w:ascii="Times New Roman" w:eastAsia="Times New Roman" w:hAnsi="Times New Roman" w:cs="Times New Roman"/>
          <w:color w:val="333333"/>
          <w:sz w:val="24"/>
          <w:szCs w:val="24"/>
        </w:rPr>
        <w:t xml:space="preserve"> and that </w:t>
      </w:r>
      <w:r w:rsidR="006324C6">
        <w:rPr>
          <w:rFonts w:ascii="Times New Roman" w:eastAsia="Times New Roman" w:hAnsi="Times New Roman" w:cs="Times New Roman"/>
          <w:color w:val="333333"/>
          <w:sz w:val="24"/>
          <w:szCs w:val="24"/>
        </w:rPr>
        <w:t>legal analysts</w:t>
      </w:r>
      <w:r w:rsidRPr="002819DD">
        <w:rPr>
          <w:rFonts w:ascii="Times New Roman" w:eastAsia="Times New Roman" w:hAnsi="Times New Roman" w:cs="Times New Roman"/>
          <w:color w:val="333333"/>
          <w:sz w:val="24"/>
          <w:szCs w:val="24"/>
        </w:rPr>
        <w:t xml:space="preserve"> have long recognized that </w:t>
      </w:r>
      <w:r w:rsidR="006324C6">
        <w:rPr>
          <w:rFonts w:ascii="Times New Roman" w:eastAsia="Times New Roman" w:hAnsi="Times New Roman" w:cs="Times New Roman"/>
          <w:color w:val="333333"/>
          <w:sz w:val="24"/>
          <w:szCs w:val="24"/>
        </w:rPr>
        <w:t>self-defense include</w:t>
      </w:r>
      <w:r w:rsidR="00F627B7">
        <w:rPr>
          <w:rFonts w:ascii="Times New Roman" w:eastAsia="Times New Roman" w:hAnsi="Times New Roman" w:cs="Times New Roman"/>
          <w:color w:val="333333"/>
          <w:sz w:val="24"/>
          <w:szCs w:val="24"/>
        </w:rPr>
        <w:t>s</w:t>
      </w:r>
      <w:r w:rsidR="006324C6">
        <w:rPr>
          <w:rFonts w:ascii="Times New Roman" w:eastAsia="Times New Roman" w:hAnsi="Times New Roman" w:cs="Times New Roman"/>
          <w:color w:val="333333"/>
          <w:sz w:val="24"/>
          <w:szCs w:val="24"/>
        </w:rPr>
        <w:t xml:space="preserve"> actions to address </w:t>
      </w:r>
      <w:r w:rsidRPr="002819DD">
        <w:rPr>
          <w:rFonts w:ascii="Times New Roman" w:eastAsia="Times New Roman" w:hAnsi="Times New Roman" w:cs="Times New Roman"/>
          <w:color w:val="333333"/>
          <w:sz w:val="24"/>
          <w:szCs w:val="24"/>
        </w:rPr>
        <w:t>an imminent attack</w:t>
      </w:r>
      <w:r w:rsidR="00F627B7">
        <w:rPr>
          <w:rFonts w:ascii="Times New Roman" w:eastAsia="Times New Roman" w:hAnsi="Times New Roman" w:cs="Times New Roman"/>
          <w:color w:val="333333"/>
          <w:sz w:val="24"/>
          <w:szCs w:val="24"/>
        </w:rPr>
        <w:t>,</w:t>
      </w:r>
      <w:r w:rsidRPr="002819DD">
        <w:rPr>
          <w:rFonts w:ascii="Times New Roman" w:eastAsia="Times New Roman" w:hAnsi="Times New Roman" w:cs="Times New Roman"/>
          <w:color w:val="333333"/>
          <w:sz w:val="24"/>
          <w:szCs w:val="24"/>
        </w:rPr>
        <w:t xml:space="preserve"> as well as one that has already </w:t>
      </w:r>
      <w:r w:rsidR="006324C6">
        <w:rPr>
          <w:rFonts w:ascii="Times New Roman" w:eastAsia="Times New Roman" w:hAnsi="Times New Roman" w:cs="Times New Roman"/>
          <w:color w:val="333333"/>
          <w:sz w:val="24"/>
          <w:szCs w:val="24"/>
        </w:rPr>
        <w:t>occurred</w:t>
      </w:r>
      <w:r w:rsidRPr="002819DD">
        <w:rPr>
          <w:rFonts w:ascii="Times New Roman" w:eastAsia="Times New Roman" w:hAnsi="Times New Roman" w:cs="Times New Roman"/>
          <w:color w:val="333333"/>
          <w:sz w:val="24"/>
          <w:szCs w:val="24"/>
        </w:rPr>
        <w:t>.</w:t>
      </w:r>
      <w:r w:rsidRPr="009F7F80">
        <w:rPr>
          <w:rStyle w:val="FootnoteReference"/>
          <w:rFonts w:ascii="Times New Roman" w:eastAsia="Times New Roman" w:hAnsi="Times New Roman" w:cs="Times New Roman"/>
          <w:color w:val="333333"/>
          <w:sz w:val="24"/>
          <w:szCs w:val="24"/>
        </w:rPr>
        <w:footnoteReference w:id="73"/>
      </w:r>
      <w:r w:rsidR="009F7F80">
        <w:rPr>
          <w:rFonts w:ascii="Times New Roman" w:eastAsia="Times New Roman" w:hAnsi="Times New Roman" w:cs="Times New Roman"/>
          <w:color w:val="333333"/>
          <w:sz w:val="24"/>
          <w:szCs w:val="24"/>
        </w:rPr>
        <w:t xml:space="preserve">  Although the Secretary General does not have the legal standing to make authoritative judgements on international law, s/he often reflects the prevailing view of the U.N. membership in areas of security.  Thus his position does offer some indication of contemporary thinking on the use of anticipatory self-defense.</w:t>
      </w:r>
      <w:r w:rsidR="00022ABD">
        <w:rPr>
          <w:rFonts w:ascii="Times New Roman" w:eastAsia="Times New Roman" w:hAnsi="Times New Roman" w:cs="Times New Roman"/>
          <w:color w:val="333333"/>
          <w:sz w:val="24"/>
          <w:szCs w:val="24"/>
        </w:rPr>
        <w:t xml:space="preserve">  </w:t>
      </w:r>
    </w:p>
    <w:p w14:paraId="552EB5E8" w14:textId="4DCB9256" w:rsidR="002819DD" w:rsidRDefault="002819DD" w:rsidP="00250FB2">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One thing is clear</w:t>
      </w:r>
      <w:r w:rsidR="00DD45F8">
        <w:rPr>
          <w:rFonts w:ascii="Times New Roman" w:eastAsia="Times New Roman" w:hAnsi="Times New Roman" w:cs="Times New Roman"/>
          <w:sz w:val="24"/>
          <w:szCs w:val="24"/>
        </w:rPr>
        <w:t xml:space="preserve"> however</w:t>
      </w:r>
      <w:r>
        <w:rPr>
          <w:rFonts w:ascii="Times New Roman" w:eastAsia="Times New Roman" w:hAnsi="Times New Roman" w:cs="Times New Roman"/>
          <w:sz w:val="24"/>
          <w:szCs w:val="24"/>
        </w:rPr>
        <w:t>: an extended form of anticipatory self-defense -- pre-emptive or preventative</w:t>
      </w:r>
      <w:r w:rsidR="002F492E">
        <w:rPr>
          <w:rFonts w:ascii="Times New Roman" w:eastAsia="Times New Roman" w:hAnsi="Times New Roman" w:cs="Times New Roman"/>
          <w:sz w:val="24"/>
          <w:szCs w:val="24"/>
        </w:rPr>
        <w:t xml:space="preserve"> war</w:t>
      </w:r>
      <w:r>
        <w:rPr>
          <w:rFonts w:ascii="Times New Roman" w:eastAsia="Times New Roman" w:hAnsi="Times New Roman" w:cs="Times New Roman"/>
          <w:sz w:val="24"/>
          <w:szCs w:val="24"/>
        </w:rPr>
        <w:t xml:space="preserve"> -- is overwhelmingly viewed as illegal under most or virtually all circumstances.</w:t>
      </w:r>
      <w:r w:rsidR="0043779F">
        <w:rPr>
          <w:rStyle w:val="FootnoteReference"/>
          <w:rFonts w:ascii="Times New Roman" w:eastAsia="Times New Roman" w:hAnsi="Times New Roman" w:cs="Times New Roman"/>
          <w:sz w:val="24"/>
          <w:szCs w:val="24"/>
        </w:rPr>
        <w:footnoteReference w:id="74"/>
      </w:r>
      <w:r>
        <w:rPr>
          <w:rFonts w:ascii="Times New Roman" w:eastAsia="Times New Roman" w:hAnsi="Times New Roman" w:cs="Times New Roman"/>
          <w:sz w:val="24"/>
          <w:szCs w:val="24"/>
        </w:rPr>
        <w:t xml:space="preserve">  Both of these practices involve launching an attack against a perceived adversary </w:t>
      </w:r>
      <w:r w:rsidR="00022ABD">
        <w:rPr>
          <w:rFonts w:ascii="Times New Roman" w:eastAsia="Times New Roman" w:hAnsi="Times New Roman" w:cs="Times New Roman"/>
          <w:sz w:val="24"/>
          <w:szCs w:val="24"/>
        </w:rPr>
        <w:t>with</w:t>
      </w:r>
      <w:r w:rsidR="00DD45F8">
        <w:rPr>
          <w:rFonts w:ascii="Times New Roman" w:eastAsia="Times New Roman" w:hAnsi="Times New Roman" w:cs="Times New Roman"/>
          <w:sz w:val="24"/>
          <w:szCs w:val="24"/>
        </w:rPr>
        <w:t xml:space="preserve"> the justification</w:t>
      </w:r>
      <w:r>
        <w:rPr>
          <w:rFonts w:ascii="Times New Roman" w:eastAsia="Times New Roman" w:hAnsi="Times New Roman" w:cs="Times New Roman"/>
          <w:sz w:val="24"/>
          <w:szCs w:val="24"/>
        </w:rPr>
        <w:t xml:space="preserve"> that the target will pose </w:t>
      </w:r>
      <w:r w:rsidR="00132AE8">
        <w:rPr>
          <w:rFonts w:ascii="Times New Roman" w:eastAsia="Times New Roman" w:hAnsi="Times New Roman" w:cs="Times New Roman"/>
          <w:sz w:val="24"/>
          <w:szCs w:val="24"/>
        </w:rPr>
        <w:t>some kind of</w:t>
      </w:r>
      <w:r>
        <w:rPr>
          <w:rFonts w:ascii="Times New Roman" w:eastAsia="Times New Roman" w:hAnsi="Times New Roman" w:cs="Times New Roman"/>
          <w:sz w:val="24"/>
          <w:szCs w:val="24"/>
        </w:rPr>
        <w:t xml:space="preserve"> security threat in the unspecified future.  Unlike anticipatory defense, the perceived attack </w:t>
      </w:r>
      <w:r w:rsidR="00172662">
        <w:rPr>
          <w:rFonts w:ascii="Times New Roman" w:eastAsia="Times New Roman" w:hAnsi="Times New Roman" w:cs="Times New Roman"/>
          <w:sz w:val="24"/>
          <w:szCs w:val="24"/>
        </w:rPr>
        <w:t>is not</w:t>
      </w:r>
      <w:r>
        <w:rPr>
          <w:rFonts w:ascii="Times New Roman" w:eastAsia="Times New Roman" w:hAnsi="Times New Roman" w:cs="Times New Roman"/>
          <w:sz w:val="24"/>
          <w:szCs w:val="24"/>
        </w:rPr>
        <w:t xml:space="preserve"> imminent and the </w:t>
      </w:r>
      <w:r>
        <w:rPr>
          <w:rFonts w:ascii="Times New Roman" w:eastAsia="Times New Roman" w:hAnsi="Times New Roman" w:cs="Times New Roman"/>
          <w:sz w:val="24"/>
          <w:szCs w:val="24"/>
        </w:rPr>
        <w:lastRenderedPageBreak/>
        <w:t xml:space="preserve">evidence that such an attack </w:t>
      </w:r>
      <w:r w:rsidR="0043779F">
        <w:rPr>
          <w:rFonts w:ascii="Times New Roman" w:eastAsia="Times New Roman" w:hAnsi="Times New Roman" w:cs="Times New Roman"/>
          <w:sz w:val="24"/>
          <w:szCs w:val="24"/>
        </w:rPr>
        <w:t>may be</w:t>
      </w:r>
      <w:r>
        <w:rPr>
          <w:rFonts w:ascii="Times New Roman" w:eastAsia="Times New Roman" w:hAnsi="Times New Roman" w:cs="Times New Roman"/>
          <w:sz w:val="24"/>
          <w:szCs w:val="24"/>
        </w:rPr>
        <w:t xml:space="preserve"> coming does not have to be solid</w:t>
      </w:r>
      <w:r w:rsidR="00172662">
        <w:rPr>
          <w:rFonts w:ascii="Times New Roman" w:eastAsia="Times New Roman" w:hAnsi="Times New Roman" w:cs="Times New Roman"/>
          <w:sz w:val="24"/>
          <w:szCs w:val="24"/>
        </w:rPr>
        <w:t xml:space="preserve"> or credible</w:t>
      </w:r>
      <w:r>
        <w:rPr>
          <w:rFonts w:ascii="Times New Roman" w:eastAsia="Times New Roman" w:hAnsi="Times New Roman" w:cs="Times New Roman"/>
          <w:sz w:val="24"/>
          <w:szCs w:val="24"/>
        </w:rPr>
        <w:t>.</w:t>
      </w:r>
      <w:r w:rsidR="002F492E">
        <w:rPr>
          <w:rFonts w:ascii="Times New Roman" w:eastAsia="Times New Roman" w:hAnsi="Times New Roman" w:cs="Times New Roman"/>
          <w:sz w:val="24"/>
          <w:szCs w:val="24"/>
        </w:rPr>
        <w:t xml:space="preserve">  </w:t>
      </w:r>
      <w:r w:rsidR="00FC6D4F">
        <w:rPr>
          <w:rFonts w:ascii="Times New Roman" w:eastAsia="Times New Roman" w:hAnsi="Times New Roman" w:cs="Times New Roman"/>
          <w:sz w:val="24"/>
          <w:szCs w:val="24"/>
        </w:rPr>
        <w:t>This argument was made by President George W. Bush prior to the 2003 U.S. invasion of Iraq; his administration claimed that Iraq was developing weapons of mass destruction that could pose a grave threat to the U.S. in the future (the claim was later disproved).</w:t>
      </w:r>
      <w:r w:rsidR="00D41DC0">
        <w:rPr>
          <w:rStyle w:val="FootnoteReference"/>
          <w:rFonts w:ascii="Times New Roman" w:eastAsia="Times New Roman" w:hAnsi="Times New Roman" w:cs="Times New Roman"/>
          <w:sz w:val="24"/>
          <w:szCs w:val="24"/>
        </w:rPr>
        <w:footnoteReference w:id="75"/>
      </w:r>
      <w:r w:rsidR="00FC6D4F">
        <w:rPr>
          <w:rFonts w:ascii="Times New Roman" w:eastAsia="Times New Roman" w:hAnsi="Times New Roman" w:cs="Times New Roman"/>
          <w:sz w:val="24"/>
          <w:szCs w:val="24"/>
        </w:rPr>
        <w:t xml:space="preserve">  </w:t>
      </w:r>
      <w:r w:rsidR="0043779F">
        <w:rPr>
          <w:rFonts w:ascii="Times New Roman" w:eastAsia="Times New Roman" w:hAnsi="Times New Roman" w:cs="Times New Roman"/>
          <w:sz w:val="24"/>
          <w:szCs w:val="24"/>
        </w:rPr>
        <w:t xml:space="preserve">Most legal analysts and state officials </w:t>
      </w:r>
      <w:r w:rsidR="00645646">
        <w:rPr>
          <w:rFonts w:ascii="Times New Roman" w:eastAsia="Times New Roman" w:hAnsi="Times New Roman" w:cs="Times New Roman"/>
          <w:sz w:val="24"/>
          <w:szCs w:val="24"/>
        </w:rPr>
        <w:t xml:space="preserve">agreed that there </w:t>
      </w:r>
      <w:r w:rsidR="00FC6D4F">
        <w:rPr>
          <w:rFonts w:ascii="Times New Roman" w:eastAsia="Times New Roman" w:hAnsi="Times New Roman" w:cs="Times New Roman"/>
          <w:sz w:val="24"/>
          <w:szCs w:val="24"/>
        </w:rPr>
        <w:t>is</w:t>
      </w:r>
      <w:r w:rsidR="00645646">
        <w:rPr>
          <w:rFonts w:ascii="Times New Roman" w:eastAsia="Times New Roman" w:hAnsi="Times New Roman" w:cs="Times New Roman"/>
          <w:sz w:val="24"/>
          <w:szCs w:val="24"/>
        </w:rPr>
        <w:t xml:space="preserve"> no foundation for </w:t>
      </w:r>
      <w:r w:rsidR="0043779F">
        <w:rPr>
          <w:rFonts w:ascii="Times New Roman" w:eastAsia="Times New Roman" w:hAnsi="Times New Roman" w:cs="Times New Roman"/>
          <w:sz w:val="24"/>
          <w:szCs w:val="24"/>
        </w:rPr>
        <w:t>this practice</w:t>
      </w:r>
      <w:r w:rsidR="00645646">
        <w:rPr>
          <w:rFonts w:ascii="Times New Roman" w:eastAsia="Times New Roman" w:hAnsi="Times New Roman" w:cs="Times New Roman"/>
          <w:sz w:val="24"/>
          <w:szCs w:val="24"/>
        </w:rPr>
        <w:t xml:space="preserve"> in the law of self-defense.</w:t>
      </w:r>
    </w:p>
    <w:p w14:paraId="5FEE1041" w14:textId="15E9DE35" w:rsidR="0028088B" w:rsidRDefault="00300565" w:rsidP="0028088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088B">
        <w:rPr>
          <w:rFonts w:ascii="Times New Roman" w:eastAsia="Times New Roman" w:hAnsi="Times New Roman" w:cs="Times New Roman"/>
          <w:sz w:val="24"/>
          <w:szCs w:val="24"/>
        </w:rPr>
        <w:t xml:space="preserve">Another use of force that is often tolerated, depending on the circumstances, </w:t>
      </w:r>
      <w:r w:rsidR="00793329">
        <w:rPr>
          <w:rFonts w:ascii="Times New Roman" w:eastAsia="Times New Roman" w:hAnsi="Times New Roman" w:cs="Times New Roman"/>
          <w:sz w:val="24"/>
          <w:szCs w:val="24"/>
        </w:rPr>
        <w:t>are attacks</w:t>
      </w:r>
      <w:r w:rsidR="0028088B">
        <w:rPr>
          <w:rFonts w:ascii="Times New Roman" w:eastAsia="Times New Roman" w:hAnsi="Times New Roman" w:cs="Times New Roman"/>
          <w:sz w:val="24"/>
          <w:szCs w:val="24"/>
        </w:rPr>
        <w:t xml:space="preserve"> against non-state actors who launch military or terrorist attacks against a state.  </w:t>
      </w:r>
      <w:r>
        <w:rPr>
          <w:rFonts w:ascii="Times New Roman" w:eastAsia="Times New Roman" w:hAnsi="Times New Roman" w:cs="Times New Roman"/>
          <w:sz w:val="24"/>
          <w:szCs w:val="24"/>
        </w:rPr>
        <w:t xml:space="preserve">Under some interpretations of international law, assaults on the territory </w:t>
      </w:r>
      <w:r w:rsidR="00DB249F">
        <w:rPr>
          <w:rFonts w:ascii="Times New Roman" w:eastAsia="Times New Roman" w:hAnsi="Times New Roman" w:cs="Times New Roman"/>
          <w:sz w:val="24"/>
          <w:szCs w:val="24"/>
        </w:rPr>
        <w:t xml:space="preserve">or institutions </w:t>
      </w:r>
      <w:r>
        <w:rPr>
          <w:rFonts w:ascii="Times New Roman" w:eastAsia="Times New Roman" w:hAnsi="Times New Roman" w:cs="Times New Roman"/>
          <w:sz w:val="24"/>
          <w:szCs w:val="24"/>
        </w:rPr>
        <w:t>of a state by foreign or transnational non-</w:t>
      </w:r>
      <w:r w:rsidR="005A5207">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organization can be considered to be an armed attack, a designation that would allow for a claim of self-defense by the victim state.   </w:t>
      </w:r>
      <w:r w:rsidR="0029059B">
        <w:rPr>
          <w:rFonts w:ascii="Times New Roman" w:eastAsia="Times New Roman" w:hAnsi="Times New Roman" w:cs="Times New Roman"/>
          <w:sz w:val="24"/>
          <w:szCs w:val="24"/>
        </w:rPr>
        <w:t>This raises several issues.  First, the question of intensity</w:t>
      </w:r>
      <w:r w:rsidR="005A5207">
        <w:rPr>
          <w:rFonts w:ascii="Times New Roman" w:eastAsia="Times New Roman" w:hAnsi="Times New Roman" w:cs="Times New Roman"/>
          <w:sz w:val="24"/>
          <w:szCs w:val="24"/>
        </w:rPr>
        <w:t xml:space="preserve"> is important here.  Non-state organizations </w:t>
      </w:r>
      <w:r w:rsidR="0094128D">
        <w:rPr>
          <w:rFonts w:ascii="Times New Roman" w:eastAsia="Times New Roman" w:hAnsi="Times New Roman" w:cs="Times New Roman"/>
          <w:sz w:val="24"/>
          <w:szCs w:val="24"/>
        </w:rPr>
        <w:t>usually</w:t>
      </w:r>
      <w:r w:rsidR="005A5207">
        <w:rPr>
          <w:rFonts w:ascii="Times New Roman" w:eastAsia="Times New Roman" w:hAnsi="Times New Roman" w:cs="Times New Roman"/>
          <w:sz w:val="24"/>
          <w:szCs w:val="24"/>
        </w:rPr>
        <w:t xml:space="preserve"> have far fewer resources than states and therefore its attacks are usually much lower in </w:t>
      </w:r>
      <w:r w:rsidR="005A5207" w:rsidRPr="00250FB2">
        <w:rPr>
          <w:rFonts w:ascii="Times New Roman" w:hAnsi="Times New Roman" w:cs="Times New Roman"/>
          <w:color w:val="000000" w:themeColor="text1"/>
          <w:sz w:val="24"/>
          <w:szCs w:val="24"/>
          <w:shd w:val="clear" w:color="auto" w:fill="FFFFFF"/>
        </w:rPr>
        <w:t>scale, intensity and effects</w:t>
      </w:r>
      <w:r w:rsidR="005A5207">
        <w:rPr>
          <w:rFonts w:ascii="Times New Roman" w:hAnsi="Times New Roman" w:cs="Times New Roman"/>
          <w:color w:val="000000" w:themeColor="text1"/>
          <w:sz w:val="24"/>
          <w:szCs w:val="24"/>
          <w:shd w:val="clear" w:color="auto" w:fill="FFFFFF"/>
        </w:rPr>
        <w:t xml:space="preserve">. </w:t>
      </w:r>
      <w:r w:rsidR="0094128D">
        <w:rPr>
          <w:rFonts w:ascii="Times New Roman" w:hAnsi="Times New Roman" w:cs="Times New Roman"/>
          <w:color w:val="000000" w:themeColor="text1"/>
          <w:sz w:val="24"/>
          <w:szCs w:val="24"/>
          <w:shd w:val="clear" w:color="auto" w:fill="FFFFFF"/>
        </w:rPr>
        <w:t xml:space="preserve"> </w:t>
      </w:r>
      <w:r w:rsidR="00990231">
        <w:rPr>
          <w:rFonts w:ascii="Times New Roman" w:hAnsi="Times New Roman" w:cs="Times New Roman"/>
          <w:color w:val="000000" w:themeColor="text1"/>
          <w:sz w:val="24"/>
          <w:szCs w:val="24"/>
          <w:shd w:val="clear" w:color="auto" w:fill="FFFFFF"/>
        </w:rPr>
        <w:t>This could influence the degree to which a state can claim justification in launching a counter-attack.</w:t>
      </w:r>
      <w:r w:rsidR="00BF6A6C">
        <w:rPr>
          <w:rFonts w:ascii="Times New Roman" w:hAnsi="Times New Roman" w:cs="Times New Roman"/>
          <w:color w:val="000000" w:themeColor="text1"/>
          <w:sz w:val="24"/>
          <w:szCs w:val="24"/>
          <w:shd w:val="clear" w:color="auto" w:fill="FFFFFF"/>
        </w:rPr>
        <w:t>.</w:t>
      </w:r>
    </w:p>
    <w:p w14:paraId="7B0EA6B4" w14:textId="63459073" w:rsidR="002D6BFF" w:rsidRDefault="0028088B" w:rsidP="002D6BF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issue is not whether attacks against non-state actors violate the prohibition on the use of force against the territorial integrity or political independence of a state.  Clearly it does not; only</w:t>
      </w:r>
      <w:r>
        <w:rPr>
          <w:rFonts w:ascii="Times New Roman" w:eastAsia="Times New Roman" w:hAnsi="Times New Roman" w:cs="Times New Roman"/>
          <w:sz w:val="24"/>
          <w:szCs w:val="24"/>
        </w:rPr>
        <w:t xml:space="preserve"> states enjoy the rights of sovereignty and political independence</w:t>
      </w:r>
      <w:r>
        <w:rPr>
          <w:rFonts w:ascii="Times New Roman" w:eastAsia="Times New Roman" w:hAnsi="Times New Roman" w:cs="Times New Roman"/>
          <w:sz w:val="24"/>
          <w:szCs w:val="24"/>
        </w:rPr>
        <w:t>.  S</w:t>
      </w:r>
      <w:r>
        <w:rPr>
          <w:rFonts w:ascii="Times New Roman" w:eastAsia="Times New Roman" w:hAnsi="Times New Roman" w:cs="Times New Roman"/>
          <w:sz w:val="24"/>
          <w:szCs w:val="24"/>
        </w:rPr>
        <w:t>ince non-state organizations do not have legal authority over territory, the issue</w:t>
      </w:r>
      <w:r w:rsidR="0094128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territorial integrity </w:t>
      </w:r>
      <w:r w:rsidR="0094128D">
        <w:rPr>
          <w:rFonts w:ascii="Times New Roman" w:eastAsia="Times New Roman" w:hAnsi="Times New Roman" w:cs="Times New Roman"/>
          <w:sz w:val="24"/>
          <w:szCs w:val="24"/>
        </w:rPr>
        <w:t xml:space="preserve">and sovereignty </w:t>
      </w:r>
      <w:r>
        <w:rPr>
          <w:rFonts w:ascii="Times New Roman" w:eastAsia="Times New Roman" w:hAnsi="Times New Roman" w:cs="Times New Roman"/>
          <w:sz w:val="24"/>
          <w:szCs w:val="24"/>
        </w:rPr>
        <w:t xml:space="preserve">do not arise.  Moreover, private groups </w:t>
      </w:r>
      <w:r w:rsidR="00944545">
        <w:rPr>
          <w:rFonts w:ascii="Times New Roman" w:eastAsia="Times New Roman" w:hAnsi="Times New Roman" w:cs="Times New Roman"/>
          <w:sz w:val="24"/>
          <w:szCs w:val="24"/>
        </w:rPr>
        <w:t>are not party to</w:t>
      </w:r>
      <w:r>
        <w:rPr>
          <w:rFonts w:ascii="Times New Roman" w:eastAsia="Times New Roman" w:hAnsi="Times New Roman" w:cs="Times New Roman"/>
          <w:sz w:val="24"/>
          <w:szCs w:val="24"/>
        </w:rPr>
        <w:t xml:space="preserve"> treaties </w:t>
      </w:r>
      <w:r w:rsidR="00944545">
        <w:rPr>
          <w:rFonts w:ascii="Times New Roman" w:eastAsia="Times New Roman" w:hAnsi="Times New Roman" w:cs="Times New Roman"/>
          <w:sz w:val="24"/>
          <w:szCs w:val="24"/>
        </w:rPr>
        <w:t xml:space="preserve">or members of international organizations and </w:t>
      </w:r>
      <w:r>
        <w:rPr>
          <w:rFonts w:ascii="Times New Roman" w:eastAsia="Times New Roman" w:hAnsi="Times New Roman" w:cs="Times New Roman"/>
          <w:sz w:val="24"/>
          <w:szCs w:val="24"/>
        </w:rPr>
        <w:t xml:space="preserve">are not subjects of international law, </w:t>
      </w:r>
      <w:r w:rsidR="00944545">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therefore</w:t>
      </w:r>
      <w:r>
        <w:rPr>
          <w:rFonts w:ascii="Times New Roman" w:eastAsia="Times New Roman" w:hAnsi="Times New Roman" w:cs="Times New Roman"/>
          <w:sz w:val="24"/>
          <w:szCs w:val="24"/>
        </w:rPr>
        <w:t xml:space="preserve"> </w:t>
      </w:r>
      <w:r w:rsidR="0094128D">
        <w:rPr>
          <w:rFonts w:ascii="Times New Roman" w:eastAsia="Times New Roman" w:hAnsi="Times New Roman" w:cs="Times New Roman"/>
          <w:sz w:val="24"/>
          <w:szCs w:val="24"/>
        </w:rPr>
        <w:t xml:space="preserve">they are </w:t>
      </w:r>
      <w:r>
        <w:rPr>
          <w:rFonts w:ascii="Times New Roman" w:eastAsia="Times New Roman" w:hAnsi="Times New Roman" w:cs="Times New Roman"/>
          <w:sz w:val="24"/>
          <w:szCs w:val="24"/>
        </w:rPr>
        <w:t xml:space="preserve">not </w:t>
      </w:r>
      <w:r>
        <w:rPr>
          <w:rFonts w:ascii="Times New Roman" w:eastAsia="Times New Roman" w:hAnsi="Times New Roman" w:cs="Times New Roman"/>
          <w:sz w:val="24"/>
          <w:szCs w:val="24"/>
        </w:rPr>
        <w:t xml:space="preserve">protected </w:t>
      </w:r>
      <w:r>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the legal prohibition concerning the use of force.  </w:t>
      </w:r>
    </w:p>
    <w:p w14:paraId="25763E3E" w14:textId="24E06441" w:rsidR="00DD13BE" w:rsidRDefault="0094128D" w:rsidP="00781FC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Rather, t</w:t>
      </w:r>
      <w:r w:rsidR="0028088B">
        <w:rPr>
          <w:rFonts w:ascii="Times New Roman" w:eastAsia="Times New Roman" w:hAnsi="Times New Roman" w:cs="Times New Roman"/>
          <w:sz w:val="24"/>
          <w:szCs w:val="24"/>
        </w:rPr>
        <w:t xml:space="preserve">he issue arises </w:t>
      </w:r>
      <w:r w:rsidR="00781FCF">
        <w:rPr>
          <w:rFonts w:ascii="Times New Roman" w:eastAsia="Times New Roman" w:hAnsi="Times New Roman" w:cs="Times New Roman"/>
          <w:sz w:val="24"/>
          <w:szCs w:val="24"/>
        </w:rPr>
        <w:t>when the victim state chooses to respond outside of its own territorial jurisdiction</w:t>
      </w:r>
      <w:r w:rsidR="00944545">
        <w:rPr>
          <w:rFonts w:ascii="Times New Roman" w:eastAsia="Times New Roman" w:hAnsi="Times New Roman" w:cs="Times New Roman"/>
          <w:sz w:val="24"/>
          <w:szCs w:val="24"/>
        </w:rPr>
        <w:t xml:space="preserve"> without the consent of the state where the group is located, </w:t>
      </w:r>
      <w:r w:rsidR="002D6BFF">
        <w:rPr>
          <w:rFonts w:ascii="Times New Roman" w:eastAsia="Times New Roman" w:hAnsi="Times New Roman" w:cs="Times New Roman"/>
          <w:sz w:val="24"/>
          <w:szCs w:val="24"/>
        </w:rPr>
        <w:t xml:space="preserve">based or </w:t>
      </w:r>
      <w:r w:rsidR="002D6BFF">
        <w:rPr>
          <w:rFonts w:ascii="Times New Roman" w:eastAsia="Times New Roman" w:hAnsi="Times New Roman" w:cs="Times New Roman"/>
          <w:sz w:val="24"/>
          <w:szCs w:val="24"/>
        </w:rPr>
        <w:lastRenderedPageBreak/>
        <w:t xml:space="preserve">operates.  </w:t>
      </w:r>
      <w:r w:rsidR="0060483D" w:rsidRPr="0060483D">
        <w:rPr>
          <w:rFonts w:ascii="Times New Roman" w:eastAsia="Times New Roman" w:hAnsi="Times New Roman" w:cs="Times New Roman"/>
          <w:sz w:val="24"/>
          <w:szCs w:val="24"/>
        </w:rPr>
        <w:t xml:space="preserve">Victim states can respond to an attack </w:t>
      </w:r>
      <w:r w:rsidR="00640CD5">
        <w:rPr>
          <w:rFonts w:ascii="Times New Roman" w:eastAsia="Times New Roman" w:hAnsi="Times New Roman" w:cs="Times New Roman"/>
          <w:sz w:val="24"/>
          <w:szCs w:val="24"/>
        </w:rPr>
        <w:t xml:space="preserve">either </w:t>
      </w:r>
      <w:r w:rsidR="0060483D" w:rsidRPr="0060483D">
        <w:rPr>
          <w:rFonts w:ascii="Times New Roman" w:eastAsia="Times New Roman" w:hAnsi="Times New Roman" w:cs="Times New Roman"/>
          <w:sz w:val="24"/>
          <w:szCs w:val="24"/>
        </w:rPr>
        <w:t xml:space="preserve">by targeting </w:t>
      </w:r>
      <w:r w:rsidR="0060483D" w:rsidRPr="0060483D">
        <w:rPr>
          <w:rFonts w:ascii="Times New Roman" w:hAnsi="Times New Roman" w:cs="Times New Roman"/>
          <w:sz w:val="24"/>
          <w:szCs w:val="24"/>
        </w:rPr>
        <w:t xml:space="preserve">the non-State actors and their bases of operation in foreign territory or they can expand their scope and target the </w:t>
      </w:r>
      <w:r w:rsidR="0060483D">
        <w:rPr>
          <w:rFonts w:ascii="Times New Roman" w:hAnsi="Times New Roman" w:cs="Times New Roman"/>
          <w:sz w:val="24"/>
          <w:szCs w:val="24"/>
        </w:rPr>
        <w:t>s</w:t>
      </w:r>
      <w:r w:rsidR="0060483D" w:rsidRPr="0060483D">
        <w:rPr>
          <w:rFonts w:ascii="Times New Roman" w:hAnsi="Times New Roman" w:cs="Times New Roman"/>
          <w:sz w:val="24"/>
          <w:szCs w:val="24"/>
        </w:rPr>
        <w:t>tate from whose territory the non-State actors operate</w:t>
      </w:r>
      <w:r w:rsidR="0060483D">
        <w:rPr>
          <w:rFonts w:ascii="Times New Roman" w:hAnsi="Times New Roman" w:cs="Times New Roman"/>
          <w:sz w:val="24"/>
          <w:szCs w:val="24"/>
        </w:rPr>
        <w:t>.</w:t>
      </w:r>
      <w:r w:rsidR="0060483D">
        <w:rPr>
          <w:rFonts w:ascii="Times New Roman" w:eastAsia="Times New Roman" w:hAnsi="Times New Roman" w:cs="Times New Roman"/>
          <w:sz w:val="24"/>
          <w:szCs w:val="24"/>
        </w:rPr>
        <w:t xml:space="preserve"> </w:t>
      </w:r>
      <w:r w:rsidR="00944545">
        <w:rPr>
          <w:rFonts w:ascii="Times New Roman" w:eastAsia="Times New Roman" w:hAnsi="Times New Roman" w:cs="Times New Roman"/>
          <w:sz w:val="24"/>
          <w:szCs w:val="24"/>
        </w:rPr>
        <w:t xml:space="preserve">To some degree </w:t>
      </w:r>
      <w:r w:rsidR="0060483D">
        <w:rPr>
          <w:rFonts w:ascii="Times New Roman" w:eastAsia="Times New Roman" w:hAnsi="Times New Roman" w:cs="Times New Roman"/>
          <w:sz w:val="24"/>
          <w:szCs w:val="24"/>
        </w:rPr>
        <w:t>the legality of the response</w:t>
      </w:r>
      <w:r w:rsidR="00944545">
        <w:rPr>
          <w:rFonts w:ascii="Times New Roman" w:eastAsia="Times New Roman" w:hAnsi="Times New Roman" w:cs="Times New Roman"/>
          <w:sz w:val="24"/>
          <w:szCs w:val="24"/>
        </w:rPr>
        <w:t xml:space="preserve"> depends on the involvement or culpability of that state where the private group is </w:t>
      </w:r>
      <w:r w:rsidR="0060483D">
        <w:rPr>
          <w:rFonts w:ascii="Times New Roman" w:eastAsia="Times New Roman" w:hAnsi="Times New Roman" w:cs="Times New Roman"/>
          <w:sz w:val="24"/>
          <w:szCs w:val="24"/>
        </w:rPr>
        <w:t xml:space="preserve">based.  </w:t>
      </w:r>
      <w:r w:rsidR="002D6BFF">
        <w:rPr>
          <w:rFonts w:ascii="Times New Roman" w:eastAsia="Times New Roman" w:hAnsi="Times New Roman" w:cs="Times New Roman"/>
          <w:sz w:val="24"/>
          <w:szCs w:val="24"/>
        </w:rPr>
        <w:t xml:space="preserve">As mentioned above, </w:t>
      </w:r>
      <w:r w:rsidR="00781FCF">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is</w:t>
      </w:r>
      <w:r w:rsidR="00781FCF">
        <w:rPr>
          <w:rFonts w:ascii="Times New Roman" w:eastAsia="Times New Roman" w:hAnsi="Times New Roman" w:cs="Times New Roman"/>
          <w:sz w:val="24"/>
          <w:szCs w:val="24"/>
        </w:rPr>
        <w:t xml:space="preserve"> generally accepted that </w:t>
      </w:r>
      <w:r w:rsidR="002D6BFF">
        <w:rPr>
          <w:rFonts w:ascii="Times New Roman" w:hAnsi="Times New Roman" w:cs="Times New Roman"/>
          <w:color w:val="000000"/>
          <w:sz w:val="24"/>
          <w:szCs w:val="24"/>
          <w:shd w:val="clear" w:color="auto" w:fill="FFFFFF"/>
        </w:rPr>
        <w:t>e</w:t>
      </w:r>
      <w:r w:rsidR="002D6BFF" w:rsidRPr="002D6BFF">
        <w:rPr>
          <w:rFonts w:ascii="Times New Roman" w:hAnsi="Times New Roman" w:cs="Times New Roman"/>
          <w:color w:val="000000"/>
          <w:sz w:val="24"/>
          <w:szCs w:val="24"/>
        </w:rPr>
        <w:t xml:space="preserve">very </w:t>
      </w:r>
      <w:r w:rsidR="0060483D">
        <w:rPr>
          <w:rFonts w:ascii="Times New Roman" w:hAnsi="Times New Roman" w:cs="Times New Roman"/>
          <w:color w:val="000000"/>
          <w:sz w:val="24"/>
          <w:szCs w:val="24"/>
        </w:rPr>
        <w:t>s</w:t>
      </w:r>
      <w:r w:rsidR="002D6BFF" w:rsidRPr="002D6BFF">
        <w:rPr>
          <w:rFonts w:ascii="Times New Roman" w:hAnsi="Times New Roman" w:cs="Times New Roman"/>
          <w:color w:val="000000"/>
          <w:sz w:val="24"/>
          <w:szCs w:val="24"/>
        </w:rPr>
        <w:t xml:space="preserve">tate has the duty to refrain from organizing </w:t>
      </w:r>
      <w:r w:rsidR="002D6BFF">
        <w:rPr>
          <w:rFonts w:ascii="Times New Roman" w:hAnsi="Times New Roman" w:cs="Times New Roman"/>
          <w:color w:val="000000"/>
          <w:sz w:val="24"/>
          <w:szCs w:val="24"/>
        </w:rPr>
        <w:t>or</w:t>
      </w:r>
      <w:r w:rsidR="002D6BFF" w:rsidRPr="002D6BFF">
        <w:rPr>
          <w:rFonts w:ascii="Times New Roman" w:hAnsi="Times New Roman" w:cs="Times New Roman"/>
          <w:color w:val="000000"/>
          <w:sz w:val="24"/>
          <w:szCs w:val="24"/>
        </w:rPr>
        <w:t xml:space="preserve"> assisting in acts of civil strife or terrorist acts in another </w:t>
      </w:r>
      <w:r w:rsidR="0060483D">
        <w:rPr>
          <w:rFonts w:ascii="Times New Roman" w:hAnsi="Times New Roman" w:cs="Times New Roman"/>
          <w:color w:val="000000"/>
          <w:sz w:val="24"/>
          <w:szCs w:val="24"/>
        </w:rPr>
        <w:t>s</w:t>
      </w:r>
      <w:r w:rsidR="002D6BFF" w:rsidRPr="002D6BFF">
        <w:rPr>
          <w:rFonts w:ascii="Times New Roman" w:hAnsi="Times New Roman" w:cs="Times New Roman"/>
          <w:color w:val="000000"/>
          <w:sz w:val="24"/>
          <w:szCs w:val="24"/>
        </w:rPr>
        <w:t>tate or acquiescing in organized activities within its territory directed towards the commission of such acts</w:t>
      </w:r>
      <w:r w:rsidR="002D6BFF">
        <w:rPr>
          <w:rFonts w:ascii="Times New Roman" w:hAnsi="Times New Roman" w:cs="Times New Roman"/>
          <w:color w:val="000000"/>
          <w:sz w:val="24"/>
          <w:szCs w:val="24"/>
        </w:rPr>
        <w:t xml:space="preserve">.  </w:t>
      </w:r>
      <w:r w:rsidR="00DD13BE">
        <w:rPr>
          <w:rFonts w:ascii="Times New Roman" w:hAnsi="Times New Roman" w:cs="Times New Roman"/>
          <w:color w:val="000000"/>
          <w:sz w:val="24"/>
          <w:szCs w:val="24"/>
        </w:rPr>
        <w:t xml:space="preserve">Moreover, </w:t>
      </w:r>
      <w:r w:rsidR="002D6BFF">
        <w:rPr>
          <w:rFonts w:ascii="Times New Roman" w:hAnsi="Times New Roman" w:cs="Times New Roman"/>
          <w:color w:val="000000"/>
          <w:sz w:val="24"/>
          <w:szCs w:val="24"/>
        </w:rPr>
        <w:t xml:space="preserve">states </w:t>
      </w:r>
      <w:r w:rsidR="00DD13BE">
        <w:rPr>
          <w:rFonts w:ascii="Times New Roman" w:hAnsi="Times New Roman" w:cs="Times New Roman"/>
          <w:color w:val="000000"/>
          <w:sz w:val="24"/>
          <w:szCs w:val="24"/>
        </w:rPr>
        <w:t xml:space="preserve">are required </w:t>
      </w:r>
      <w:r w:rsidR="002D6BFF">
        <w:rPr>
          <w:rFonts w:ascii="Times New Roman" w:hAnsi="Times New Roman" w:cs="Times New Roman"/>
          <w:color w:val="000000"/>
          <w:sz w:val="24"/>
          <w:szCs w:val="24"/>
        </w:rPr>
        <w:t xml:space="preserve">to take an affirmative action to </w:t>
      </w:r>
      <w:r w:rsidR="002D6BFF" w:rsidRPr="00250FB2">
        <w:rPr>
          <w:rFonts w:ascii="Times New Roman" w:eastAsia="Times New Roman" w:hAnsi="Times New Roman" w:cs="Times New Roman"/>
          <w:color w:val="000000" w:themeColor="text1"/>
          <w:sz w:val="24"/>
          <w:szCs w:val="24"/>
          <w:shd w:val="clear" w:color="auto" w:fill="FFFFFF"/>
        </w:rPr>
        <w:t xml:space="preserve">prevent its territory and its people from being used for encouraging or committing acts of subversion, hostility, </w:t>
      </w:r>
      <w:r w:rsidR="002D6BFF">
        <w:rPr>
          <w:rFonts w:ascii="Times New Roman" w:eastAsia="Times New Roman" w:hAnsi="Times New Roman" w:cs="Times New Roman"/>
          <w:color w:val="000000" w:themeColor="text1"/>
          <w:sz w:val="24"/>
          <w:szCs w:val="24"/>
          <w:shd w:val="clear" w:color="auto" w:fill="FFFFFF"/>
        </w:rPr>
        <w:t xml:space="preserve">or </w:t>
      </w:r>
      <w:r w:rsidR="002D6BFF" w:rsidRPr="00250FB2">
        <w:rPr>
          <w:rFonts w:ascii="Times New Roman" w:eastAsia="Times New Roman" w:hAnsi="Times New Roman" w:cs="Times New Roman"/>
          <w:color w:val="000000" w:themeColor="text1"/>
          <w:sz w:val="24"/>
          <w:szCs w:val="24"/>
          <w:shd w:val="clear" w:color="auto" w:fill="FFFFFF"/>
        </w:rPr>
        <w:t>aggression</w:t>
      </w:r>
      <w:r w:rsidR="002D6BFF">
        <w:rPr>
          <w:rFonts w:ascii="Times New Roman" w:eastAsia="Times New Roman" w:hAnsi="Times New Roman" w:cs="Times New Roman"/>
          <w:color w:val="000000" w:themeColor="text1"/>
          <w:sz w:val="24"/>
          <w:szCs w:val="24"/>
          <w:shd w:val="clear" w:color="auto" w:fill="FFFFFF"/>
        </w:rPr>
        <w:t xml:space="preserve"> against another state.</w:t>
      </w:r>
      <w:r w:rsidR="00DD13BE">
        <w:rPr>
          <w:rStyle w:val="FootnoteReference"/>
          <w:rFonts w:ascii="Times New Roman" w:hAnsi="Times New Roman" w:cs="Times New Roman"/>
          <w:color w:val="000000"/>
          <w:sz w:val="24"/>
          <w:szCs w:val="24"/>
        </w:rPr>
        <w:footnoteReference w:id="76"/>
      </w:r>
      <w:r w:rsidR="002D6BFF">
        <w:rPr>
          <w:rFonts w:ascii="Times New Roman" w:hAnsi="Times New Roman" w:cs="Times New Roman"/>
          <w:color w:val="000000"/>
          <w:sz w:val="24"/>
          <w:szCs w:val="24"/>
          <w:shd w:val="clear" w:color="auto" w:fill="FFFFFF"/>
        </w:rPr>
        <w:t xml:space="preserve">  </w:t>
      </w:r>
    </w:p>
    <w:p w14:paraId="19209575" w14:textId="610EE63E" w:rsidR="005E7FC1" w:rsidRDefault="00DD13BE" w:rsidP="00640CD5">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t>
      </w:r>
      <w:r w:rsidR="0028592A">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therefore </w:t>
      </w:r>
      <w:r w:rsidR="00944545">
        <w:rPr>
          <w:rFonts w:ascii="Times New Roman" w:eastAsia="Times New Roman" w:hAnsi="Times New Roman" w:cs="Times New Roman"/>
          <w:sz w:val="24"/>
          <w:szCs w:val="24"/>
        </w:rPr>
        <w:t>two</w:t>
      </w:r>
      <w:r w:rsidR="0028592A">
        <w:rPr>
          <w:rFonts w:ascii="Times New Roman" w:eastAsia="Times New Roman" w:hAnsi="Times New Roman" w:cs="Times New Roman"/>
          <w:sz w:val="24"/>
          <w:szCs w:val="24"/>
        </w:rPr>
        <w:t xml:space="preserve"> scenarios </w:t>
      </w:r>
      <w:r w:rsidR="00E54119">
        <w:rPr>
          <w:rFonts w:ascii="Times New Roman" w:eastAsia="Times New Roman" w:hAnsi="Times New Roman" w:cs="Times New Roman"/>
          <w:sz w:val="24"/>
          <w:szCs w:val="24"/>
        </w:rPr>
        <w:t>in which states could advance a claim of a right to act unilaterally in self-defense</w:t>
      </w:r>
      <w:r w:rsidR="0028592A">
        <w:rPr>
          <w:rFonts w:ascii="Times New Roman" w:eastAsia="Times New Roman" w:hAnsi="Times New Roman" w:cs="Times New Roman"/>
          <w:sz w:val="24"/>
          <w:szCs w:val="24"/>
        </w:rPr>
        <w:t>: (</w:t>
      </w:r>
      <w:r w:rsidR="00944545">
        <w:rPr>
          <w:rFonts w:ascii="Times New Roman" w:eastAsia="Times New Roman" w:hAnsi="Times New Roman" w:cs="Times New Roman"/>
          <w:sz w:val="24"/>
          <w:szCs w:val="24"/>
        </w:rPr>
        <w:t>1</w:t>
      </w:r>
      <w:r w:rsidR="0028592A">
        <w:rPr>
          <w:rFonts w:ascii="Times New Roman" w:eastAsia="Times New Roman" w:hAnsi="Times New Roman" w:cs="Times New Roman"/>
          <w:sz w:val="24"/>
          <w:szCs w:val="24"/>
        </w:rPr>
        <w:t>) the organization was acting with the support or permission of the state</w:t>
      </w:r>
      <w:r w:rsidR="00944545">
        <w:rPr>
          <w:rFonts w:ascii="Times New Roman" w:eastAsia="Times New Roman" w:hAnsi="Times New Roman" w:cs="Times New Roman"/>
          <w:sz w:val="24"/>
          <w:szCs w:val="24"/>
        </w:rPr>
        <w:t xml:space="preserve"> where they are based or located</w:t>
      </w:r>
      <w:r w:rsidR="0028592A">
        <w:rPr>
          <w:rFonts w:ascii="Times New Roman" w:eastAsia="Times New Roman" w:hAnsi="Times New Roman" w:cs="Times New Roman"/>
          <w:sz w:val="24"/>
          <w:szCs w:val="24"/>
        </w:rPr>
        <w:t>; or (</w:t>
      </w:r>
      <w:r w:rsidR="00944545">
        <w:rPr>
          <w:rFonts w:ascii="Times New Roman" w:eastAsia="Times New Roman" w:hAnsi="Times New Roman" w:cs="Times New Roman"/>
          <w:sz w:val="24"/>
          <w:szCs w:val="24"/>
        </w:rPr>
        <w:t>2</w:t>
      </w:r>
      <w:r w:rsidR="0028592A">
        <w:rPr>
          <w:rFonts w:ascii="Times New Roman" w:eastAsia="Times New Roman" w:hAnsi="Times New Roman" w:cs="Times New Roman"/>
          <w:sz w:val="24"/>
          <w:szCs w:val="24"/>
        </w:rPr>
        <w:t xml:space="preserve">) the </w:t>
      </w:r>
      <w:r w:rsidR="00944545">
        <w:rPr>
          <w:rFonts w:ascii="Times New Roman" w:eastAsia="Times New Roman" w:hAnsi="Times New Roman" w:cs="Times New Roman"/>
          <w:sz w:val="24"/>
          <w:szCs w:val="24"/>
        </w:rPr>
        <w:t>state did not support the attack but was unwilling or unable to prevent the group from acting.  In both cases</w:t>
      </w:r>
      <w:r>
        <w:rPr>
          <w:rFonts w:ascii="Times New Roman" w:eastAsia="Times New Roman" w:hAnsi="Times New Roman" w:cs="Times New Roman"/>
          <w:sz w:val="24"/>
          <w:szCs w:val="24"/>
        </w:rPr>
        <w:t xml:space="preserve">, under the principle of necessity, the victim state is </w:t>
      </w:r>
      <w:r w:rsidR="00944545">
        <w:rPr>
          <w:rFonts w:ascii="Times New Roman" w:eastAsia="Times New Roman" w:hAnsi="Times New Roman" w:cs="Times New Roman"/>
          <w:sz w:val="24"/>
          <w:szCs w:val="24"/>
        </w:rPr>
        <w:t xml:space="preserve">first </w:t>
      </w:r>
      <w:r>
        <w:rPr>
          <w:rFonts w:ascii="Times New Roman" w:eastAsia="Times New Roman" w:hAnsi="Times New Roman" w:cs="Times New Roman"/>
          <w:sz w:val="24"/>
          <w:szCs w:val="24"/>
        </w:rPr>
        <w:t>required to request the assistance of the state in which the non-state actor is located</w:t>
      </w:r>
      <w:r w:rsidR="00BD3651">
        <w:rPr>
          <w:rFonts w:ascii="Times New Roman" w:eastAsia="Times New Roman" w:hAnsi="Times New Roman" w:cs="Times New Roman"/>
          <w:sz w:val="24"/>
          <w:szCs w:val="24"/>
        </w:rPr>
        <w:t xml:space="preserve"> (if the state consents to the presence of foreign forces from the victim state, it does not become a question for international law, since sovereignty and territorial authority rest with the state in power).</w:t>
      </w:r>
    </w:p>
    <w:p w14:paraId="7B42DC25" w14:textId="6F179BCF" w:rsidR="0028088B" w:rsidRDefault="00944545" w:rsidP="00640CD5">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rPr>
        <w:t>first</w:t>
      </w:r>
      <w:r>
        <w:rPr>
          <w:rFonts w:ascii="Times New Roman" w:eastAsia="Times New Roman" w:hAnsi="Times New Roman" w:cs="Times New Roman"/>
          <w:sz w:val="24"/>
          <w:szCs w:val="24"/>
        </w:rPr>
        <w:t xml:space="preserve"> scenario, the state itself </w:t>
      </w:r>
      <w:r w:rsidR="006672B6">
        <w:rPr>
          <w:rFonts w:ascii="Times New Roman" w:eastAsia="Times New Roman" w:hAnsi="Times New Roman" w:cs="Times New Roman"/>
          <w:sz w:val="24"/>
          <w:szCs w:val="24"/>
        </w:rPr>
        <w:t>can be</w:t>
      </w:r>
      <w:r>
        <w:rPr>
          <w:rFonts w:ascii="Times New Roman" w:eastAsia="Times New Roman" w:hAnsi="Times New Roman" w:cs="Times New Roman"/>
          <w:sz w:val="24"/>
          <w:szCs w:val="24"/>
        </w:rPr>
        <w:t xml:space="preserve"> considered </w:t>
      </w:r>
      <w:r>
        <w:rPr>
          <w:rFonts w:ascii="Times New Roman" w:eastAsia="Times New Roman" w:hAnsi="Times New Roman" w:cs="Times New Roman"/>
          <w:sz w:val="24"/>
          <w:szCs w:val="24"/>
        </w:rPr>
        <w:t>part</w:t>
      </w:r>
      <w:r>
        <w:rPr>
          <w:rFonts w:ascii="Times New Roman" w:eastAsia="Times New Roman" w:hAnsi="Times New Roman" w:cs="Times New Roman"/>
          <w:sz w:val="24"/>
          <w:szCs w:val="24"/>
        </w:rPr>
        <w:t xml:space="preserve"> of the armed attack </w:t>
      </w:r>
      <w:r w:rsidR="006672B6">
        <w:rPr>
          <w:rFonts w:ascii="Times New Roman" w:eastAsia="Times New Roman" w:hAnsi="Times New Roman" w:cs="Times New Roman"/>
          <w:sz w:val="24"/>
          <w:szCs w:val="24"/>
        </w:rPr>
        <w:t xml:space="preserve">and therefore </w:t>
      </w:r>
      <w:r>
        <w:rPr>
          <w:rFonts w:ascii="Times New Roman" w:eastAsia="Times New Roman" w:hAnsi="Times New Roman" w:cs="Times New Roman"/>
          <w:sz w:val="24"/>
          <w:szCs w:val="24"/>
        </w:rPr>
        <w:t xml:space="preserve">the response could </w:t>
      </w:r>
      <w:r w:rsidR="006672B6">
        <w:rPr>
          <w:rFonts w:ascii="Times New Roman" w:eastAsia="Times New Roman" w:hAnsi="Times New Roman" w:cs="Times New Roman"/>
          <w:sz w:val="24"/>
          <w:szCs w:val="24"/>
        </w:rPr>
        <w:t xml:space="preserve">theoretically </w:t>
      </w:r>
      <w:r>
        <w:rPr>
          <w:rFonts w:ascii="Times New Roman" w:eastAsia="Times New Roman" w:hAnsi="Times New Roman" w:cs="Times New Roman"/>
          <w:sz w:val="24"/>
          <w:szCs w:val="24"/>
        </w:rPr>
        <w:t xml:space="preserve">be directed against </w:t>
      </w:r>
      <w:r>
        <w:rPr>
          <w:rFonts w:ascii="Times New Roman" w:eastAsia="Times New Roman" w:hAnsi="Times New Roman" w:cs="Times New Roman"/>
          <w:sz w:val="24"/>
          <w:szCs w:val="24"/>
        </w:rPr>
        <w:t>both the state and the group</w:t>
      </w:r>
      <w:r w:rsidR="000D186E">
        <w:rPr>
          <w:rFonts w:ascii="Times New Roman" w:eastAsia="Times New Roman" w:hAnsi="Times New Roman" w:cs="Times New Roman"/>
          <w:sz w:val="24"/>
          <w:szCs w:val="24"/>
        </w:rPr>
        <w:t>.  Even if this is the case, however,</w:t>
      </w:r>
      <w:r>
        <w:rPr>
          <w:rFonts w:ascii="Times New Roman" w:eastAsia="Times New Roman" w:hAnsi="Times New Roman" w:cs="Times New Roman"/>
          <w:sz w:val="24"/>
          <w:szCs w:val="24"/>
        </w:rPr>
        <w:t xml:space="preserve"> </w:t>
      </w:r>
      <w:r w:rsidR="000D186E">
        <w:rPr>
          <w:rFonts w:ascii="Times New Roman" w:eastAsia="Times New Roman" w:hAnsi="Times New Roman" w:cs="Times New Roman"/>
          <w:sz w:val="24"/>
          <w:szCs w:val="24"/>
        </w:rPr>
        <w:t>any armed response would</w:t>
      </w:r>
      <w:r>
        <w:rPr>
          <w:rFonts w:ascii="Times New Roman" w:eastAsia="Times New Roman" w:hAnsi="Times New Roman" w:cs="Times New Roman"/>
          <w:sz w:val="24"/>
          <w:szCs w:val="24"/>
        </w:rPr>
        <w:t xml:space="preserve"> be limited to the conditions governing the use of reprisals (discussed above).  </w:t>
      </w:r>
    </w:p>
    <w:p w14:paraId="7E34EC8D" w14:textId="06B36A25" w:rsidR="005E7FC1" w:rsidRDefault="005E7FC1" w:rsidP="00AA6F1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In the second scenario, any </w:t>
      </w:r>
      <w:r>
        <w:rPr>
          <w:rFonts w:ascii="Times New Roman" w:eastAsia="Times New Roman" w:hAnsi="Times New Roman" w:cs="Times New Roman"/>
          <w:sz w:val="24"/>
          <w:szCs w:val="24"/>
        </w:rPr>
        <w:t xml:space="preserve">a reprisal or counter-attack </w:t>
      </w:r>
      <w:r>
        <w:rPr>
          <w:rFonts w:ascii="Times New Roman" w:eastAsia="Times New Roman" w:hAnsi="Times New Roman" w:cs="Times New Roman"/>
          <w:sz w:val="24"/>
          <w:szCs w:val="24"/>
        </w:rPr>
        <w:t>must be focused on and limited to the organization that precipitated the attack.</w:t>
      </w:r>
      <w:r>
        <w:rPr>
          <w:rStyle w:val="FootnoteReference"/>
          <w:rFonts w:ascii="Times New Roman" w:eastAsia="Times New Roman" w:hAnsi="Times New Roman" w:cs="Times New Roman"/>
          <w:sz w:val="24"/>
          <w:szCs w:val="24"/>
        </w:rPr>
        <w:footnoteReference w:id="77"/>
      </w:r>
      <w:r w:rsidR="0094128D">
        <w:rPr>
          <w:rFonts w:ascii="Times New Roman" w:eastAsia="Times New Roman" w:hAnsi="Times New Roman" w:cs="Times New Roman"/>
          <w:sz w:val="24"/>
          <w:szCs w:val="24"/>
        </w:rPr>
        <w:t xml:space="preserve">  In this case, if the state does not consent to allowing the victim state to attack the perpetrator on its territory, the reprisal</w:t>
      </w:r>
      <w:r>
        <w:rPr>
          <w:rFonts w:ascii="Times New Roman" w:eastAsia="Times New Roman" w:hAnsi="Times New Roman" w:cs="Times New Roman"/>
          <w:sz w:val="24"/>
          <w:szCs w:val="24"/>
        </w:rPr>
        <w:t xml:space="preserve"> itself might be illegal, but it would be a violation of the principle</w:t>
      </w:r>
      <w:r w:rsidR="00150E1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sovereignty </w:t>
      </w:r>
      <w:r w:rsidR="00150E12">
        <w:rPr>
          <w:rFonts w:ascii="Times New Roman" w:eastAsia="Times New Roman" w:hAnsi="Times New Roman" w:cs="Times New Roman"/>
          <w:sz w:val="24"/>
          <w:szCs w:val="24"/>
        </w:rPr>
        <w:t xml:space="preserve">and non-intervention, but </w:t>
      </w:r>
      <w:r>
        <w:rPr>
          <w:rFonts w:ascii="Times New Roman" w:eastAsia="Times New Roman" w:hAnsi="Times New Roman" w:cs="Times New Roman"/>
          <w:sz w:val="24"/>
          <w:szCs w:val="24"/>
        </w:rPr>
        <w:t xml:space="preserve">not of  the use of force, since the attack would not be directed against the state or its institutions.  </w:t>
      </w:r>
    </w:p>
    <w:p w14:paraId="1DF54E9C" w14:textId="2062092A" w:rsidR="00EE261E" w:rsidRPr="002819DD" w:rsidRDefault="00944545" w:rsidP="00AA6F19">
      <w:pPr>
        <w:tabs>
          <w:tab w:val="left" w:pos="720"/>
        </w:tabs>
        <w:autoSpaceDE w:val="0"/>
        <w:autoSpaceDN w:val="0"/>
        <w:adjustRightInd w:val="0"/>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particular, and possible unique issue arises when the non-state group is transnational, that is, not based in one location but multiple </w:t>
      </w:r>
      <w:proofErr w:type="spellStart"/>
      <w:r>
        <w:rPr>
          <w:rFonts w:ascii="Times New Roman" w:hAnsi="Times New Roman" w:cs="Times New Roman"/>
          <w:color w:val="000000" w:themeColor="text1"/>
          <w:sz w:val="24"/>
          <w:szCs w:val="24"/>
        </w:rPr>
        <w:t xml:space="preserve">states. </w:t>
      </w:r>
      <w:proofErr w:type="spellEnd"/>
      <w:r w:rsidR="0090614E">
        <w:rPr>
          <w:rFonts w:ascii="Times New Roman" w:hAnsi="Times New Roman" w:cs="Times New Roman"/>
          <w:color w:val="000000" w:themeColor="text1"/>
          <w:sz w:val="24"/>
          <w:szCs w:val="24"/>
        </w:rPr>
        <w:t>T</w:t>
      </w:r>
      <w:r w:rsidR="0090614E" w:rsidRPr="0090614E">
        <w:rPr>
          <w:rFonts w:ascii="Times New Roman" w:hAnsi="Times New Roman" w:cs="Times New Roman"/>
          <w:color w:val="000000" w:themeColor="text1"/>
          <w:sz w:val="24"/>
          <w:szCs w:val="24"/>
        </w:rPr>
        <w:t xml:space="preserve">he Obama administration </w:t>
      </w:r>
      <w:r w:rsidR="0090614E">
        <w:rPr>
          <w:rFonts w:ascii="Times New Roman" w:hAnsi="Times New Roman" w:cs="Times New Roman"/>
          <w:color w:val="000000" w:themeColor="text1"/>
          <w:sz w:val="24"/>
          <w:szCs w:val="24"/>
        </w:rPr>
        <w:t>adopted</w:t>
      </w:r>
      <w:r w:rsidR="0090614E" w:rsidRPr="0090614E">
        <w:rPr>
          <w:rFonts w:ascii="Times New Roman" w:hAnsi="Times New Roman" w:cs="Times New Roman"/>
          <w:color w:val="000000" w:themeColor="text1"/>
          <w:sz w:val="24"/>
          <w:szCs w:val="24"/>
        </w:rPr>
        <w:t xml:space="preserve"> the position that once a state is engaged in an armed conflict with an armed non-state organization, the conflict follows the members of that group wherever they go, as long as the group’s members continue to engage in hostilities against that state.</w:t>
      </w:r>
      <w:r w:rsidR="0090614E" w:rsidRPr="0090614E">
        <w:rPr>
          <w:rStyle w:val="FootnoteReference"/>
          <w:rFonts w:ascii="Times New Roman" w:hAnsi="Times New Roman" w:cs="Times New Roman"/>
          <w:color w:val="000000" w:themeColor="text1"/>
          <w:sz w:val="24"/>
          <w:szCs w:val="24"/>
        </w:rPr>
        <w:footnoteReference w:id="78"/>
      </w:r>
      <w:r w:rsidR="0090614E" w:rsidRPr="0090614E">
        <w:rPr>
          <w:rFonts w:ascii="Times New Roman" w:hAnsi="Times New Roman" w:cs="Times New Roman"/>
          <w:color w:val="000000" w:themeColor="text1"/>
          <w:sz w:val="24"/>
          <w:szCs w:val="24"/>
        </w:rPr>
        <w:t xml:space="preserve"> In pursuing this strategy, American military forces have operated in such diverse territories as Afghanistan, Pakistan, the Philippines, Indonesia, Sudan, Yemen, and Somalia.</w:t>
      </w:r>
      <w:r>
        <w:rPr>
          <w:rFonts w:ascii="Times New Roman" w:hAnsi="Times New Roman" w:cs="Times New Roman"/>
          <w:color w:val="000000" w:themeColor="text1"/>
          <w:sz w:val="24"/>
          <w:szCs w:val="24"/>
        </w:rPr>
        <w:t xml:space="preserve">  In some of these cases, the host state did not consent to the presence of American forces (air, ground, or both).  </w:t>
      </w:r>
      <w:r w:rsidR="00AA6F19">
        <w:rPr>
          <w:rFonts w:ascii="Times New Roman" w:hAnsi="Times New Roman" w:cs="Times New Roman"/>
          <w:color w:val="000000" w:themeColor="text1"/>
          <w:sz w:val="24"/>
          <w:szCs w:val="24"/>
        </w:rPr>
        <w:t>This pushes the boundaries of a legitimate claim of self-defense.</w:t>
      </w:r>
    </w:p>
    <w:p w14:paraId="4C82743D" w14:textId="50C7613A" w:rsidR="0022100B" w:rsidRPr="00346E96" w:rsidRDefault="00346E96" w:rsidP="00250FB2">
      <w:pPr>
        <w:spacing w:after="0" w:line="480" w:lineRule="auto"/>
        <w:rPr>
          <w:rFonts w:ascii="Times New Roman" w:eastAsia="Times New Roman" w:hAnsi="Times New Roman" w:cs="Times New Roman"/>
          <w:b/>
          <w:bCs/>
          <w:sz w:val="24"/>
          <w:szCs w:val="24"/>
          <w:u w:val="single"/>
        </w:rPr>
      </w:pPr>
      <w:r w:rsidRPr="00346E96">
        <w:rPr>
          <w:rFonts w:ascii="Times New Roman" w:eastAsia="Times New Roman" w:hAnsi="Times New Roman" w:cs="Times New Roman"/>
          <w:b/>
          <w:bCs/>
          <w:sz w:val="24"/>
          <w:szCs w:val="24"/>
          <w:u w:val="single"/>
        </w:rPr>
        <w:t>Conclusion</w:t>
      </w:r>
    </w:p>
    <w:p w14:paraId="4E14C3D2" w14:textId="5EF635AA" w:rsidR="00813A66" w:rsidRDefault="006B29CE" w:rsidP="006B1B00">
      <w:pPr>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rPr>
        <w:tab/>
        <w:t>Despite universal acceptance o</w:t>
      </w:r>
      <w:r w:rsidR="005960B9">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the prohibition on the use of force by states, </w:t>
      </w:r>
      <w:r w:rsidR="005960B9">
        <w:rPr>
          <w:rFonts w:ascii="Times New Roman" w:eastAsia="Times New Roman" w:hAnsi="Times New Roman" w:cs="Times New Roman"/>
          <w:sz w:val="24"/>
          <w:szCs w:val="24"/>
        </w:rPr>
        <w:t>some</w:t>
      </w:r>
      <w:r w:rsidRPr="00250FB2">
        <w:rPr>
          <w:rFonts w:ascii="Times New Roman" w:eastAsia="Times New Roman" w:hAnsi="Times New Roman" w:cs="Times New Roman"/>
          <w:sz w:val="24"/>
          <w:szCs w:val="24"/>
        </w:rPr>
        <w:t xml:space="preserve"> acts of state violence are </w:t>
      </w:r>
      <w:r w:rsidR="00117495">
        <w:rPr>
          <w:rFonts w:ascii="Times New Roman" w:eastAsia="Times New Roman" w:hAnsi="Times New Roman" w:cs="Times New Roman"/>
          <w:sz w:val="24"/>
          <w:szCs w:val="24"/>
        </w:rPr>
        <w:t xml:space="preserve">accepted or </w:t>
      </w:r>
      <w:r w:rsidRPr="00250FB2">
        <w:rPr>
          <w:rFonts w:ascii="Times New Roman" w:eastAsia="Times New Roman" w:hAnsi="Times New Roman" w:cs="Times New Roman"/>
          <w:sz w:val="24"/>
          <w:szCs w:val="24"/>
        </w:rPr>
        <w:t xml:space="preserve">tolerated by the international community.  </w:t>
      </w:r>
      <w:r>
        <w:rPr>
          <w:rFonts w:ascii="Times New Roman" w:eastAsia="Times New Roman" w:hAnsi="Times New Roman" w:cs="Times New Roman"/>
          <w:sz w:val="24"/>
          <w:szCs w:val="24"/>
        </w:rPr>
        <w:t>Some of this can be explained by simple expedience -- policy</w:t>
      </w:r>
      <w:r w:rsidRPr="00250FB2">
        <w:rPr>
          <w:rFonts w:ascii="Times New Roman" w:hAnsi="Times New Roman" w:cs="Times New Roman"/>
          <w:color w:val="000000"/>
          <w:sz w:val="24"/>
          <w:szCs w:val="24"/>
          <w:shd w:val="clear" w:color="auto" w:fill="FFFFFF"/>
        </w:rPr>
        <w:t xml:space="preserve"> makers </w:t>
      </w:r>
      <w:r>
        <w:rPr>
          <w:rFonts w:ascii="Times New Roman" w:hAnsi="Times New Roman" w:cs="Times New Roman"/>
          <w:color w:val="000000"/>
          <w:sz w:val="24"/>
          <w:szCs w:val="24"/>
          <w:shd w:val="clear" w:color="auto" w:fill="FFFFFF"/>
        </w:rPr>
        <w:t xml:space="preserve">often </w:t>
      </w:r>
      <w:r w:rsidR="00117495">
        <w:rPr>
          <w:rFonts w:ascii="Times New Roman" w:hAnsi="Times New Roman" w:cs="Times New Roman"/>
          <w:color w:val="000000"/>
          <w:sz w:val="24"/>
          <w:szCs w:val="24"/>
          <w:shd w:val="clear" w:color="auto" w:fill="FFFFFF"/>
        </w:rPr>
        <w:t>decide</w:t>
      </w:r>
      <w:r w:rsidRPr="00250FB2">
        <w:rPr>
          <w:rFonts w:ascii="Times New Roman" w:hAnsi="Times New Roman" w:cs="Times New Roman"/>
          <w:color w:val="000000"/>
          <w:sz w:val="24"/>
          <w:szCs w:val="24"/>
          <w:shd w:val="clear" w:color="auto" w:fill="FFFFFF"/>
        </w:rPr>
        <w:t xml:space="preserve"> whether to use force in a given situation not by examining their legal obligations but by examining the costs and benefits of </w:t>
      </w:r>
      <w:r w:rsidRPr="00250FB2">
        <w:rPr>
          <w:rFonts w:ascii="Times New Roman" w:hAnsi="Times New Roman" w:cs="Times New Roman"/>
          <w:color w:val="000000"/>
          <w:sz w:val="24"/>
          <w:szCs w:val="24"/>
          <w:shd w:val="clear" w:color="auto" w:fill="FFFFFF"/>
        </w:rPr>
        <w:lastRenderedPageBreak/>
        <w:t xml:space="preserve">doing so.  </w:t>
      </w:r>
      <w:r w:rsidR="00813A66">
        <w:rPr>
          <w:rFonts w:ascii="Times New Roman" w:hAnsi="Times New Roman" w:cs="Times New Roman"/>
          <w:color w:val="000000"/>
          <w:sz w:val="24"/>
          <w:szCs w:val="24"/>
          <w:shd w:val="clear" w:color="auto" w:fill="FFFFFF"/>
        </w:rPr>
        <w:t xml:space="preserve">Similarly, states will </w:t>
      </w:r>
      <w:r w:rsidR="00117495">
        <w:rPr>
          <w:rFonts w:ascii="Times New Roman" w:hAnsi="Times New Roman" w:cs="Times New Roman"/>
          <w:color w:val="000000"/>
          <w:sz w:val="24"/>
          <w:szCs w:val="24"/>
          <w:shd w:val="clear" w:color="auto" w:fill="FFFFFF"/>
        </w:rPr>
        <w:t>sometimes</w:t>
      </w:r>
      <w:r w:rsidR="005960B9">
        <w:rPr>
          <w:rFonts w:ascii="Times New Roman" w:hAnsi="Times New Roman" w:cs="Times New Roman"/>
          <w:color w:val="000000"/>
          <w:sz w:val="24"/>
          <w:szCs w:val="24"/>
          <w:shd w:val="clear" w:color="auto" w:fill="FFFFFF"/>
        </w:rPr>
        <w:t xml:space="preserve"> </w:t>
      </w:r>
      <w:r w:rsidR="00813A66">
        <w:rPr>
          <w:rFonts w:ascii="Times New Roman" w:hAnsi="Times New Roman" w:cs="Times New Roman"/>
          <w:color w:val="000000"/>
          <w:sz w:val="24"/>
          <w:szCs w:val="24"/>
          <w:shd w:val="clear" w:color="auto" w:fill="FFFFFF"/>
        </w:rPr>
        <w:t>accept the use of force by their allies and condemn it if practiced by their adversaries</w:t>
      </w:r>
      <w:r w:rsidR="00117495">
        <w:rPr>
          <w:rFonts w:ascii="Times New Roman" w:hAnsi="Times New Roman" w:cs="Times New Roman"/>
          <w:color w:val="000000"/>
          <w:sz w:val="24"/>
          <w:szCs w:val="24"/>
          <w:shd w:val="clear" w:color="auto" w:fill="FFFFFF"/>
        </w:rPr>
        <w:t>, without making reference to international law.</w:t>
      </w:r>
      <w:r w:rsidR="00813A66">
        <w:rPr>
          <w:rFonts w:ascii="Times New Roman" w:hAnsi="Times New Roman" w:cs="Times New Roman"/>
          <w:color w:val="000000"/>
          <w:sz w:val="24"/>
          <w:szCs w:val="24"/>
          <w:shd w:val="clear" w:color="auto" w:fill="FFFFFF"/>
        </w:rPr>
        <w:t xml:space="preserve">  </w:t>
      </w:r>
    </w:p>
    <w:p w14:paraId="4B4B80F6" w14:textId="226D9B52" w:rsidR="006B29CE" w:rsidRPr="006B29CE" w:rsidRDefault="006B29CE" w:rsidP="00813A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 legal analysts argue that this means that </w:t>
      </w:r>
      <w:r w:rsidRPr="00250FB2">
        <w:rPr>
          <w:rFonts w:ascii="Times New Roman" w:hAnsi="Times New Roman" w:cs="Times New Roman"/>
          <w:sz w:val="24"/>
          <w:szCs w:val="24"/>
        </w:rPr>
        <w:t>Article 2/4 “has fallen into desuetude (</w:t>
      </w:r>
      <w:r w:rsidRPr="00250FB2">
        <w:rPr>
          <w:rStyle w:val="Emphasis"/>
          <w:rFonts w:ascii="Times New Roman" w:hAnsi="Times New Roman" w:cs="Times New Roman"/>
          <w:i w:val="0"/>
          <w:iCs w:val="0"/>
          <w:color w:val="000000" w:themeColor="text1"/>
          <w:sz w:val="24"/>
          <w:szCs w:val="24"/>
          <w:shd w:val="clear" w:color="auto" w:fill="FFFFFF"/>
        </w:rPr>
        <w:t>the abandonment of a legal obligation  as a result of nonenforcement or noncompliance)</w:t>
      </w:r>
      <w:r w:rsidRPr="00250FB2">
        <w:rPr>
          <w:rFonts w:ascii="Times New Roman" w:hAnsi="Times New Roman" w:cs="Times New Roman"/>
          <w:sz w:val="24"/>
          <w:szCs w:val="24"/>
        </w:rPr>
        <w:t xml:space="preserve">, and is </w:t>
      </w:r>
      <w:r w:rsidR="007F3424">
        <w:rPr>
          <w:rFonts w:ascii="Times New Roman" w:hAnsi="Times New Roman" w:cs="Times New Roman"/>
          <w:sz w:val="24"/>
          <w:szCs w:val="24"/>
        </w:rPr>
        <w:t xml:space="preserve">therefore </w:t>
      </w:r>
      <w:r w:rsidRPr="00250FB2">
        <w:rPr>
          <w:rFonts w:ascii="Times New Roman" w:hAnsi="Times New Roman" w:cs="Times New Roman"/>
          <w:sz w:val="24"/>
          <w:szCs w:val="24"/>
        </w:rPr>
        <w:t>no longer obligatory.”</w:t>
      </w:r>
      <w:r w:rsidRPr="00250FB2">
        <w:rPr>
          <w:rStyle w:val="FootnoteReference"/>
          <w:rFonts w:ascii="Times New Roman" w:hAnsi="Times New Roman" w:cs="Times New Roman"/>
          <w:sz w:val="24"/>
          <w:szCs w:val="24"/>
        </w:rPr>
        <w:footnoteReference w:id="79"/>
      </w:r>
      <w:r w:rsidRPr="00250FB2">
        <w:rPr>
          <w:rFonts w:ascii="Times New Roman" w:hAnsi="Times New Roman" w:cs="Times New Roman"/>
          <w:sz w:val="24"/>
          <w:szCs w:val="24"/>
        </w:rPr>
        <w:t xml:space="preserve">  </w:t>
      </w:r>
      <w:r w:rsidR="006B1B00">
        <w:rPr>
          <w:rFonts w:ascii="Times New Roman" w:hAnsi="Times New Roman" w:cs="Times New Roman"/>
          <w:color w:val="000000" w:themeColor="text1"/>
          <w:sz w:val="24"/>
          <w:szCs w:val="24"/>
          <w:shd w:val="clear" w:color="auto" w:fill="FFFFFF"/>
        </w:rPr>
        <w:t>Others claim that</w:t>
      </w:r>
      <w:r w:rsidRPr="00250FB2">
        <w:rPr>
          <w:rFonts w:ascii="Times New Roman" w:hAnsi="Times New Roman" w:cs="Times New Roman"/>
          <w:color w:val="000000" w:themeColor="text1"/>
          <w:sz w:val="24"/>
          <w:szCs w:val="24"/>
          <w:shd w:val="clear" w:color="auto" w:fill="FFFFFF"/>
        </w:rPr>
        <w:t xml:space="preserve"> since the Security Council has generally not fulfilled its central task of acting effectively on behalf of the international community against those who breach the peace, states are forced to exercise their pre-Charter right to self-help.  </w:t>
      </w:r>
      <w:r w:rsidRPr="00250FB2">
        <w:rPr>
          <w:rFonts w:ascii="Times New Roman" w:hAnsi="Times New Roman" w:cs="Times New Roman"/>
          <w:sz w:val="24"/>
          <w:szCs w:val="24"/>
        </w:rPr>
        <w:t>As a result, the ineffectiveness of the UN’s collective security system has led to a new legal paradigm provides greater discretion for states to use force than that which is contained in the Charter.</w:t>
      </w:r>
      <w:r w:rsidRPr="00250FB2">
        <w:rPr>
          <w:rStyle w:val="FootnoteReference"/>
          <w:rFonts w:ascii="Times New Roman" w:hAnsi="Times New Roman" w:cs="Times New Roman"/>
          <w:sz w:val="24"/>
          <w:szCs w:val="24"/>
        </w:rPr>
        <w:footnoteReference w:id="80"/>
      </w:r>
    </w:p>
    <w:p w14:paraId="014B92CD" w14:textId="001A0472" w:rsidR="006B29CE" w:rsidRPr="00C97FA5" w:rsidRDefault="006B1B00" w:rsidP="00C97FA5">
      <w:pPr>
        <w:spacing w:after="0" w:line="480" w:lineRule="auto"/>
        <w:ind w:firstLine="720"/>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Yet </w:t>
      </w:r>
      <w:r w:rsidR="00813A66">
        <w:rPr>
          <w:rFonts w:ascii="Times New Roman" w:hAnsi="Times New Roman" w:cs="Times New Roman"/>
          <w:color w:val="202122"/>
          <w:sz w:val="24"/>
          <w:szCs w:val="24"/>
          <w:shd w:val="clear" w:color="auto" w:fill="FFFFFF"/>
        </w:rPr>
        <w:t xml:space="preserve">this </w:t>
      </w:r>
      <w:r w:rsidR="00C97FA5">
        <w:rPr>
          <w:rFonts w:ascii="Times New Roman" w:hAnsi="Times New Roman" w:cs="Times New Roman"/>
          <w:color w:val="202122"/>
          <w:sz w:val="24"/>
          <w:szCs w:val="24"/>
          <w:shd w:val="clear" w:color="auto" w:fill="FFFFFF"/>
        </w:rPr>
        <w:t>remains</w:t>
      </w:r>
      <w:r w:rsidR="00813A66">
        <w:rPr>
          <w:rFonts w:ascii="Times New Roman" w:hAnsi="Times New Roman" w:cs="Times New Roman"/>
          <w:color w:val="202122"/>
          <w:sz w:val="24"/>
          <w:szCs w:val="24"/>
          <w:shd w:val="clear" w:color="auto" w:fill="FFFFFF"/>
        </w:rPr>
        <w:t xml:space="preserve"> a distinctly minority view in academic, legal, and diplomatic circles.  </w:t>
      </w:r>
      <w:r w:rsidR="00813A66" w:rsidRPr="00250FB2">
        <w:rPr>
          <w:rFonts w:ascii="Times New Roman" w:hAnsi="Times New Roman" w:cs="Times New Roman"/>
          <w:color w:val="202122"/>
          <w:sz w:val="24"/>
          <w:szCs w:val="24"/>
          <w:shd w:val="clear" w:color="auto" w:fill="FFFFFF"/>
        </w:rPr>
        <w:t xml:space="preserve">No government has ever renounced 2(4) or the general prohibition on the use of force.  </w:t>
      </w:r>
      <w:r w:rsidR="00813A66" w:rsidRPr="00250FB2">
        <w:rPr>
          <w:rFonts w:ascii="Times New Roman" w:hAnsi="Times New Roman" w:cs="Times New Roman"/>
          <w:sz w:val="24"/>
          <w:szCs w:val="24"/>
        </w:rPr>
        <w:t xml:space="preserve">On the contrary, state officials continually evoke the non-use of force principle in international forums, diplomatic exchanges, and speeches.  </w:t>
      </w:r>
      <w:r w:rsidRPr="00250FB2">
        <w:rPr>
          <w:rFonts w:ascii="Times New Roman" w:hAnsi="Times New Roman" w:cs="Times New Roman"/>
          <w:sz w:val="24"/>
          <w:szCs w:val="24"/>
        </w:rPr>
        <w:t xml:space="preserve">Moreover, since most states do not use force at any particular time, there is actually more compliance than violation.  </w:t>
      </w:r>
      <w:r>
        <w:rPr>
          <w:rFonts w:ascii="Times New Roman" w:eastAsia="Times New Roman" w:hAnsi="Times New Roman" w:cs="Times New Roman"/>
          <w:color w:val="333333"/>
          <w:sz w:val="24"/>
          <w:szCs w:val="24"/>
        </w:rPr>
        <w:t>T</w:t>
      </w:r>
      <w:r w:rsidRPr="00250FB2">
        <w:rPr>
          <w:rFonts w:ascii="Times New Roman" w:eastAsia="Times New Roman" w:hAnsi="Times New Roman" w:cs="Times New Roman"/>
          <w:color w:val="333333"/>
          <w:sz w:val="24"/>
          <w:szCs w:val="24"/>
        </w:rPr>
        <w:t xml:space="preserve">hose that do </w:t>
      </w:r>
      <w:r w:rsidR="00C97FA5">
        <w:rPr>
          <w:rFonts w:ascii="Times New Roman" w:eastAsia="Times New Roman" w:hAnsi="Times New Roman" w:cs="Times New Roman"/>
          <w:color w:val="333333"/>
          <w:sz w:val="24"/>
          <w:szCs w:val="24"/>
        </w:rPr>
        <w:t xml:space="preserve">employ violence </w:t>
      </w:r>
      <w:r w:rsidRPr="00250FB2">
        <w:rPr>
          <w:rFonts w:ascii="Times New Roman" w:eastAsia="Times New Roman" w:hAnsi="Times New Roman" w:cs="Times New Roman"/>
          <w:color w:val="333333"/>
          <w:sz w:val="24"/>
          <w:szCs w:val="24"/>
        </w:rPr>
        <w:t>typically justify their behavior on the basis of generally accepted exceptions (such as self-defense) and within what can be considered reasonable interpretations, even if their justifications are self-serving and a cover for self-interest</w:t>
      </w:r>
      <w:r w:rsidRPr="00250FB2">
        <w:rPr>
          <w:rFonts w:ascii="Times New Roman" w:hAnsi="Times New Roman" w:cs="Times New Roman"/>
          <w:color w:val="202122"/>
          <w:sz w:val="24"/>
          <w:szCs w:val="24"/>
          <w:shd w:val="clear" w:color="auto" w:fill="FFFFFF"/>
        </w:rPr>
        <w:t>.</w:t>
      </w:r>
      <w:r w:rsidRPr="00250FB2">
        <w:rPr>
          <w:rStyle w:val="FootnoteReference"/>
          <w:rFonts w:ascii="Times New Roman" w:hAnsi="Times New Roman" w:cs="Times New Roman"/>
          <w:color w:val="202122"/>
          <w:sz w:val="24"/>
          <w:szCs w:val="24"/>
          <w:shd w:val="clear" w:color="auto" w:fill="FFFFFF"/>
        </w:rPr>
        <w:footnoteReference w:id="81"/>
      </w:r>
      <w:r w:rsidRPr="00250FB2">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Thus, </w:t>
      </w:r>
      <w:r w:rsidRPr="00250FB2">
        <w:rPr>
          <w:rFonts w:ascii="Times New Roman" w:hAnsi="Times New Roman" w:cs="Times New Roman"/>
          <w:color w:val="000000"/>
          <w:sz w:val="24"/>
          <w:szCs w:val="24"/>
        </w:rPr>
        <w:t xml:space="preserve">violations </w:t>
      </w:r>
      <w:r>
        <w:rPr>
          <w:rFonts w:ascii="Times New Roman" w:hAnsi="Times New Roman" w:cs="Times New Roman"/>
          <w:color w:val="000000"/>
          <w:sz w:val="24"/>
          <w:szCs w:val="24"/>
        </w:rPr>
        <w:t>are</w:t>
      </w:r>
      <w:r w:rsidRPr="00250FB2">
        <w:rPr>
          <w:rFonts w:ascii="Times New Roman" w:hAnsi="Times New Roman" w:cs="Times New Roman"/>
          <w:color w:val="000000"/>
          <w:sz w:val="24"/>
          <w:szCs w:val="24"/>
        </w:rPr>
        <w:t xml:space="preserve"> treated </w:t>
      </w:r>
      <w:r>
        <w:rPr>
          <w:rFonts w:ascii="Times New Roman" w:hAnsi="Times New Roman" w:cs="Times New Roman"/>
          <w:color w:val="000000"/>
          <w:sz w:val="24"/>
          <w:szCs w:val="24"/>
        </w:rPr>
        <w:t xml:space="preserve">by states, legal </w:t>
      </w:r>
      <w:r>
        <w:rPr>
          <w:rFonts w:ascii="Times New Roman" w:hAnsi="Times New Roman" w:cs="Times New Roman"/>
          <w:color w:val="000000"/>
          <w:sz w:val="24"/>
          <w:szCs w:val="24"/>
        </w:rPr>
        <w:lastRenderedPageBreak/>
        <w:t xml:space="preserve">analysts and international institutions </w:t>
      </w:r>
      <w:r w:rsidRPr="00250FB2">
        <w:rPr>
          <w:rFonts w:ascii="Times New Roman" w:hAnsi="Times New Roman" w:cs="Times New Roman"/>
          <w:color w:val="000000"/>
          <w:sz w:val="24"/>
          <w:szCs w:val="24"/>
        </w:rPr>
        <w:t xml:space="preserve">as breaches of the rules rather than </w:t>
      </w:r>
      <w:r>
        <w:rPr>
          <w:rFonts w:ascii="Times New Roman" w:hAnsi="Times New Roman" w:cs="Times New Roman"/>
          <w:color w:val="000000"/>
          <w:sz w:val="24"/>
          <w:szCs w:val="24"/>
        </w:rPr>
        <w:t>the abandonment of the principle</w:t>
      </w:r>
      <w:r w:rsidRPr="00250FB2">
        <w:rPr>
          <w:rFonts w:ascii="Times New Roman" w:hAnsi="Times New Roman" w:cs="Times New Roman"/>
          <w:color w:val="000000"/>
          <w:sz w:val="24"/>
          <w:szCs w:val="24"/>
        </w:rPr>
        <w:t>.</w:t>
      </w:r>
      <w:r w:rsidRPr="00250FB2">
        <w:rPr>
          <w:rStyle w:val="FootnoteReference"/>
          <w:rFonts w:ascii="Times New Roman" w:hAnsi="Times New Roman" w:cs="Times New Roman"/>
          <w:color w:val="000000"/>
          <w:sz w:val="24"/>
          <w:szCs w:val="24"/>
        </w:rPr>
        <w:footnoteReference w:id="82"/>
      </w:r>
      <w:r w:rsidRPr="00250FB2">
        <w:rPr>
          <w:rFonts w:ascii="Times New Roman" w:hAnsi="Times New Roman" w:cs="Times New Roman"/>
          <w:color w:val="000000"/>
          <w:sz w:val="24"/>
          <w:szCs w:val="24"/>
        </w:rPr>
        <w:t xml:space="preserve">  </w:t>
      </w:r>
    </w:p>
    <w:p w14:paraId="75ED6C57" w14:textId="6BE03583" w:rsidR="006B1B00" w:rsidRPr="00A4793B" w:rsidRDefault="007610D0" w:rsidP="00A4793B">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Rather, as this paper </w:t>
      </w:r>
      <w:r w:rsidR="0049041B">
        <w:rPr>
          <w:rFonts w:ascii="Times New Roman" w:hAnsi="Times New Roman" w:cs="Times New Roman"/>
          <w:color w:val="000000"/>
          <w:sz w:val="24"/>
          <w:szCs w:val="24"/>
        </w:rPr>
        <w:t>has p</w:t>
      </w:r>
      <w:r>
        <w:rPr>
          <w:rFonts w:ascii="Times New Roman" w:hAnsi="Times New Roman" w:cs="Times New Roman"/>
          <w:color w:val="000000"/>
          <w:sz w:val="24"/>
          <w:szCs w:val="24"/>
        </w:rPr>
        <w:t xml:space="preserve">ointed out, over the </w:t>
      </w:r>
      <w:r w:rsidR="0049041B">
        <w:rPr>
          <w:rFonts w:ascii="Times New Roman" w:hAnsi="Times New Roman" w:cs="Times New Roman"/>
          <w:color w:val="000000"/>
          <w:sz w:val="24"/>
          <w:szCs w:val="24"/>
        </w:rPr>
        <w:t xml:space="preserve">past </w:t>
      </w:r>
      <w:r>
        <w:rPr>
          <w:rFonts w:ascii="Times New Roman" w:hAnsi="Times New Roman" w:cs="Times New Roman"/>
          <w:color w:val="000000"/>
          <w:sz w:val="24"/>
          <w:szCs w:val="24"/>
        </w:rPr>
        <w:t xml:space="preserve">seventy years </w:t>
      </w:r>
      <w:r w:rsidR="0049041B">
        <w:rPr>
          <w:rFonts w:ascii="Times New Roman" w:hAnsi="Times New Roman" w:cs="Times New Roman"/>
          <w:color w:val="000000"/>
          <w:sz w:val="24"/>
          <w:szCs w:val="24"/>
        </w:rPr>
        <w:t xml:space="preserve">since the ratification of the U.N Charter, </w:t>
      </w:r>
      <w:r>
        <w:rPr>
          <w:rFonts w:ascii="Times New Roman" w:hAnsi="Times New Roman" w:cs="Times New Roman"/>
          <w:color w:val="000000"/>
          <w:sz w:val="24"/>
          <w:szCs w:val="24"/>
        </w:rPr>
        <w:t xml:space="preserve">states have </w:t>
      </w:r>
      <w:r w:rsidRPr="00250FB2">
        <w:rPr>
          <w:rFonts w:ascii="Times New Roman" w:hAnsi="Times New Roman" w:cs="Times New Roman"/>
          <w:sz w:val="24"/>
          <w:szCs w:val="24"/>
        </w:rPr>
        <w:t>reconcile</w:t>
      </w:r>
      <w:r>
        <w:rPr>
          <w:rFonts w:ascii="Times New Roman" w:hAnsi="Times New Roman" w:cs="Times New Roman"/>
          <w:sz w:val="24"/>
          <w:szCs w:val="24"/>
        </w:rPr>
        <w:t>d</w:t>
      </w:r>
      <w:r w:rsidRPr="00250FB2">
        <w:rPr>
          <w:rFonts w:ascii="Times New Roman" w:hAnsi="Times New Roman" w:cs="Times New Roman"/>
          <w:sz w:val="24"/>
          <w:szCs w:val="24"/>
        </w:rPr>
        <w:t xml:space="preserve"> </w:t>
      </w:r>
      <w:r>
        <w:rPr>
          <w:rFonts w:ascii="Times New Roman" w:hAnsi="Times New Roman" w:cs="Times New Roman"/>
          <w:sz w:val="24"/>
          <w:szCs w:val="24"/>
        </w:rPr>
        <w:t>their</w:t>
      </w:r>
      <w:r w:rsidRPr="00250FB2">
        <w:rPr>
          <w:rFonts w:ascii="Times New Roman" w:hAnsi="Times New Roman" w:cs="Times New Roman"/>
          <w:sz w:val="24"/>
          <w:szCs w:val="24"/>
        </w:rPr>
        <w:t xml:space="preserve"> commitment to the non-use of force with new developments </w:t>
      </w:r>
      <w:r>
        <w:rPr>
          <w:rFonts w:ascii="Times New Roman" w:hAnsi="Times New Roman" w:cs="Times New Roman"/>
          <w:sz w:val="24"/>
          <w:szCs w:val="24"/>
        </w:rPr>
        <w:t xml:space="preserve">in the international community </w:t>
      </w:r>
      <w:r w:rsidRPr="00250FB2">
        <w:rPr>
          <w:rFonts w:ascii="Times New Roman" w:hAnsi="Times New Roman" w:cs="Times New Roman"/>
          <w:sz w:val="24"/>
          <w:szCs w:val="24"/>
        </w:rPr>
        <w:t xml:space="preserve">such as de-colonization, the increase in internal conflicts/civil wars, the progressive development of international law, and the proliferation of international and regional organizations.  </w:t>
      </w:r>
      <w:r w:rsidR="003B48AF">
        <w:rPr>
          <w:rFonts w:ascii="Times New Roman" w:hAnsi="Times New Roman" w:cs="Times New Roman"/>
          <w:sz w:val="24"/>
          <w:szCs w:val="24"/>
        </w:rPr>
        <w:t>As a result, states and international institutions have made distinctions between the type of force used.  Some are prohibited on almost all circumstances.  Others are contingent on meeting several stringent conditions.  And still others are tolerated, even if not considered to be strictly in adherence with the letter of the law.  The determining factor is the degree to which the use of force is consistent with</w:t>
      </w:r>
      <w:r w:rsidR="00105A88">
        <w:rPr>
          <w:rFonts w:ascii="Times New Roman" w:hAnsi="Times New Roman" w:cs="Times New Roman"/>
          <w:sz w:val="24"/>
          <w:szCs w:val="24"/>
        </w:rPr>
        <w:t xml:space="preserve"> </w:t>
      </w:r>
      <w:r w:rsidR="003B48AF">
        <w:rPr>
          <w:rFonts w:ascii="Times New Roman" w:hAnsi="Times New Roman" w:cs="Times New Roman"/>
          <w:sz w:val="24"/>
          <w:szCs w:val="24"/>
        </w:rPr>
        <w:t xml:space="preserve">the fundamental principles of the international system, namely, sovereignty, territorial integrity, proportionality, and necessity.  Moreover, although not found in the U.N. charter or other documents addressing the use of force, states also consider the </w:t>
      </w:r>
      <w:r w:rsidR="003B48AF" w:rsidRPr="00250FB2">
        <w:rPr>
          <w:rFonts w:ascii="Times New Roman" w:hAnsi="Times New Roman" w:cs="Times New Roman"/>
          <w:sz w:val="24"/>
          <w:szCs w:val="24"/>
        </w:rPr>
        <w:t xml:space="preserve">magnitude, duration, gravity </w:t>
      </w:r>
      <w:r w:rsidR="003B48AF">
        <w:rPr>
          <w:rFonts w:ascii="Times New Roman" w:hAnsi="Times New Roman" w:cs="Times New Roman"/>
          <w:sz w:val="24"/>
          <w:szCs w:val="24"/>
        </w:rPr>
        <w:t>and</w:t>
      </w:r>
      <w:r w:rsidR="003B48AF" w:rsidRPr="00250FB2">
        <w:rPr>
          <w:rFonts w:ascii="Times New Roman" w:hAnsi="Times New Roman" w:cs="Times New Roman"/>
          <w:sz w:val="24"/>
          <w:szCs w:val="24"/>
        </w:rPr>
        <w:t xml:space="preserve"> intensity</w:t>
      </w:r>
      <w:r w:rsidR="003B48AF">
        <w:rPr>
          <w:rFonts w:ascii="Times New Roman" w:hAnsi="Times New Roman" w:cs="Times New Roman"/>
          <w:sz w:val="24"/>
          <w:szCs w:val="24"/>
        </w:rPr>
        <w:t xml:space="preserve"> of what is deemed as an armed attack or act of self-defense.</w:t>
      </w:r>
    </w:p>
    <w:p w14:paraId="4A02B2E1" w14:textId="05D8DF54" w:rsidR="00E2567F" w:rsidRDefault="00346E96" w:rsidP="00250FB2">
      <w:pPr>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rPr>
        <w:tab/>
      </w:r>
      <w:r w:rsidR="00E01362">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area</w:t>
      </w:r>
      <w:r w:rsidR="00E0136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this paper did not address </w:t>
      </w:r>
      <w:r w:rsidR="00E01362">
        <w:rPr>
          <w:rFonts w:ascii="Times New Roman" w:eastAsia="Times New Roman" w:hAnsi="Times New Roman" w:cs="Times New Roman"/>
          <w:sz w:val="24"/>
          <w:szCs w:val="24"/>
        </w:rPr>
        <w:t>are first,</w:t>
      </w:r>
      <w:r>
        <w:rPr>
          <w:rFonts w:ascii="Times New Roman" w:eastAsia="Times New Roman" w:hAnsi="Times New Roman" w:cs="Times New Roman"/>
          <w:sz w:val="24"/>
          <w:szCs w:val="24"/>
        </w:rPr>
        <w:t xml:space="preserve"> the degree to which states may provide armed assistance to other states in internal conflicts and civil wars</w:t>
      </w:r>
      <w:r w:rsidR="00E01362">
        <w:rPr>
          <w:rFonts w:ascii="Times New Roman" w:eastAsia="Times New Roman" w:hAnsi="Times New Roman" w:cs="Times New Roman"/>
          <w:sz w:val="24"/>
          <w:szCs w:val="24"/>
        </w:rPr>
        <w:t xml:space="preserve"> and second, humanitarian intervention</w:t>
      </w:r>
      <w:r>
        <w:rPr>
          <w:rFonts w:ascii="Times New Roman" w:eastAsia="Times New Roman" w:hAnsi="Times New Roman" w:cs="Times New Roman"/>
          <w:sz w:val="24"/>
          <w:szCs w:val="24"/>
        </w:rPr>
        <w:t xml:space="preserve">.  </w:t>
      </w:r>
      <w:r w:rsidR="00E01362">
        <w:rPr>
          <w:rFonts w:ascii="Times New Roman" w:eastAsia="Times New Roman" w:hAnsi="Times New Roman" w:cs="Times New Roman"/>
          <w:sz w:val="24"/>
          <w:szCs w:val="24"/>
        </w:rPr>
        <w:t>Neither</w:t>
      </w:r>
      <w:r>
        <w:rPr>
          <w:rFonts w:ascii="Times New Roman" w:eastAsia="Times New Roman" w:hAnsi="Times New Roman" w:cs="Times New Roman"/>
          <w:sz w:val="24"/>
          <w:szCs w:val="24"/>
        </w:rPr>
        <w:t xml:space="preserve"> is specifically addressed by </w:t>
      </w:r>
      <w:r w:rsidRPr="00346E96">
        <w:rPr>
          <w:rFonts w:ascii="Times New Roman" w:eastAsia="Times New Roman" w:hAnsi="Times New Roman" w:cs="Times New Roman"/>
          <w:sz w:val="24"/>
          <w:szCs w:val="24"/>
        </w:rPr>
        <w:t>the U.N. Charter</w:t>
      </w:r>
      <w:r w:rsidR="00E01362">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Most interpretations of </w:t>
      </w:r>
      <w:r w:rsidR="00E01362">
        <w:rPr>
          <w:rFonts w:ascii="Times New Roman" w:hAnsi="Times New Roman" w:cs="Times New Roman"/>
          <w:sz w:val="24"/>
          <w:szCs w:val="24"/>
        </w:rPr>
        <w:t>the legality of assisting a government at its request are</w:t>
      </w:r>
      <w:r>
        <w:rPr>
          <w:rFonts w:ascii="Times New Roman" w:hAnsi="Times New Roman" w:cs="Times New Roman"/>
          <w:sz w:val="24"/>
          <w:szCs w:val="24"/>
        </w:rPr>
        <w:t xml:space="preserve"> based on the principle of sovereignty</w:t>
      </w:r>
      <w:r w:rsidR="0039181E">
        <w:rPr>
          <w:rFonts w:ascii="Times New Roman" w:hAnsi="Times New Roman" w:cs="Times New Roman"/>
          <w:sz w:val="24"/>
          <w:szCs w:val="24"/>
        </w:rPr>
        <w:t>.  Under this principle, the</w:t>
      </w:r>
      <w:r>
        <w:rPr>
          <w:rFonts w:ascii="Times New Roman" w:hAnsi="Times New Roman" w:cs="Times New Roman"/>
          <w:sz w:val="24"/>
          <w:szCs w:val="24"/>
        </w:rPr>
        <w:t xml:space="preserve"> governments </w:t>
      </w:r>
      <w:r w:rsidR="0039181E">
        <w:rPr>
          <w:rFonts w:ascii="Times New Roman" w:hAnsi="Times New Roman" w:cs="Times New Roman"/>
          <w:sz w:val="24"/>
          <w:szCs w:val="24"/>
        </w:rPr>
        <w:t xml:space="preserve">in power </w:t>
      </w:r>
      <w:r>
        <w:rPr>
          <w:rFonts w:ascii="Times New Roman" w:hAnsi="Times New Roman" w:cs="Times New Roman"/>
          <w:sz w:val="24"/>
          <w:szCs w:val="24"/>
        </w:rPr>
        <w:t>may request assistance to counter armed rebellions but the rebels may not.</w:t>
      </w:r>
      <w:r w:rsidR="007643FD">
        <w:rPr>
          <w:rFonts w:ascii="Times New Roman" w:hAnsi="Times New Roman" w:cs="Times New Roman"/>
          <w:sz w:val="24"/>
          <w:szCs w:val="24"/>
        </w:rPr>
        <w:t xml:space="preserve">  Thus, states may accept an invitation to intervene from the government, but </w:t>
      </w:r>
      <w:r w:rsidR="007643FD">
        <w:rPr>
          <w:rFonts w:ascii="Times New Roman" w:hAnsi="Times New Roman" w:cs="Times New Roman"/>
          <w:sz w:val="24"/>
          <w:szCs w:val="24"/>
        </w:rPr>
        <w:lastRenderedPageBreak/>
        <w:t>they may not assist those who oppose or challenge the sitting government.</w:t>
      </w:r>
      <w:r w:rsidR="00E2567F">
        <w:rPr>
          <w:rFonts w:ascii="Times New Roman" w:hAnsi="Times New Roman" w:cs="Times New Roman"/>
          <w:sz w:val="24"/>
          <w:szCs w:val="24"/>
        </w:rPr>
        <w:t xml:space="preserve">  </w:t>
      </w:r>
      <w:r w:rsidR="0039181E">
        <w:rPr>
          <w:rFonts w:ascii="Times New Roman" w:hAnsi="Times New Roman" w:cs="Times New Roman"/>
          <w:sz w:val="24"/>
          <w:szCs w:val="24"/>
        </w:rPr>
        <w:t>Such support for rebels</w:t>
      </w:r>
      <w:r w:rsidR="00E2567F">
        <w:rPr>
          <w:rFonts w:ascii="Times New Roman" w:hAnsi="Times New Roman" w:cs="Times New Roman"/>
          <w:sz w:val="24"/>
          <w:szCs w:val="24"/>
        </w:rPr>
        <w:t xml:space="preserve"> would constitute an act of coercive intervention.</w:t>
      </w:r>
      <w:r w:rsidR="00E2567F">
        <w:rPr>
          <w:rStyle w:val="FootnoteReference"/>
          <w:rFonts w:ascii="Times New Roman" w:hAnsi="Times New Roman" w:cs="Times New Roman"/>
          <w:sz w:val="24"/>
          <w:szCs w:val="24"/>
        </w:rPr>
        <w:footnoteReference w:id="83"/>
      </w:r>
      <w:r w:rsidR="00394FD7">
        <w:rPr>
          <w:rFonts w:ascii="Times New Roman" w:hAnsi="Times New Roman" w:cs="Times New Roman"/>
          <w:sz w:val="24"/>
          <w:szCs w:val="24"/>
        </w:rPr>
        <w:t xml:space="preserve">  Of course the </w:t>
      </w:r>
      <w:r w:rsidR="0039181E">
        <w:rPr>
          <w:rFonts w:ascii="Times New Roman" w:hAnsi="Times New Roman" w:cs="Times New Roman"/>
          <w:sz w:val="24"/>
          <w:szCs w:val="24"/>
        </w:rPr>
        <w:t xml:space="preserve">direct </w:t>
      </w:r>
      <w:r w:rsidR="00394FD7">
        <w:rPr>
          <w:rFonts w:ascii="Times New Roman" w:hAnsi="Times New Roman" w:cs="Times New Roman"/>
          <w:sz w:val="24"/>
          <w:szCs w:val="24"/>
        </w:rPr>
        <w:t>use of force to assist rebels is very rare.  Rather, states accomplish this through covert action and the provision of arms and military training to the opposition.</w:t>
      </w:r>
    </w:p>
    <w:p w14:paraId="762170EA" w14:textId="7209625A" w:rsidR="00BB0D8C" w:rsidRPr="004F37C5" w:rsidRDefault="00BB0D8C" w:rsidP="00BB0D8C">
      <w:pPr>
        <w:spacing w:after="0" w:line="480" w:lineRule="auto"/>
        <w:rPr>
          <w:rFonts w:ascii="Times New Roman" w:eastAsia="Times New Roman" w:hAnsi="Times New Roman" w:cs="Times New Roman"/>
          <w:sz w:val="24"/>
          <w:szCs w:val="24"/>
        </w:rPr>
      </w:pPr>
      <w:r w:rsidRPr="00EE261E">
        <w:rPr>
          <w:rFonts w:ascii="Times New Roman" w:eastAsia="Times New Roman" w:hAnsi="Times New Roman" w:cs="Times New Roman"/>
          <w:sz w:val="24"/>
          <w:szCs w:val="24"/>
        </w:rPr>
        <w:tab/>
        <w:t xml:space="preserve">Humanitarian intervention is </w:t>
      </w:r>
      <w:r>
        <w:rPr>
          <w:rFonts w:ascii="Times New Roman" w:eastAsia="Times New Roman" w:hAnsi="Times New Roman" w:cs="Times New Roman"/>
          <w:sz w:val="24"/>
          <w:szCs w:val="24"/>
        </w:rPr>
        <w:t xml:space="preserve">both </w:t>
      </w:r>
      <w:r w:rsidRPr="00EE261E">
        <w:rPr>
          <w:rFonts w:ascii="Times New Roman" w:eastAsia="Times New Roman" w:hAnsi="Times New Roman" w:cs="Times New Roman"/>
          <w:sz w:val="24"/>
          <w:szCs w:val="24"/>
        </w:rPr>
        <w:t xml:space="preserve">more complicated </w:t>
      </w:r>
      <w:r>
        <w:rPr>
          <w:rFonts w:ascii="Times New Roman" w:eastAsia="Times New Roman" w:hAnsi="Times New Roman" w:cs="Times New Roman"/>
          <w:sz w:val="24"/>
          <w:szCs w:val="24"/>
        </w:rPr>
        <w:t>and more</w:t>
      </w:r>
      <w:r w:rsidRPr="00EE261E">
        <w:rPr>
          <w:rFonts w:ascii="Times New Roman" w:eastAsia="Times New Roman" w:hAnsi="Times New Roman" w:cs="Times New Roman"/>
          <w:sz w:val="24"/>
          <w:szCs w:val="24"/>
        </w:rPr>
        <w:t xml:space="preserve"> controversial.  At first blush, </w:t>
      </w:r>
      <w:r w:rsidRPr="00EE261E">
        <w:rPr>
          <w:rFonts w:ascii="Times New Roman" w:hAnsi="Times New Roman" w:cs="Times New Roman"/>
          <w:sz w:val="24"/>
          <w:szCs w:val="24"/>
        </w:rPr>
        <w:t xml:space="preserve">humanitarian intervention </w:t>
      </w:r>
      <w:r>
        <w:rPr>
          <w:rFonts w:ascii="Times New Roman" w:hAnsi="Times New Roman" w:cs="Times New Roman"/>
          <w:sz w:val="24"/>
          <w:szCs w:val="24"/>
        </w:rPr>
        <w:t>clearly</w:t>
      </w:r>
      <w:r w:rsidRPr="00EE261E">
        <w:rPr>
          <w:rFonts w:ascii="Times New Roman" w:hAnsi="Times New Roman" w:cs="Times New Roman"/>
          <w:sz w:val="24"/>
          <w:szCs w:val="24"/>
        </w:rPr>
        <w:t xml:space="preserve"> </w:t>
      </w:r>
      <w:r>
        <w:rPr>
          <w:rFonts w:ascii="Times New Roman" w:hAnsi="Times New Roman" w:cs="Times New Roman"/>
          <w:sz w:val="24"/>
          <w:szCs w:val="24"/>
        </w:rPr>
        <w:t>violates</w:t>
      </w:r>
      <w:r w:rsidRPr="00EE261E">
        <w:rPr>
          <w:rFonts w:ascii="Times New Roman" w:hAnsi="Times New Roman" w:cs="Times New Roman"/>
          <w:sz w:val="24"/>
          <w:szCs w:val="24"/>
        </w:rPr>
        <w:t xml:space="preserve"> the United Nations Charter</w:t>
      </w:r>
      <w:r>
        <w:rPr>
          <w:rFonts w:ascii="Times New Roman" w:hAnsi="Times New Roman" w:cs="Times New Roman"/>
          <w:sz w:val="24"/>
          <w:szCs w:val="24"/>
        </w:rPr>
        <w:t xml:space="preserve"> and the non-use of force principle (there is not even a hint at a humanitarian exception in the ban on the use of force)</w:t>
      </w:r>
      <w:r w:rsidRPr="00EE261E">
        <w:rPr>
          <w:rFonts w:ascii="Times New Roman" w:hAnsi="Times New Roman" w:cs="Times New Roman"/>
          <w:sz w:val="24"/>
          <w:szCs w:val="24"/>
        </w:rPr>
        <w:t xml:space="preserve">, but </w:t>
      </w:r>
      <w:r>
        <w:rPr>
          <w:rFonts w:ascii="Times New Roman" w:hAnsi="Times New Roman" w:cs="Times New Roman"/>
          <w:sz w:val="24"/>
          <w:szCs w:val="24"/>
        </w:rPr>
        <w:t xml:space="preserve">its unique character and </w:t>
      </w:r>
      <w:r w:rsidRPr="00EE261E">
        <w:rPr>
          <w:rFonts w:ascii="Times New Roman" w:hAnsi="Times New Roman" w:cs="Times New Roman"/>
          <w:sz w:val="24"/>
          <w:szCs w:val="24"/>
        </w:rPr>
        <w:t xml:space="preserve">developments in state practice </w:t>
      </w:r>
      <w:r>
        <w:rPr>
          <w:rFonts w:ascii="Times New Roman" w:hAnsi="Times New Roman" w:cs="Times New Roman"/>
          <w:sz w:val="24"/>
          <w:szCs w:val="24"/>
        </w:rPr>
        <w:t>have rendered this less clear.</w:t>
      </w:r>
      <w:r w:rsidRPr="00EE261E">
        <w:rPr>
          <w:rFonts w:ascii="Times New Roman" w:hAnsi="Times New Roman" w:cs="Times New Roman"/>
          <w:sz w:val="24"/>
          <w:szCs w:val="24"/>
        </w:rPr>
        <w:t xml:space="preserve"> </w:t>
      </w:r>
      <w:r>
        <w:rPr>
          <w:rFonts w:ascii="Times New Roman" w:hAnsi="Times New Roman" w:cs="Times New Roman"/>
          <w:sz w:val="24"/>
          <w:szCs w:val="24"/>
        </w:rPr>
        <w:t xml:space="preserve"> Legal analysts do not agree on whether the principle of human rights does in fact create such an exception, however there is a considerable basis to suggest that while such actions may not be consistent with the letter of the law in the U.N. Charter, </w:t>
      </w:r>
      <w:r>
        <w:rPr>
          <w:rFonts w:ascii="Times New Roman" w:hAnsi="Times New Roman" w:cs="Times New Roman"/>
          <w:sz w:val="24"/>
          <w:szCs w:val="24"/>
        </w:rPr>
        <w:t xml:space="preserve">many </w:t>
      </w:r>
      <w:r>
        <w:rPr>
          <w:rFonts w:ascii="Times New Roman" w:hAnsi="Times New Roman" w:cs="Times New Roman"/>
          <w:sz w:val="24"/>
          <w:szCs w:val="24"/>
        </w:rPr>
        <w:t>states have in fact accepted it in theory, depending upon the case.</w:t>
      </w:r>
    </w:p>
    <w:p w14:paraId="2F17B91B" w14:textId="6D3700CD" w:rsidR="00BB0D8C" w:rsidRPr="00BB0D8C" w:rsidRDefault="00BB0D8C" w:rsidP="00BB0D8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position is articulated by the </w:t>
      </w:r>
      <w:r>
        <w:rPr>
          <w:rFonts w:ascii="Times New Roman" w:hAnsi="Times New Roman" w:cs="Times New Roman"/>
          <w:sz w:val="24"/>
          <w:szCs w:val="24"/>
        </w:rPr>
        <w:t xml:space="preserve">Independent Commission on Kosovo, </w:t>
      </w:r>
      <w:r>
        <w:rPr>
          <w:rFonts w:ascii="Times New Roman" w:hAnsi="Times New Roman" w:cs="Times New Roman"/>
          <w:sz w:val="24"/>
          <w:szCs w:val="24"/>
        </w:rPr>
        <w:t xml:space="preserve">created </w:t>
      </w:r>
      <w:r>
        <w:rPr>
          <w:rFonts w:ascii="Times New Roman" w:hAnsi="Times New Roman" w:cs="Times New Roman"/>
          <w:sz w:val="24"/>
          <w:szCs w:val="24"/>
        </w:rPr>
        <w:t xml:space="preserve">in response to NATO’s use of aerial bombing to protect Kosovar Albanians from attacks by the Serbian government in 1999.  This is an important case because it is the first time a state justified the use of force to protect a foreign population (in the other major cases -- India in Pakistan in 1971, Tanzania in Uganda in 1978, and Vietnam in Cambodia in 1979 -- none of the interveners justified their actions on humanitarian grounds).  Although controversial, the commission concluded that: </w:t>
      </w:r>
      <w:r w:rsidRPr="009805C9">
        <w:rPr>
          <w:rFonts w:ascii="Times New Roman" w:hAnsi="Times New Roman" w:cs="Times New Roman"/>
          <w:sz w:val="24"/>
          <w:szCs w:val="24"/>
        </w:rPr>
        <w:t xml:space="preserve">“the NATO military intervention was illegal but legitimate. It was illegal because it did not receive prior approval from the United Nations Security Council. However, the Commission considers that the intervention was justified because all diplomatic avenues had </w:t>
      </w:r>
      <w:r w:rsidRPr="009805C9">
        <w:rPr>
          <w:rFonts w:ascii="Times New Roman" w:hAnsi="Times New Roman" w:cs="Times New Roman"/>
          <w:sz w:val="24"/>
          <w:szCs w:val="24"/>
        </w:rPr>
        <w:lastRenderedPageBreak/>
        <w:t>been exhausted and because the intervention had the effect of liberating the majority population of Kosovo from a long period of oppression under Serbian rule.</w:t>
      </w:r>
      <w:r>
        <w:rPr>
          <w:rFonts w:ascii="Times New Roman" w:hAnsi="Times New Roman" w:cs="Times New Roman"/>
          <w:sz w:val="24"/>
          <w:szCs w:val="24"/>
        </w:rPr>
        <w:t>”</w:t>
      </w:r>
    </w:p>
    <w:p w14:paraId="7A643A80" w14:textId="40225DC0" w:rsidR="00E01362" w:rsidRDefault="00BB0D8C" w:rsidP="00BB0D8C">
      <w:pPr>
        <w:spacing w:after="0" w:line="480" w:lineRule="auto"/>
        <w:rPr>
          <w:rFonts w:ascii="Times New Roman" w:hAnsi="Times New Roman" w:cs="Times New Roman"/>
          <w:sz w:val="24"/>
          <w:szCs w:val="24"/>
        </w:rPr>
      </w:pPr>
      <w:r w:rsidRPr="00BB0D8C">
        <w:rPr>
          <w:rFonts w:ascii="Times New Roman" w:hAnsi="Times New Roman" w:cs="Times New Roman"/>
          <w:sz w:val="24"/>
          <w:szCs w:val="24"/>
        </w:rPr>
        <w:tab/>
        <w:t xml:space="preserve">This does not </w:t>
      </w:r>
      <w:r>
        <w:rPr>
          <w:rFonts w:ascii="Times New Roman" w:hAnsi="Times New Roman" w:cs="Times New Roman"/>
          <w:sz w:val="24"/>
          <w:szCs w:val="24"/>
        </w:rPr>
        <w:t xml:space="preserve">come close to </w:t>
      </w:r>
      <w:r w:rsidRPr="00BB0D8C">
        <w:rPr>
          <w:rFonts w:ascii="Times New Roman" w:hAnsi="Times New Roman" w:cs="Times New Roman"/>
          <w:sz w:val="24"/>
          <w:szCs w:val="24"/>
        </w:rPr>
        <w:t>resolv</w:t>
      </w:r>
      <w:r>
        <w:rPr>
          <w:rFonts w:ascii="Times New Roman" w:hAnsi="Times New Roman" w:cs="Times New Roman"/>
          <w:sz w:val="24"/>
          <w:szCs w:val="24"/>
        </w:rPr>
        <w:t>ing the issue, however it does provide an opening for a legal debate.</w:t>
      </w:r>
    </w:p>
    <w:p w14:paraId="0BE9C66A" w14:textId="1F717E2B" w:rsidR="00346E96" w:rsidRPr="00346E96" w:rsidRDefault="00A4793B" w:rsidP="00BB0D8C">
      <w:pPr>
        <w:spacing w:after="0" w:line="480" w:lineRule="auto"/>
        <w:rPr>
          <w:rFonts w:ascii="Times New Roman" w:eastAsia="Times New Roman" w:hAnsi="Times New Roman" w:cs="Times New Roman"/>
          <w:sz w:val="24"/>
          <w:szCs w:val="24"/>
        </w:rPr>
      </w:pPr>
      <w:r>
        <w:rPr>
          <w:rFonts w:ascii="Times New Roman" w:hAnsi="Times New Roman" w:cs="Times New Roman"/>
          <w:sz w:val="24"/>
          <w:szCs w:val="24"/>
        </w:rPr>
        <w:tab/>
      </w:r>
      <w:r w:rsidR="00943B1C">
        <w:rPr>
          <w:rFonts w:ascii="Times New Roman" w:hAnsi="Times New Roman" w:cs="Times New Roman"/>
          <w:sz w:val="24"/>
          <w:szCs w:val="24"/>
        </w:rPr>
        <w:t xml:space="preserve">There is, of course, a limit to what can be addressed in a single paper, particularly one representing a project that is in its infancy.  </w:t>
      </w:r>
      <w:r w:rsidR="00860F2A">
        <w:rPr>
          <w:rFonts w:ascii="Times New Roman" w:hAnsi="Times New Roman" w:cs="Times New Roman"/>
          <w:sz w:val="24"/>
          <w:szCs w:val="24"/>
        </w:rPr>
        <w:t xml:space="preserve">For this reason, the paper have focused on broad conceptual issues in advancing a case that </w:t>
      </w:r>
      <w:r w:rsidR="00860F2A" w:rsidRPr="00250FB2">
        <w:rPr>
          <w:rFonts w:ascii="Times New Roman" w:eastAsia="Times New Roman" w:hAnsi="Times New Roman" w:cs="Times New Roman"/>
          <w:sz w:val="24"/>
          <w:szCs w:val="24"/>
        </w:rPr>
        <w:t>in practice there is a hierarchy in international law regarding the types of armed violence employed.</w:t>
      </w:r>
    </w:p>
    <w:sectPr w:rsidR="00346E96" w:rsidRPr="00346E9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7C7B" w14:textId="77777777" w:rsidR="005479F0" w:rsidRDefault="005479F0" w:rsidP="00FF2948">
      <w:pPr>
        <w:spacing w:after="0" w:line="240" w:lineRule="auto"/>
      </w:pPr>
      <w:r>
        <w:separator/>
      </w:r>
    </w:p>
  </w:endnote>
  <w:endnote w:type="continuationSeparator" w:id="0">
    <w:p w14:paraId="5F780E0B" w14:textId="77777777" w:rsidR="005479F0" w:rsidRDefault="005479F0" w:rsidP="00FF2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6876475"/>
      <w:docPartObj>
        <w:docPartGallery w:val="Page Numbers (Bottom of Page)"/>
        <w:docPartUnique/>
      </w:docPartObj>
    </w:sdtPr>
    <w:sdtContent>
      <w:p w14:paraId="0668191B" w14:textId="77777777" w:rsidR="00250FB2" w:rsidRDefault="00142B78" w:rsidP="00821A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13E306" w14:textId="14D6903C" w:rsidR="00142B78" w:rsidRDefault="00142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9611421"/>
      <w:docPartObj>
        <w:docPartGallery w:val="Page Numbers (Bottom of Page)"/>
        <w:docPartUnique/>
      </w:docPartObj>
    </w:sdtPr>
    <w:sdtContent>
      <w:p w14:paraId="731FC410" w14:textId="77777777" w:rsidR="00250FB2" w:rsidRDefault="00142B78" w:rsidP="00821A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E4133B" w14:textId="6297C2F9" w:rsidR="00142B78" w:rsidRDefault="00142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F459" w14:textId="77777777" w:rsidR="005479F0" w:rsidRDefault="005479F0" w:rsidP="00FF2948">
      <w:pPr>
        <w:spacing w:after="0" w:line="240" w:lineRule="auto"/>
      </w:pPr>
      <w:r>
        <w:separator/>
      </w:r>
    </w:p>
  </w:footnote>
  <w:footnote w:type="continuationSeparator" w:id="0">
    <w:p w14:paraId="0FED4761" w14:textId="77777777" w:rsidR="005479F0" w:rsidRDefault="005479F0" w:rsidP="00FF2948">
      <w:pPr>
        <w:spacing w:after="0" w:line="240" w:lineRule="auto"/>
      </w:pPr>
      <w:r>
        <w:continuationSeparator/>
      </w:r>
    </w:p>
  </w:footnote>
  <w:footnote w:id="1">
    <w:p w14:paraId="114A92EA" w14:textId="1285E470" w:rsidR="00A66AD5" w:rsidRPr="00250FB2" w:rsidRDefault="00A66AD5"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w:t>
      </w:r>
      <w:r w:rsidR="008A6E10" w:rsidRPr="00250FB2">
        <w:rPr>
          <w:rFonts w:cs="Times New Roman"/>
          <w:color w:val="3F3F3F"/>
          <w:shd w:val="clear" w:color="auto" w:fill="F9F9F9"/>
        </w:rPr>
        <w:t>United Nations, </w:t>
      </w:r>
      <w:r w:rsidR="008A6E10" w:rsidRPr="00250FB2">
        <w:rPr>
          <w:rFonts w:cs="Times New Roman"/>
          <w:i/>
          <w:iCs/>
          <w:color w:val="3F3F3F"/>
        </w:rPr>
        <w:t>Charter of the United Nations</w:t>
      </w:r>
      <w:r w:rsidR="008A6E10" w:rsidRPr="00250FB2">
        <w:rPr>
          <w:rFonts w:cs="Times New Roman"/>
          <w:color w:val="3F3F3F"/>
          <w:shd w:val="clear" w:color="auto" w:fill="F9F9F9"/>
        </w:rPr>
        <w:t xml:space="preserve">, 24 October 1945, 1 UNTS XVI, </w:t>
      </w:r>
      <w:r w:rsidR="007D07E1">
        <w:rPr>
          <w:rFonts w:cs="Times New Roman"/>
        </w:rPr>
        <w:t>a</w:t>
      </w:r>
      <w:r w:rsidRPr="00250FB2">
        <w:rPr>
          <w:rFonts w:cs="Times New Roman"/>
        </w:rPr>
        <w:t>rticle</w:t>
      </w:r>
      <w:r w:rsidR="007D07E1">
        <w:rPr>
          <w:rFonts w:cs="Times New Roman"/>
        </w:rPr>
        <w:t>s</w:t>
      </w:r>
      <w:r w:rsidRPr="00250FB2">
        <w:rPr>
          <w:rFonts w:cs="Times New Roman"/>
        </w:rPr>
        <w:t xml:space="preserve"> 2(4)</w:t>
      </w:r>
      <w:r w:rsidR="007D07E1">
        <w:rPr>
          <w:rFonts w:cs="Times New Roman"/>
        </w:rPr>
        <w:t>.</w:t>
      </w:r>
    </w:p>
  </w:footnote>
  <w:footnote w:id="2">
    <w:p w14:paraId="0BBAB93B" w14:textId="4A635ADC" w:rsidR="007D07E1" w:rsidRPr="00250FB2" w:rsidRDefault="007D07E1" w:rsidP="007D07E1">
      <w:pPr>
        <w:pStyle w:val="FootnoteText"/>
        <w:spacing w:after="240"/>
        <w:rPr>
          <w:rFonts w:cs="Times New Roman"/>
        </w:rPr>
      </w:pPr>
      <w:r w:rsidRPr="00250FB2">
        <w:rPr>
          <w:rStyle w:val="FootnoteReference"/>
          <w:rFonts w:cs="Times New Roman"/>
        </w:rPr>
        <w:footnoteRef/>
      </w:r>
      <w:r w:rsidRPr="00250FB2">
        <w:rPr>
          <w:rFonts w:cs="Times New Roman"/>
        </w:rPr>
        <w:t xml:space="preserve"> </w:t>
      </w:r>
      <w:r w:rsidRPr="00250FB2">
        <w:rPr>
          <w:rFonts w:cs="Times New Roman"/>
          <w:color w:val="3F3F3F"/>
          <w:shd w:val="clear" w:color="auto" w:fill="F9F9F9"/>
        </w:rPr>
        <w:t>United Nations, </w:t>
      </w:r>
      <w:r w:rsidRPr="00250FB2">
        <w:rPr>
          <w:rFonts w:cs="Times New Roman"/>
          <w:i/>
          <w:iCs/>
          <w:color w:val="3F3F3F"/>
        </w:rPr>
        <w:t>Charter of the United Nations</w:t>
      </w:r>
      <w:r w:rsidRPr="00250FB2">
        <w:rPr>
          <w:rFonts w:cs="Times New Roman"/>
          <w:color w:val="3F3F3F"/>
          <w:shd w:val="clear" w:color="auto" w:fill="F9F9F9"/>
        </w:rPr>
        <w:t xml:space="preserve">, 24 October 1945, 1 UNTS XVI, </w:t>
      </w:r>
      <w:r>
        <w:rPr>
          <w:rFonts w:cs="Times New Roman"/>
          <w:color w:val="3F3F3F"/>
          <w:shd w:val="clear" w:color="auto" w:fill="F9F9F9"/>
        </w:rPr>
        <w:t xml:space="preserve">article 51 and </w:t>
      </w:r>
      <w:r>
        <w:rPr>
          <w:rFonts w:cs="Times New Roman"/>
        </w:rPr>
        <w:t>chapter VII.</w:t>
      </w:r>
    </w:p>
  </w:footnote>
  <w:footnote w:id="3">
    <w:p w14:paraId="5CCAE95F" w14:textId="6D5D660E" w:rsidR="00D4453E" w:rsidRDefault="00D4453E" w:rsidP="00D4453E">
      <w:pPr>
        <w:pStyle w:val="FootnoteText"/>
        <w:spacing w:after="240"/>
      </w:pPr>
      <w:r>
        <w:rPr>
          <w:rStyle w:val="FootnoteReference"/>
        </w:rPr>
        <w:footnoteRef/>
      </w:r>
      <w:r>
        <w:t xml:space="preserve"> I define t</w:t>
      </w:r>
      <w:r w:rsidRPr="00C5280E">
        <w:t xml:space="preserve">he international community as an identifiable group of recognized political actors who establish certain constitutional elements that set out the basic criteria for rights and obligations under international law and diplomatic practice. See </w:t>
      </w:r>
      <w:r w:rsidRPr="00C5280E">
        <w:rPr>
          <w:shd w:val="clear" w:color="auto" w:fill="FFFFFF"/>
        </w:rPr>
        <w:t xml:space="preserve">Bardo Fassbender, </w:t>
      </w:r>
      <w:r w:rsidRPr="00C5280E">
        <w:rPr>
          <w:i/>
          <w:shd w:val="clear" w:color="auto" w:fill="FFFFFF"/>
        </w:rPr>
        <w:t>The United Nations Charter as the Constitution of the International Community</w:t>
      </w:r>
      <w:r w:rsidRPr="00C5280E">
        <w:rPr>
          <w:shd w:val="clear" w:color="auto" w:fill="FFFFFF"/>
        </w:rPr>
        <w:t xml:space="preserve"> (Leiden and Boston: </w:t>
      </w:r>
      <w:proofErr w:type="spellStart"/>
      <w:r w:rsidRPr="00C5280E">
        <w:rPr>
          <w:shd w:val="clear" w:color="auto" w:fill="FFFFFF"/>
        </w:rPr>
        <w:t>Martinus</w:t>
      </w:r>
      <w:proofErr w:type="spellEnd"/>
      <w:r w:rsidRPr="00C5280E">
        <w:rPr>
          <w:shd w:val="clear" w:color="auto" w:fill="FFFFFF"/>
        </w:rPr>
        <w:t xml:space="preserve"> </w:t>
      </w:r>
      <w:proofErr w:type="spellStart"/>
      <w:r w:rsidRPr="00C5280E">
        <w:rPr>
          <w:shd w:val="clear" w:color="auto" w:fill="FFFFFF"/>
        </w:rPr>
        <w:t>Nijhof</w:t>
      </w:r>
      <w:proofErr w:type="spellEnd"/>
      <w:r w:rsidRPr="00C5280E">
        <w:rPr>
          <w:shd w:val="clear" w:color="auto" w:fill="FFFFFF"/>
        </w:rPr>
        <w:t>, 2009).</w:t>
      </w:r>
    </w:p>
  </w:footnote>
  <w:footnote w:id="4">
    <w:p w14:paraId="3A9DC5FB" w14:textId="38A46CC5" w:rsidR="006429BE" w:rsidRPr="00250FB2" w:rsidRDefault="006429BE"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The Charter is unambiguous on the Council’s authority: “t</w:t>
      </w:r>
      <w:r w:rsidRPr="00250FB2">
        <w:rPr>
          <w:rFonts w:cs="Times New Roman"/>
          <w:color w:val="454545"/>
          <w:spacing w:val="-5"/>
          <w:shd w:val="clear" w:color="auto" w:fill="FFFFFF"/>
        </w:rPr>
        <w:t xml:space="preserve">he Security Council </w:t>
      </w:r>
      <w:r w:rsidRPr="00250FB2">
        <w:rPr>
          <w:rFonts w:cs="Times New Roman"/>
          <w:i/>
          <w:iCs/>
          <w:color w:val="454545"/>
          <w:spacing w:val="-5"/>
          <w:shd w:val="clear" w:color="auto" w:fill="FFFFFF"/>
        </w:rPr>
        <w:t>shall determine</w:t>
      </w:r>
      <w:r w:rsidRPr="00250FB2">
        <w:rPr>
          <w:rFonts w:cs="Times New Roman"/>
          <w:color w:val="454545"/>
          <w:spacing w:val="-5"/>
          <w:shd w:val="clear" w:color="auto" w:fill="FFFFFF"/>
        </w:rPr>
        <w:t xml:space="preserve"> the existence of any threat to the peace, breach of the peace, or act of aggression and </w:t>
      </w:r>
      <w:r w:rsidRPr="00250FB2">
        <w:rPr>
          <w:rFonts w:cs="Times New Roman"/>
          <w:i/>
          <w:iCs/>
          <w:color w:val="454545"/>
          <w:spacing w:val="-5"/>
          <w:shd w:val="clear" w:color="auto" w:fill="FFFFFF"/>
        </w:rPr>
        <w:t>shall make recommendations, or decide</w:t>
      </w:r>
      <w:r w:rsidRPr="00250FB2">
        <w:rPr>
          <w:rFonts w:cs="Times New Roman"/>
          <w:color w:val="454545"/>
          <w:spacing w:val="-5"/>
          <w:shd w:val="clear" w:color="auto" w:fill="FFFFFF"/>
        </w:rPr>
        <w:t xml:space="preserve"> what measures shall be taken in accordance with Articles 41 and 42, to maintain or restore international peace and security” (Article 39).  Moreover, the Council “may take such action by air, sea, or land forces as may be necessary to maintain or restore international peace and security” (Article 42).  Italics, mine.</w:t>
      </w:r>
    </w:p>
  </w:footnote>
  <w:footnote w:id="5">
    <w:p w14:paraId="638A81B1" w14:textId="77777777" w:rsidR="00A66AD5" w:rsidRPr="00250FB2" w:rsidRDefault="00A66AD5" w:rsidP="00250FB2">
      <w:pPr>
        <w:pStyle w:val="FootnoteText"/>
        <w:spacing w:after="240"/>
        <w:rPr>
          <w:rFonts w:cs="Times New Roman"/>
          <w:i/>
          <w:iCs/>
        </w:rPr>
      </w:pPr>
      <w:r w:rsidRPr="00250FB2">
        <w:rPr>
          <w:rStyle w:val="FootnoteReference"/>
          <w:rFonts w:cs="Times New Roman"/>
        </w:rPr>
        <w:footnoteRef/>
      </w:r>
      <w:r w:rsidRPr="00250FB2">
        <w:rPr>
          <w:rFonts w:cs="Times New Roman"/>
        </w:rPr>
        <w:t xml:space="preserve"> For a good discussion of these debates, see Christian Henderson, </w:t>
      </w:r>
      <w:r w:rsidRPr="00250FB2">
        <w:rPr>
          <w:rFonts w:cs="Times New Roman"/>
          <w:i/>
          <w:iCs/>
        </w:rPr>
        <w:t xml:space="preserve">The Use of Force and International Law, </w:t>
      </w:r>
      <w:r w:rsidRPr="00250FB2">
        <w:rPr>
          <w:rFonts w:cs="Times New Roman"/>
        </w:rPr>
        <w:t xml:space="preserve">pp. </w:t>
      </w:r>
      <w:r w:rsidRPr="00250FB2">
        <w:rPr>
          <w:rFonts w:cs="Times New Roman"/>
          <w:i/>
          <w:iCs/>
        </w:rPr>
        <w:t>216-226.</w:t>
      </w:r>
    </w:p>
  </w:footnote>
  <w:footnote w:id="6">
    <w:p w14:paraId="37E2D05E" w14:textId="520FE48A" w:rsidR="00B347AD" w:rsidRPr="00881E28" w:rsidRDefault="00B347AD" w:rsidP="00881E28">
      <w:pPr>
        <w:pStyle w:val="FootnoteText"/>
        <w:spacing w:after="240"/>
        <w:rPr>
          <w:rFonts w:cs="Times New Roman"/>
        </w:rPr>
      </w:pPr>
      <w:r w:rsidRPr="00881E28">
        <w:rPr>
          <w:rStyle w:val="FootnoteReference"/>
          <w:rFonts w:cs="Times New Roman"/>
        </w:rPr>
        <w:footnoteRef/>
      </w:r>
      <w:r w:rsidRPr="00881E28">
        <w:rPr>
          <w:rFonts w:cs="Times New Roman"/>
        </w:rPr>
        <w:t xml:space="preserve"> </w:t>
      </w:r>
      <w:r w:rsidR="00881E28" w:rsidRPr="00881E28">
        <w:rPr>
          <w:rFonts w:cs="Times New Roman"/>
        </w:rPr>
        <w:t xml:space="preserve">See, for example, </w:t>
      </w:r>
      <w:r w:rsidR="00881E28" w:rsidRPr="00881E28">
        <w:rPr>
          <w:rFonts w:cs="Times New Roman"/>
          <w:color w:val="3F3F3F"/>
          <w:shd w:val="clear" w:color="auto" w:fill="F9F9F9"/>
        </w:rPr>
        <w:t>Organization of American States (OAS), </w:t>
      </w:r>
      <w:r w:rsidR="00881E28" w:rsidRPr="00881E28">
        <w:rPr>
          <w:rFonts w:cs="Times New Roman"/>
          <w:i/>
          <w:iCs/>
          <w:color w:val="3F3F3F"/>
        </w:rPr>
        <w:t>Charter of the Organ</w:t>
      </w:r>
      <w:r w:rsidR="007215AF">
        <w:rPr>
          <w:rFonts w:cs="Times New Roman"/>
          <w:i/>
          <w:iCs/>
          <w:color w:val="3F3F3F"/>
        </w:rPr>
        <w:t>iz</w:t>
      </w:r>
      <w:r w:rsidR="00881E28" w:rsidRPr="00881E28">
        <w:rPr>
          <w:rFonts w:cs="Times New Roman"/>
          <w:i/>
          <w:iCs/>
          <w:color w:val="3F3F3F"/>
        </w:rPr>
        <w:t>ation of American States</w:t>
      </w:r>
      <w:r w:rsidR="00881E28" w:rsidRPr="00881E28">
        <w:rPr>
          <w:rFonts w:cs="Times New Roman"/>
          <w:color w:val="3F3F3F"/>
          <w:shd w:val="clear" w:color="auto" w:fill="F9F9F9"/>
        </w:rPr>
        <w:t>, 30 April 1948</w:t>
      </w:r>
      <w:r w:rsidR="00881E28" w:rsidRPr="00881E28">
        <w:rPr>
          <w:rFonts w:cs="Times New Roman"/>
          <w:color w:val="3F3F3F"/>
          <w:shd w:val="clear" w:color="auto" w:fill="F9F9F9"/>
        </w:rPr>
        <w:t xml:space="preserve">, article 22; </w:t>
      </w:r>
      <w:r w:rsidR="00881E28" w:rsidRPr="00881E28">
        <w:rPr>
          <w:rFonts w:cs="Times New Roman"/>
          <w:color w:val="3F3F3F"/>
        </w:rPr>
        <w:t>Organization of African Unity, </w:t>
      </w:r>
      <w:r w:rsidR="00881E28" w:rsidRPr="00881E28">
        <w:rPr>
          <w:rFonts w:cs="Times New Roman"/>
          <w:i/>
          <w:iCs/>
          <w:color w:val="3F3F3F"/>
        </w:rPr>
        <w:t>Constitutive Act of the African Union</w:t>
      </w:r>
      <w:r w:rsidR="00881E28" w:rsidRPr="00881E28">
        <w:rPr>
          <w:rFonts w:cs="Times New Roman"/>
          <w:color w:val="3F3F3F"/>
        </w:rPr>
        <w:t>, 1 July 2000</w:t>
      </w:r>
      <w:r w:rsidR="00881E28" w:rsidRPr="00881E28">
        <w:rPr>
          <w:rFonts w:cs="Times New Roman"/>
          <w:color w:val="3F3F3F"/>
        </w:rPr>
        <w:t xml:space="preserve">, </w:t>
      </w:r>
      <w:r w:rsidR="00881E28" w:rsidRPr="00881E28">
        <w:rPr>
          <w:rFonts w:cs="Times New Roman"/>
          <w:color w:val="3F3F3F"/>
          <w:shd w:val="clear" w:color="auto" w:fill="F9F9F9"/>
        </w:rPr>
        <w:t xml:space="preserve">article 4(f); </w:t>
      </w:r>
      <w:r w:rsidR="00881E28" w:rsidRPr="00881E28">
        <w:rPr>
          <w:rFonts w:cs="Times New Roman"/>
          <w:color w:val="3F3F3F"/>
          <w:shd w:val="clear" w:color="auto" w:fill="F9F9F9"/>
        </w:rPr>
        <w:t>Organization for Security and Co-operation in Europe (OSCE), </w:t>
      </w:r>
      <w:r w:rsidR="00881E28" w:rsidRPr="00881E28">
        <w:rPr>
          <w:rFonts w:cs="Times New Roman"/>
          <w:i/>
          <w:iCs/>
          <w:color w:val="3F3F3F"/>
        </w:rPr>
        <w:t xml:space="preserve"> Charter for European Security</w:t>
      </w:r>
      <w:r w:rsidR="00881E28" w:rsidRPr="00881E28">
        <w:rPr>
          <w:rFonts w:cs="Times New Roman"/>
          <w:color w:val="3F3F3F"/>
          <w:shd w:val="clear" w:color="auto" w:fill="F9F9F9"/>
        </w:rPr>
        <w:t>, 19 November 1999</w:t>
      </w:r>
      <w:r w:rsidR="00881E28" w:rsidRPr="00881E28">
        <w:rPr>
          <w:rFonts w:cs="Times New Roman"/>
          <w:color w:val="3F3F3F"/>
          <w:shd w:val="clear" w:color="auto" w:fill="F9F9F9"/>
        </w:rPr>
        <w:t xml:space="preserve">, paragraph 11; U.N. </w:t>
      </w:r>
      <w:r w:rsidRPr="00881E28">
        <w:rPr>
          <w:rFonts w:cs="Times New Roman"/>
        </w:rPr>
        <w:t>General Assembly</w:t>
      </w:r>
      <w:r w:rsidR="00881E28" w:rsidRPr="00881E28">
        <w:rPr>
          <w:rFonts w:cs="Times New Roman"/>
        </w:rPr>
        <w:t>,</w:t>
      </w:r>
      <w:r w:rsidRPr="00881E28">
        <w:rPr>
          <w:rFonts w:cs="Times New Roman"/>
        </w:rPr>
        <w:t xml:space="preserve"> </w:t>
      </w:r>
      <w:r w:rsidR="00881E28" w:rsidRPr="00881E28">
        <w:rPr>
          <w:rFonts w:cs="Times New Roman"/>
        </w:rPr>
        <w:t>“</w:t>
      </w:r>
      <w:r w:rsidRPr="00881E28">
        <w:rPr>
          <w:rFonts w:cs="Times New Roman"/>
        </w:rPr>
        <w:t>Declaration on the Enhancement of the effectiveness of the Principle of Refraining from the Threat or Use of Force in International Relations</w:t>
      </w:r>
      <w:r w:rsidR="00881E28" w:rsidRPr="00881E28">
        <w:rPr>
          <w:rFonts w:cs="Times New Roman"/>
        </w:rPr>
        <w:t xml:space="preserve">,” </w:t>
      </w:r>
      <w:r w:rsidRPr="00881E28">
        <w:rPr>
          <w:rFonts w:cs="Times New Roman"/>
        </w:rPr>
        <w:t xml:space="preserve">Resolution 42/22, </w:t>
      </w:r>
      <w:r w:rsidRPr="00881E28">
        <w:rPr>
          <w:rFonts w:cs="Times New Roman"/>
          <w:color w:val="111827"/>
          <w:shd w:val="clear" w:color="auto" w:fill="FFFFFF"/>
        </w:rPr>
        <w:t>18 Nov. 1987</w:t>
      </w:r>
      <w:r w:rsidR="00881E28">
        <w:rPr>
          <w:rFonts w:cs="Times New Roman"/>
          <w:color w:val="111827"/>
          <w:shd w:val="clear" w:color="auto" w:fill="FFFFFF"/>
        </w:rPr>
        <w:t xml:space="preserve">; and U.N. General Assembly Resolution, </w:t>
      </w:r>
      <w:r w:rsidR="00881E28">
        <w:t>“</w:t>
      </w:r>
      <w:r w:rsidR="00881E28">
        <w:t xml:space="preserve">Declaration on Principles of International Law </w:t>
      </w:r>
      <w:r w:rsidR="00881E28">
        <w:t>C</w:t>
      </w:r>
      <w:r w:rsidR="00881E28">
        <w:t xml:space="preserve">oncerning Friendly Relations and Cooperation among States in </w:t>
      </w:r>
      <w:r w:rsidR="00881E28">
        <w:t>A</w:t>
      </w:r>
      <w:r w:rsidR="00881E28">
        <w:t>ccordance with the Charter of the United Nations</w:t>
      </w:r>
      <w:r w:rsidR="00881E28">
        <w:t>,” 24 October 1970, A/RES</w:t>
      </w:r>
      <w:r w:rsidR="00405EB7">
        <w:t>/2625.</w:t>
      </w:r>
    </w:p>
  </w:footnote>
  <w:footnote w:id="7">
    <w:p w14:paraId="0BB372AA" w14:textId="77777777" w:rsidR="00EC062D" w:rsidRPr="00250FB2" w:rsidRDefault="00EC062D"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See, for example, </w:t>
      </w:r>
      <w:r w:rsidRPr="00250FB2">
        <w:rPr>
          <w:rFonts w:cs="Times New Roman"/>
          <w:color w:val="000000" w:themeColor="text1"/>
        </w:rPr>
        <w:t xml:space="preserve">Christian Henderson, </w:t>
      </w:r>
      <w:r w:rsidRPr="00250FB2">
        <w:rPr>
          <w:rFonts w:cs="Times New Roman"/>
          <w:i/>
          <w:iCs/>
          <w:color w:val="000000" w:themeColor="text1"/>
        </w:rPr>
        <w:t xml:space="preserve">The Use of Force in International Law </w:t>
      </w:r>
      <w:r w:rsidRPr="00250FB2">
        <w:rPr>
          <w:rFonts w:cs="Times New Roman"/>
          <w:color w:val="000000" w:themeColor="text1"/>
        </w:rPr>
        <w:t>(Cambridge: Cambridge University Press, 2018.</w:t>
      </w:r>
    </w:p>
  </w:footnote>
  <w:footnote w:id="8">
    <w:p w14:paraId="79F8EA12" w14:textId="77777777" w:rsidR="00236D63" w:rsidRPr="00250FB2" w:rsidRDefault="00236D63" w:rsidP="00250FB2">
      <w:pPr>
        <w:pStyle w:val="citationinfo"/>
        <w:tabs>
          <w:tab w:val="num" w:pos="1080"/>
        </w:tabs>
        <w:spacing w:before="0" w:beforeAutospacing="0" w:after="240" w:afterAutospacing="0"/>
        <w:rPr>
          <w:color w:val="333333"/>
          <w:sz w:val="20"/>
          <w:szCs w:val="20"/>
        </w:rPr>
      </w:pPr>
      <w:r w:rsidRPr="00250FB2">
        <w:rPr>
          <w:rStyle w:val="FootnoteReference"/>
          <w:sz w:val="20"/>
          <w:szCs w:val="20"/>
        </w:rPr>
        <w:footnoteRef/>
      </w:r>
      <w:r w:rsidRPr="00250FB2">
        <w:rPr>
          <w:sz w:val="20"/>
          <w:szCs w:val="20"/>
        </w:rPr>
        <w:t xml:space="preserve"> See, for example, Yoram </w:t>
      </w:r>
      <w:proofErr w:type="spellStart"/>
      <w:r w:rsidRPr="00250FB2">
        <w:rPr>
          <w:sz w:val="20"/>
          <w:szCs w:val="20"/>
        </w:rPr>
        <w:t>Dinstein</w:t>
      </w:r>
      <w:proofErr w:type="spellEnd"/>
      <w:r w:rsidRPr="00250FB2">
        <w:rPr>
          <w:sz w:val="20"/>
          <w:szCs w:val="20"/>
        </w:rPr>
        <w:t xml:space="preserve">, </w:t>
      </w:r>
      <w:r w:rsidRPr="00250FB2">
        <w:rPr>
          <w:i/>
          <w:iCs/>
          <w:sz w:val="20"/>
          <w:szCs w:val="20"/>
        </w:rPr>
        <w:t>War, Aggression and Self-Defense</w:t>
      </w:r>
      <w:r w:rsidRPr="00250FB2">
        <w:rPr>
          <w:sz w:val="20"/>
          <w:szCs w:val="20"/>
        </w:rPr>
        <w:t xml:space="preserve"> and </w:t>
      </w:r>
      <w:r w:rsidRPr="00250FB2">
        <w:rPr>
          <w:color w:val="333333"/>
          <w:sz w:val="20"/>
          <w:szCs w:val="20"/>
        </w:rPr>
        <w:t>James Henderson, </w:t>
      </w:r>
      <w:r w:rsidRPr="00250FB2">
        <w:rPr>
          <w:rStyle w:val="Emphasis"/>
          <w:color w:val="333333"/>
          <w:sz w:val="20"/>
          <w:szCs w:val="20"/>
        </w:rPr>
        <w:t>The Use of Force and International Law</w:t>
      </w:r>
      <w:r w:rsidRPr="00250FB2">
        <w:rPr>
          <w:color w:val="333333"/>
          <w:sz w:val="20"/>
          <w:szCs w:val="20"/>
        </w:rPr>
        <w:t>. Cambridge, UK: Cambridge University Press, 2018.</w:t>
      </w:r>
    </w:p>
  </w:footnote>
  <w:footnote w:id="9">
    <w:p w14:paraId="03C98312" w14:textId="1C68111B" w:rsidR="00643A84" w:rsidRPr="00B347AD" w:rsidRDefault="00643A84" w:rsidP="00B347AD">
      <w:pPr>
        <w:pStyle w:val="citationinfo"/>
        <w:tabs>
          <w:tab w:val="num" w:pos="1080"/>
        </w:tabs>
        <w:spacing w:before="0" w:beforeAutospacing="0" w:after="240" w:afterAutospacing="0"/>
        <w:rPr>
          <w:color w:val="333333"/>
          <w:sz w:val="20"/>
          <w:szCs w:val="20"/>
        </w:rPr>
      </w:pPr>
      <w:r w:rsidRPr="00B347AD">
        <w:rPr>
          <w:rStyle w:val="FootnoteReference"/>
          <w:sz w:val="20"/>
          <w:szCs w:val="20"/>
        </w:rPr>
        <w:footnoteRef/>
      </w:r>
      <w:r w:rsidRPr="00B347AD">
        <w:rPr>
          <w:sz w:val="20"/>
          <w:szCs w:val="20"/>
        </w:rPr>
        <w:t xml:space="preserve"> See, for example, Ian </w:t>
      </w:r>
      <w:proofErr w:type="spellStart"/>
      <w:r w:rsidRPr="00B347AD">
        <w:rPr>
          <w:color w:val="000000"/>
          <w:sz w:val="20"/>
          <w:szCs w:val="20"/>
        </w:rPr>
        <w:t>Brownlie</w:t>
      </w:r>
      <w:proofErr w:type="spellEnd"/>
      <w:r w:rsidRPr="00B347AD">
        <w:rPr>
          <w:color w:val="000000"/>
          <w:sz w:val="20"/>
          <w:szCs w:val="20"/>
        </w:rPr>
        <w:t xml:space="preserve">, </w:t>
      </w:r>
      <w:r w:rsidRPr="00B347AD">
        <w:rPr>
          <w:color w:val="2A2A2A"/>
          <w:sz w:val="20"/>
          <w:szCs w:val="20"/>
          <w:shd w:val="clear" w:color="auto" w:fill="FFFFFF"/>
        </w:rPr>
        <w:t>International Law and the Use of Force by States (Oxford: Oxford University Press, 1963)</w:t>
      </w:r>
      <w:r w:rsidRPr="00B347AD">
        <w:rPr>
          <w:color w:val="000000"/>
          <w:sz w:val="20"/>
          <w:szCs w:val="20"/>
        </w:rPr>
        <w:t xml:space="preserve">, pp. 265–8; </w:t>
      </w:r>
      <w:r w:rsidRPr="00B347AD">
        <w:rPr>
          <w:sz w:val="20"/>
          <w:szCs w:val="20"/>
        </w:rPr>
        <w:t xml:space="preserve">Yoram </w:t>
      </w:r>
      <w:proofErr w:type="spellStart"/>
      <w:r w:rsidRPr="00B347AD">
        <w:rPr>
          <w:sz w:val="20"/>
          <w:szCs w:val="20"/>
        </w:rPr>
        <w:t>Dinstein</w:t>
      </w:r>
      <w:proofErr w:type="spellEnd"/>
      <w:r w:rsidRPr="00B347AD">
        <w:rPr>
          <w:sz w:val="20"/>
          <w:szCs w:val="20"/>
        </w:rPr>
        <w:t xml:space="preserve">, </w:t>
      </w:r>
      <w:r w:rsidRPr="00B347AD">
        <w:rPr>
          <w:i/>
          <w:iCs/>
          <w:sz w:val="20"/>
          <w:szCs w:val="20"/>
        </w:rPr>
        <w:t xml:space="preserve">War, Aggression and Self-Defense </w:t>
      </w:r>
      <w:r w:rsidRPr="00B347AD">
        <w:rPr>
          <w:sz w:val="20"/>
          <w:szCs w:val="20"/>
        </w:rPr>
        <w:t>(Cambridge: Cambridge University Press, 2017),</w:t>
      </w:r>
      <w:r w:rsidRPr="00B347AD">
        <w:rPr>
          <w:color w:val="000000"/>
          <w:sz w:val="20"/>
          <w:szCs w:val="20"/>
        </w:rPr>
        <w:t xml:space="preserve">, p. 87; </w:t>
      </w:r>
      <w:r w:rsidR="00B347AD" w:rsidRPr="00B347AD">
        <w:rPr>
          <w:color w:val="000000"/>
          <w:sz w:val="20"/>
          <w:szCs w:val="20"/>
        </w:rPr>
        <w:t xml:space="preserve">and </w:t>
      </w:r>
      <w:r w:rsidR="00B347AD" w:rsidRPr="00B347AD">
        <w:rPr>
          <w:color w:val="333333"/>
          <w:sz w:val="20"/>
          <w:szCs w:val="20"/>
        </w:rPr>
        <w:t>Christine Gray. </w:t>
      </w:r>
      <w:r w:rsidR="00B347AD" w:rsidRPr="00B347AD">
        <w:rPr>
          <w:rStyle w:val="Emphasis"/>
          <w:color w:val="333333"/>
          <w:sz w:val="20"/>
          <w:szCs w:val="20"/>
        </w:rPr>
        <w:t>International Law and the Use of Force</w:t>
      </w:r>
      <w:r w:rsidR="00B347AD" w:rsidRPr="00B347AD">
        <w:rPr>
          <w:color w:val="333333"/>
          <w:sz w:val="20"/>
          <w:szCs w:val="20"/>
        </w:rPr>
        <w:t>. 4th ed. Oxford: Oxford University Press, 2018.</w:t>
      </w:r>
    </w:p>
  </w:footnote>
  <w:footnote w:id="10">
    <w:p w14:paraId="72B85FC1" w14:textId="4F5020A9" w:rsidR="00781738" w:rsidRPr="00250FB2" w:rsidRDefault="00781738" w:rsidP="00250FB2">
      <w:pPr>
        <w:pStyle w:val="Heading1"/>
        <w:shd w:val="clear" w:color="auto" w:fill="FFFFFF"/>
        <w:spacing w:before="0" w:beforeAutospacing="0" w:after="240" w:afterAutospacing="0"/>
        <w:rPr>
          <w:b w:val="0"/>
          <w:bCs w:val="0"/>
          <w:color w:val="0F1111"/>
          <w:sz w:val="20"/>
          <w:szCs w:val="20"/>
        </w:rPr>
      </w:pPr>
      <w:r w:rsidRPr="00250FB2">
        <w:rPr>
          <w:rStyle w:val="FootnoteReference"/>
          <w:b w:val="0"/>
          <w:bCs w:val="0"/>
          <w:sz w:val="20"/>
          <w:szCs w:val="20"/>
        </w:rPr>
        <w:footnoteRef/>
      </w:r>
      <w:r w:rsidRPr="00250FB2">
        <w:rPr>
          <w:b w:val="0"/>
          <w:bCs w:val="0"/>
          <w:sz w:val="20"/>
          <w:szCs w:val="20"/>
        </w:rPr>
        <w:t xml:space="preserve"> </w:t>
      </w:r>
      <w:r w:rsidRPr="00250FB2">
        <w:rPr>
          <w:b w:val="0"/>
          <w:bCs w:val="0"/>
          <w:color w:val="333333"/>
          <w:sz w:val="20"/>
          <w:szCs w:val="20"/>
        </w:rPr>
        <w:t>Olivier Corten, </w:t>
      </w:r>
      <w:r w:rsidRPr="00250FB2">
        <w:rPr>
          <w:rStyle w:val="a-size-extra-large"/>
          <w:b w:val="0"/>
          <w:bCs w:val="0"/>
          <w:i/>
          <w:iCs/>
          <w:color w:val="0F1111"/>
          <w:sz w:val="20"/>
          <w:szCs w:val="20"/>
        </w:rPr>
        <w:t xml:space="preserve">The Law Against War: The Prohibition on the Use of Force in Contemporary International Law </w:t>
      </w:r>
      <w:r w:rsidRPr="00250FB2">
        <w:rPr>
          <w:rStyle w:val="a-size-extra-large"/>
          <w:b w:val="0"/>
          <w:bCs w:val="0"/>
          <w:color w:val="0F1111"/>
          <w:sz w:val="20"/>
          <w:szCs w:val="20"/>
        </w:rPr>
        <w:t xml:space="preserve">(Oxford: </w:t>
      </w:r>
      <w:r w:rsidRPr="00250FB2">
        <w:rPr>
          <w:b w:val="0"/>
          <w:bCs w:val="0"/>
          <w:color w:val="333333"/>
          <w:sz w:val="20"/>
          <w:szCs w:val="20"/>
        </w:rPr>
        <w:t>Hart Publishing, 2012).</w:t>
      </w:r>
    </w:p>
  </w:footnote>
  <w:footnote w:id="11">
    <w:p w14:paraId="6BD60BED" w14:textId="77777777" w:rsidR="00137757" w:rsidRPr="00250FB2" w:rsidRDefault="00137757" w:rsidP="00137757">
      <w:pPr>
        <w:pStyle w:val="FootnoteText"/>
        <w:spacing w:after="240"/>
        <w:rPr>
          <w:rFonts w:cs="Times New Roman"/>
        </w:rPr>
      </w:pPr>
      <w:r w:rsidRPr="00250FB2">
        <w:rPr>
          <w:rStyle w:val="FootnoteReference"/>
          <w:rFonts w:cs="Times New Roman"/>
        </w:rPr>
        <w:footnoteRef/>
      </w:r>
      <w:r w:rsidRPr="00250FB2">
        <w:rPr>
          <w:rFonts w:cs="Times New Roman"/>
        </w:rPr>
        <w:t xml:space="preserve"> Tom </w:t>
      </w:r>
      <w:proofErr w:type="spellStart"/>
      <w:r w:rsidRPr="00250FB2">
        <w:rPr>
          <w:rFonts w:cs="Times New Roman"/>
        </w:rPr>
        <w:t>Ruys</w:t>
      </w:r>
      <w:proofErr w:type="spellEnd"/>
      <w:r w:rsidRPr="00250FB2">
        <w:rPr>
          <w:rFonts w:cs="Times New Roman"/>
        </w:rPr>
        <w:t xml:space="preserve">, The Meaning Of “Force” and the Boundaries of the Jus Ad Bellum: Are “Minimal” Uses of Force Excluded From UN Charter Article 2(4)? </w:t>
      </w:r>
      <w:r w:rsidRPr="00250FB2">
        <w:rPr>
          <w:rFonts w:cs="Times New Roman"/>
          <w:i/>
          <w:iCs/>
        </w:rPr>
        <w:t>The American Journal of International Law</w:t>
      </w:r>
      <w:r w:rsidRPr="00250FB2">
        <w:rPr>
          <w:rFonts w:cs="Times New Roman"/>
        </w:rPr>
        <w:t xml:space="preserve"> , vol. 108, no. 2 (April 2014), p. 164.</w:t>
      </w:r>
    </w:p>
  </w:footnote>
  <w:footnote w:id="12">
    <w:p w14:paraId="43D2160B" w14:textId="1AE0207A" w:rsidR="00003A9B" w:rsidRPr="00250FB2" w:rsidRDefault="00003A9B" w:rsidP="00250FB2">
      <w:pPr>
        <w:spacing w:after="240" w:line="240" w:lineRule="auto"/>
        <w:rPr>
          <w:rFonts w:ascii="Times New Roman" w:hAnsi="Times New Roman" w:cs="Times New Roman"/>
          <w:sz w:val="20"/>
          <w:szCs w:val="20"/>
        </w:rPr>
      </w:pPr>
      <w:r w:rsidRPr="00E75BB5">
        <w:rPr>
          <w:rStyle w:val="FootnoteReference"/>
          <w:rFonts w:ascii="Times New Roman" w:hAnsi="Times New Roman" w:cs="Times New Roman"/>
          <w:sz w:val="20"/>
          <w:szCs w:val="20"/>
        </w:rPr>
        <w:footnoteRef/>
      </w:r>
      <w:r w:rsidRPr="00E75BB5">
        <w:rPr>
          <w:rFonts w:ascii="Times New Roman" w:hAnsi="Times New Roman" w:cs="Times New Roman"/>
          <w:sz w:val="20"/>
          <w:szCs w:val="20"/>
        </w:rPr>
        <w:t xml:space="preserve"> </w:t>
      </w:r>
      <w:r w:rsidR="00E75BB5">
        <w:rPr>
          <w:rFonts w:ascii="Times New Roman" w:hAnsi="Times New Roman" w:cs="Times New Roman"/>
          <w:i/>
          <w:iCs/>
          <w:color w:val="202124"/>
          <w:sz w:val="20"/>
          <w:szCs w:val="20"/>
          <w:shd w:val="clear" w:color="auto" w:fill="FFFFFF"/>
        </w:rPr>
        <w:t xml:space="preserve">Jus cogens </w:t>
      </w:r>
      <w:r w:rsidR="00E75BB5">
        <w:rPr>
          <w:rFonts w:ascii="Times New Roman" w:hAnsi="Times New Roman" w:cs="Times New Roman"/>
          <w:color w:val="202124"/>
          <w:sz w:val="20"/>
          <w:szCs w:val="20"/>
          <w:shd w:val="clear" w:color="auto" w:fill="FFFFFF"/>
        </w:rPr>
        <w:t xml:space="preserve">(a </w:t>
      </w:r>
      <w:r w:rsidR="00E75BB5" w:rsidRPr="00E75BB5">
        <w:rPr>
          <w:rFonts w:ascii="Times New Roman" w:hAnsi="Times New Roman" w:cs="Times New Roman"/>
          <w:color w:val="202124"/>
          <w:sz w:val="20"/>
          <w:szCs w:val="20"/>
          <w:shd w:val="clear" w:color="auto" w:fill="FFFFFF"/>
        </w:rPr>
        <w:t>peremptory norm of general international law</w:t>
      </w:r>
      <w:r w:rsidR="00E75BB5">
        <w:rPr>
          <w:rFonts w:ascii="Times New Roman" w:hAnsi="Times New Roman" w:cs="Times New Roman"/>
          <w:color w:val="202124"/>
          <w:sz w:val="20"/>
          <w:szCs w:val="20"/>
          <w:shd w:val="clear" w:color="auto" w:fill="FFFFFF"/>
        </w:rPr>
        <w:t>)</w:t>
      </w:r>
      <w:r w:rsidR="00E75BB5" w:rsidRPr="00E75BB5">
        <w:rPr>
          <w:rFonts w:ascii="Times New Roman" w:hAnsi="Times New Roman" w:cs="Times New Roman"/>
          <w:color w:val="202124"/>
          <w:sz w:val="20"/>
          <w:szCs w:val="20"/>
          <w:shd w:val="clear" w:color="auto" w:fill="FFFFFF"/>
        </w:rPr>
        <w:t xml:space="preserve"> </w:t>
      </w:r>
      <w:r w:rsidR="00976389">
        <w:rPr>
          <w:rFonts w:ascii="Times New Roman" w:hAnsi="Times New Roman" w:cs="Times New Roman"/>
          <w:color w:val="202124"/>
          <w:sz w:val="20"/>
          <w:szCs w:val="20"/>
          <w:shd w:val="clear" w:color="auto" w:fill="FFFFFF"/>
        </w:rPr>
        <w:t>are those legal rules</w:t>
      </w:r>
      <w:r w:rsidR="00E75BB5">
        <w:rPr>
          <w:rFonts w:ascii="Times New Roman" w:hAnsi="Times New Roman" w:cs="Times New Roman"/>
          <w:color w:val="202124"/>
          <w:sz w:val="20"/>
          <w:szCs w:val="20"/>
          <w:shd w:val="clear" w:color="auto" w:fill="FFFFFF"/>
        </w:rPr>
        <w:t xml:space="preserve"> that </w:t>
      </w:r>
      <w:r w:rsidR="00976389">
        <w:rPr>
          <w:rFonts w:ascii="Times New Roman" w:hAnsi="Times New Roman" w:cs="Times New Roman"/>
          <w:color w:val="202124"/>
          <w:sz w:val="20"/>
          <w:szCs w:val="20"/>
          <w:shd w:val="clear" w:color="auto" w:fill="FFFFFF"/>
        </w:rPr>
        <w:t>are</w:t>
      </w:r>
      <w:r w:rsidR="00E75BB5" w:rsidRPr="00E75BB5">
        <w:rPr>
          <w:rFonts w:ascii="Times New Roman" w:hAnsi="Times New Roman" w:cs="Times New Roman"/>
          <w:color w:val="202124"/>
          <w:sz w:val="20"/>
          <w:szCs w:val="20"/>
          <w:shd w:val="clear" w:color="auto" w:fill="FFFFFF"/>
        </w:rPr>
        <w:t xml:space="preserve"> accepted and recognized by the international community of </w:t>
      </w:r>
      <w:r w:rsidR="00E75BB5">
        <w:rPr>
          <w:rFonts w:ascii="Times New Roman" w:hAnsi="Times New Roman" w:cs="Times New Roman"/>
          <w:color w:val="202124"/>
          <w:sz w:val="20"/>
          <w:szCs w:val="20"/>
          <w:shd w:val="clear" w:color="auto" w:fill="FFFFFF"/>
        </w:rPr>
        <w:t>s</w:t>
      </w:r>
      <w:r w:rsidR="00E75BB5" w:rsidRPr="00E75BB5">
        <w:rPr>
          <w:rFonts w:ascii="Times New Roman" w:hAnsi="Times New Roman" w:cs="Times New Roman"/>
          <w:color w:val="202124"/>
          <w:sz w:val="20"/>
          <w:szCs w:val="20"/>
          <w:shd w:val="clear" w:color="auto" w:fill="FFFFFF"/>
        </w:rPr>
        <w:t>tates as a norm from which no derogation is permitted</w:t>
      </w:r>
      <w:r w:rsidR="00E75BB5">
        <w:rPr>
          <w:rFonts w:ascii="Times New Roman" w:hAnsi="Times New Roman" w:cs="Times New Roman"/>
          <w:color w:val="202124"/>
          <w:sz w:val="20"/>
          <w:szCs w:val="20"/>
          <w:shd w:val="clear" w:color="auto" w:fill="FFFFFF"/>
        </w:rPr>
        <w:t xml:space="preserve"> even by agreement. </w:t>
      </w:r>
      <w:r w:rsidR="00E75BB5" w:rsidRPr="00E75BB5">
        <w:rPr>
          <w:rFonts w:ascii="Times New Roman" w:hAnsi="Times New Roman" w:cs="Times New Roman"/>
          <w:color w:val="000000" w:themeColor="text1"/>
          <w:sz w:val="20"/>
          <w:szCs w:val="20"/>
        </w:rPr>
        <w:t xml:space="preserve"> </w:t>
      </w:r>
      <w:r w:rsidR="00ED7C15">
        <w:rPr>
          <w:rFonts w:ascii="Times New Roman" w:hAnsi="Times New Roman" w:cs="Times New Roman"/>
          <w:color w:val="000000" w:themeColor="text1"/>
          <w:sz w:val="20"/>
          <w:szCs w:val="20"/>
        </w:rPr>
        <w:t>For arguments that apply this to the prohibition on the use of force, s</w:t>
      </w:r>
      <w:r w:rsidR="00CF2F9F" w:rsidRPr="00E75BB5">
        <w:rPr>
          <w:rFonts w:ascii="Times New Roman" w:hAnsi="Times New Roman" w:cs="Times New Roman"/>
          <w:color w:val="000000" w:themeColor="text1"/>
          <w:sz w:val="20"/>
          <w:szCs w:val="20"/>
        </w:rPr>
        <w:t>ee, for example,</w:t>
      </w:r>
      <w:r w:rsidRPr="00E75BB5">
        <w:rPr>
          <w:rFonts w:ascii="Times New Roman" w:hAnsi="Times New Roman" w:cs="Times New Roman"/>
          <w:sz w:val="20"/>
          <w:szCs w:val="20"/>
        </w:rPr>
        <w:t xml:space="preserve"> Oscar Schachter, “In Defense of International Rules on the Use of</w:t>
      </w:r>
      <w:r w:rsidRPr="00250FB2">
        <w:rPr>
          <w:rFonts w:ascii="Times New Roman" w:hAnsi="Times New Roman" w:cs="Times New Roman"/>
          <w:sz w:val="20"/>
          <w:szCs w:val="20"/>
        </w:rPr>
        <w:t xml:space="preserve"> Force,” 53 </w:t>
      </w:r>
      <w:r w:rsidRPr="00250FB2">
        <w:rPr>
          <w:rFonts w:ascii="Times New Roman" w:hAnsi="Times New Roman" w:cs="Times New Roman"/>
          <w:i/>
          <w:iCs/>
          <w:sz w:val="20"/>
          <w:szCs w:val="20"/>
        </w:rPr>
        <w:t>University of Chicago Law Review</w:t>
      </w:r>
      <w:r w:rsidRPr="00250FB2">
        <w:rPr>
          <w:rFonts w:ascii="Times New Roman" w:hAnsi="Times New Roman" w:cs="Times New Roman"/>
          <w:sz w:val="20"/>
          <w:szCs w:val="20"/>
        </w:rPr>
        <w:t xml:space="preserve">, vol, 53, (1986); Alexander Orakhelashvil1, </w:t>
      </w:r>
      <w:r w:rsidRPr="00250FB2">
        <w:rPr>
          <w:rFonts w:ascii="Times New Roman" w:hAnsi="Times New Roman" w:cs="Times New Roman"/>
          <w:i/>
          <w:iCs/>
          <w:sz w:val="20"/>
          <w:szCs w:val="20"/>
        </w:rPr>
        <w:t>Peremptory Norms In International Law</w:t>
      </w:r>
      <w:r w:rsidRPr="00250FB2">
        <w:rPr>
          <w:rFonts w:ascii="Times New Roman" w:hAnsi="Times New Roman" w:cs="Times New Roman"/>
          <w:sz w:val="20"/>
          <w:szCs w:val="20"/>
        </w:rPr>
        <w:t xml:space="preserve"> 50 (2006); and Bruno </w:t>
      </w:r>
      <w:proofErr w:type="spellStart"/>
      <w:r w:rsidRPr="00250FB2">
        <w:rPr>
          <w:rFonts w:ascii="Times New Roman" w:hAnsi="Times New Roman" w:cs="Times New Roman"/>
          <w:sz w:val="20"/>
          <w:szCs w:val="20"/>
        </w:rPr>
        <w:t>Simma</w:t>
      </w:r>
      <w:proofErr w:type="spellEnd"/>
      <w:r w:rsidRPr="00250FB2">
        <w:rPr>
          <w:rFonts w:ascii="Times New Roman" w:hAnsi="Times New Roman" w:cs="Times New Roman"/>
          <w:sz w:val="20"/>
          <w:szCs w:val="20"/>
        </w:rPr>
        <w:t xml:space="preserve">, “NATO, the UN and the Use of Force: Legal Aspects,” </w:t>
      </w:r>
      <w:r w:rsidRPr="00250FB2">
        <w:rPr>
          <w:rFonts w:ascii="Times New Roman" w:hAnsi="Times New Roman" w:cs="Times New Roman"/>
          <w:i/>
          <w:iCs/>
          <w:sz w:val="20"/>
          <w:szCs w:val="20"/>
        </w:rPr>
        <w:t>European Journal of International Law</w:t>
      </w:r>
      <w:r w:rsidRPr="00250FB2">
        <w:rPr>
          <w:rFonts w:ascii="Times New Roman" w:hAnsi="Times New Roman" w:cs="Times New Roman"/>
          <w:sz w:val="20"/>
          <w:szCs w:val="20"/>
        </w:rPr>
        <w:t>, vol. 10 (1999).</w:t>
      </w:r>
    </w:p>
  </w:footnote>
  <w:footnote w:id="13">
    <w:p w14:paraId="6DA46E79" w14:textId="10CD7DAE" w:rsidR="00003A9B" w:rsidRPr="005F69B5" w:rsidRDefault="00003A9B" w:rsidP="00250FB2">
      <w:pPr>
        <w:spacing w:after="240" w:line="240" w:lineRule="auto"/>
        <w:rPr>
          <w:rFonts w:ascii="Times New Roman" w:hAnsi="Times New Roman" w:cs="Times New Roman"/>
          <w:color w:val="000000" w:themeColor="text1"/>
          <w:sz w:val="20"/>
          <w:szCs w:val="20"/>
        </w:rPr>
      </w:pPr>
      <w:r w:rsidRPr="005F69B5">
        <w:rPr>
          <w:rStyle w:val="FootnoteReference"/>
          <w:rFonts w:ascii="Times New Roman" w:hAnsi="Times New Roman" w:cs="Times New Roman"/>
          <w:color w:val="000000" w:themeColor="text1"/>
          <w:sz w:val="20"/>
          <w:szCs w:val="20"/>
        </w:rPr>
        <w:footnoteRef/>
      </w:r>
      <w:r w:rsidRPr="005F69B5">
        <w:rPr>
          <w:rFonts w:ascii="Times New Roman" w:hAnsi="Times New Roman" w:cs="Times New Roman"/>
          <w:color w:val="000000" w:themeColor="text1"/>
          <w:sz w:val="20"/>
          <w:szCs w:val="20"/>
        </w:rPr>
        <w:t xml:space="preserve"> </w:t>
      </w:r>
      <w:r w:rsidRPr="005F69B5">
        <w:rPr>
          <w:rFonts w:ascii="Times New Roman" w:eastAsia="Times New Roman" w:hAnsi="Times New Roman" w:cs="Times New Roman"/>
          <w:color w:val="000000" w:themeColor="text1"/>
          <w:sz w:val="20"/>
          <w:szCs w:val="20"/>
        </w:rPr>
        <w:t xml:space="preserve">See, for example, Antonio Cassese, </w:t>
      </w:r>
      <w:r w:rsidRPr="005F69B5">
        <w:rPr>
          <w:rFonts w:ascii="Times New Roman" w:eastAsia="Times New Roman" w:hAnsi="Times New Roman" w:cs="Times New Roman"/>
          <w:i/>
          <w:iCs/>
          <w:color w:val="000000" w:themeColor="text1"/>
          <w:sz w:val="20"/>
          <w:szCs w:val="20"/>
        </w:rPr>
        <w:t>Intern</w:t>
      </w:r>
      <w:r w:rsidRPr="005F69B5">
        <w:rPr>
          <w:rFonts w:ascii="Times New Roman" w:hAnsi="Times New Roman" w:cs="Times New Roman"/>
          <w:i/>
          <w:iCs/>
          <w:color w:val="000000" w:themeColor="text1"/>
          <w:sz w:val="20"/>
          <w:szCs w:val="20"/>
        </w:rPr>
        <w:t>a</w:t>
      </w:r>
      <w:r w:rsidRPr="005F69B5">
        <w:rPr>
          <w:rFonts w:ascii="Times New Roman" w:eastAsia="Times New Roman" w:hAnsi="Times New Roman" w:cs="Times New Roman"/>
          <w:i/>
          <w:iCs/>
          <w:color w:val="000000" w:themeColor="text1"/>
          <w:sz w:val="20"/>
          <w:szCs w:val="20"/>
        </w:rPr>
        <w:t xml:space="preserve">tional </w:t>
      </w:r>
      <w:r w:rsidR="00690D31" w:rsidRPr="005F69B5">
        <w:rPr>
          <w:rFonts w:ascii="Times New Roman" w:eastAsia="Times New Roman" w:hAnsi="Times New Roman" w:cs="Times New Roman"/>
          <w:i/>
          <w:iCs/>
          <w:color w:val="000000" w:themeColor="text1"/>
          <w:sz w:val="20"/>
          <w:szCs w:val="20"/>
        </w:rPr>
        <w:t>L</w:t>
      </w:r>
      <w:r w:rsidRPr="005F69B5">
        <w:rPr>
          <w:rFonts w:ascii="Times New Roman" w:eastAsia="Times New Roman" w:hAnsi="Times New Roman" w:cs="Times New Roman"/>
          <w:i/>
          <w:iCs/>
          <w:color w:val="000000" w:themeColor="text1"/>
          <w:sz w:val="20"/>
          <w:szCs w:val="20"/>
        </w:rPr>
        <w:t xml:space="preserve">aw in a </w:t>
      </w:r>
      <w:r w:rsidR="00690D31" w:rsidRPr="005F69B5">
        <w:rPr>
          <w:rFonts w:ascii="Times New Roman" w:eastAsia="Times New Roman" w:hAnsi="Times New Roman" w:cs="Times New Roman"/>
          <w:i/>
          <w:iCs/>
          <w:color w:val="000000" w:themeColor="text1"/>
          <w:sz w:val="20"/>
          <w:szCs w:val="20"/>
        </w:rPr>
        <w:t>D</w:t>
      </w:r>
      <w:r w:rsidRPr="005F69B5">
        <w:rPr>
          <w:rFonts w:ascii="Times New Roman" w:eastAsia="Times New Roman" w:hAnsi="Times New Roman" w:cs="Times New Roman"/>
          <w:i/>
          <w:iCs/>
          <w:color w:val="000000" w:themeColor="text1"/>
          <w:sz w:val="20"/>
          <w:szCs w:val="20"/>
        </w:rPr>
        <w:t>ivided World</w:t>
      </w:r>
      <w:r w:rsidRPr="005F69B5">
        <w:rPr>
          <w:rFonts w:ascii="Times New Roman" w:eastAsia="Times New Roman" w:hAnsi="Times New Roman" w:cs="Times New Roman"/>
          <w:color w:val="000000" w:themeColor="text1"/>
          <w:sz w:val="20"/>
          <w:szCs w:val="20"/>
        </w:rPr>
        <w:t xml:space="preserve">, pp. 137-38, </w:t>
      </w:r>
      <w:proofErr w:type="spellStart"/>
      <w:r w:rsidRPr="005F69B5">
        <w:rPr>
          <w:rFonts w:ascii="Times New Roman" w:eastAsia="Times New Roman" w:hAnsi="Times New Roman" w:cs="Times New Roman"/>
          <w:color w:val="000000" w:themeColor="text1"/>
          <w:sz w:val="20"/>
          <w:szCs w:val="20"/>
        </w:rPr>
        <w:t>Yorum</w:t>
      </w:r>
      <w:proofErr w:type="spellEnd"/>
      <w:r w:rsidRPr="005F69B5">
        <w:rPr>
          <w:rFonts w:ascii="Times New Roman" w:eastAsia="Times New Roman" w:hAnsi="Times New Roman" w:cs="Times New Roman"/>
          <w:color w:val="000000" w:themeColor="text1"/>
          <w:sz w:val="20"/>
          <w:szCs w:val="20"/>
        </w:rPr>
        <w:t xml:space="preserve"> </w:t>
      </w:r>
      <w:proofErr w:type="spellStart"/>
      <w:r w:rsidRPr="005F69B5">
        <w:rPr>
          <w:rFonts w:ascii="Times New Roman" w:eastAsia="Times New Roman" w:hAnsi="Times New Roman" w:cs="Times New Roman"/>
          <w:color w:val="000000" w:themeColor="text1"/>
          <w:sz w:val="20"/>
          <w:szCs w:val="20"/>
        </w:rPr>
        <w:t>Dinstein</w:t>
      </w:r>
      <w:proofErr w:type="spellEnd"/>
      <w:r w:rsidRPr="005F69B5">
        <w:rPr>
          <w:rFonts w:ascii="Times New Roman" w:eastAsia="Times New Roman" w:hAnsi="Times New Roman" w:cs="Times New Roman"/>
          <w:color w:val="000000" w:themeColor="text1"/>
          <w:sz w:val="20"/>
          <w:szCs w:val="20"/>
        </w:rPr>
        <w:t xml:space="preserve">, </w:t>
      </w:r>
      <w:r w:rsidRPr="005F69B5">
        <w:rPr>
          <w:rFonts w:ascii="Times New Roman" w:eastAsia="Times New Roman" w:hAnsi="Times New Roman" w:cs="Times New Roman"/>
          <w:i/>
          <w:iCs/>
          <w:color w:val="000000" w:themeColor="text1"/>
          <w:sz w:val="20"/>
          <w:szCs w:val="20"/>
        </w:rPr>
        <w:t xml:space="preserve">War, Aggression, </w:t>
      </w:r>
      <w:r w:rsidRPr="005F69B5">
        <w:rPr>
          <w:rFonts w:ascii="Times New Roman" w:hAnsi="Times New Roman" w:cs="Times New Roman"/>
          <w:i/>
          <w:iCs/>
          <w:color w:val="000000" w:themeColor="text1"/>
          <w:sz w:val="20"/>
          <w:szCs w:val="20"/>
        </w:rPr>
        <w:t>and Self-Defense</w:t>
      </w:r>
      <w:r w:rsidRPr="005F69B5">
        <w:rPr>
          <w:rFonts w:ascii="Times New Roman" w:eastAsia="Times New Roman" w:hAnsi="Times New Roman" w:cs="Times New Roman"/>
          <w:color w:val="000000" w:themeColor="text1"/>
          <w:sz w:val="20"/>
          <w:szCs w:val="20"/>
        </w:rPr>
        <w:t xml:space="preserve">, p.92; </w:t>
      </w:r>
      <w:r w:rsidRPr="005F69B5">
        <w:rPr>
          <w:rFonts w:ascii="Times New Roman" w:hAnsi="Times New Roman" w:cs="Times New Roman"/>
          <w:color w:val="000000" w:themeColor="text1"/>
          <w:sz w:val="20"/>
          <w:szCs w:val="20"/>
        </w:rPr>
        <w:t>ILC, “Report of the International Law Commission,” 18</w:t>
      </w:r>
      <w:r w:rsidRPr="005F69B5">
        <w:rPr>
          <w:rFonts w:ascii="Times New Roman" w:hAnsi="Times New Roman" w:cs="Times New Roman"/>
          <w:color w:val="000000" w:themeColor="text1"/>
          <w:sz w:val="20"/>
          <w:szCs w:val="20"/>
          <w:vertAlign w:val="superscript"/>
        </w:rPr>
        <w:t>th</w:t>
      </w:r>
      <w:r w:rsidRPr="005F69B5">
        <w:rPr>
          <w:rFonts w:ascii="Times New Roman" w:hAnsi="Times New Roman" w:cs="Times New Roman"/>
          <w:color w:val="000000" w:themeColor="text1"/>
          <w:sz w:val="20"/>
          <w:szCs w:val="20"/>
        </w:rPr>
        <w:t xml:space="preserve"> Session, 1966 in the </w:t>
      </w:r>
      <w:r w:rsidRPr="005F69B5">
        <w:rPr>
          <w:rFonts w:ascii="Times New Roman" w:hAnsi="Times New Roman" w:cs="Times New Roman"/>
          <w:i/>
          <w:iCs/>
          <w:color w:val="000000" w:themeColor="text1"/>
          <w:sz w:val="20"/>
          <w:szCs w:val="20"/>
        </w:rPr>
        <w:t>ILC Yearbook</w:t>
      </w:r>
      <w:r w:rsidRPr="005F69B5">
        <w:rPr>
          <w:rFonts w:ascii="Times New Roman" w:hAnsi="Times New Roman" w:cs="Times New Roman"/>
          <w:color w:val="000000" w:themeColor="text1"/>
          <w:sz w:val="20"/>
          <w:szCs w:val="20"/>
        </w:rPr>
        <w:t xml:space="preserve">, vol. 11, p. 247; Tom </w:t>
      </w:r>
      <w:proofErr w:type="spellStart"/>
      <w:r w:rsidRPr="005F69B5">
        <w:rPr>
          <w:rFonts w:ascii="Times New Roman" w:hAnsi="Times New Roman" w:cs="Times New Roman"/>
          <w:color w:val="000000" w:themeColor="text1"/>
          <w:sz w:val="20"/>
          <w:szCs w:val="20"/>
        </w:rPr>
        <w:t>Ruys</w:t>
      </w:r>
      <w:proofErr w:type="spellEnd"/>
      <w:r w:rsidRPr="005F69B5">
        <w:rPr>
          <w:rFonts w:ascii="Times New Roman" w:hAnsi="Times New Roman" w:cs="Times New Roman"/>
          <w:color w:val="000000" w:themeColor="text1"/>
          <w:sz w:val="20"/>
          <w:szCs w:val="20"/>
        </w:rPr>
        <w:t xml:space="preserve">, 'Armed Attack' and Article 51 of the UN Charter: Evolutions in Customary Law and Practice (Cambridge, 2011). </w:t>
      </w:r>
    </w:p>
  </w:footnote>
  <w:footnote w:id="14">
    <w:p w14:paraId="41CB38D5" w14:textId="38E24F1C" w:rsidR="00B848EC" w:rsidRPr="005F69B5" w:rsidRDefault="00B848EC" w:rsidP="00250FB2">
      <w:pPr>
        <w:pStyle w:val="FootnoteText"/>
        <w:spacing w:after="240"/>
        <w:rPr>
          <w:rFonts w:cs="Times New Roman"/>
          <w:color w:val="000000" w:themeColor="text1"/>
        </w:rPr>
      </w:pPr>
      <w:r w:rsidRPr="005F69B5">
        <w:rPr>
          <w:rStyle w:val="FootnoteReference"/>
          <w:rFonts w:cs="Times New Roman"/>
          <w:color w:val="000000" w:themeColor="text1"/>
        </w:rPr>
        <w:footnoteRef/>
      </w:r>
      <w:r w:rsidRPr="005F69B5">
        <w:rPr>
          <w:rFonts w:cs="Times New Roman"/>
          <w:color w:val="000000" w:themeColor="text1"/>
        </w:rPr>
        <w:t xml:space="preserve"> </w:t>
      </w:r>
      <w:r w:rsidRPr="005F69B5">
        <w:rPr>
          <w:rFonts w:eastAsia="Times New Roman" w:cs="Times New Roman"/>
          <w:color w:val="000000" w:themeColor="text1"/>
        </w:rPr>
        <w:t xml:space="preserve">A.M. Weisburd, </w:t>
      </w:r>
      <w:r w:rsidRPr="005F69B5">
        <w:rPr>
          <w:rFonts w:eastAsia="Times New Roman" w:cs="Times New Roman"/>
          <w:i/>
          <w:iCs/>
          <w:color w:val="000000" w:themeColor="text1"/>
        </w:rPr>
        <w:t xml:space="preserve">Use of </w:t>
      </w:r>
      <w:r w:rsidR="001D56F9" w:rsidRPr="005F69B5">
        <w:rPr>
          <w:rFonts w:eastAsia="Times New Roman" w:cs="Times New Roman"/>
          <w:i/>
          <w:iCs/>
          <w:color w:val="000000" w:themeColor="text1"/>
        </w:rPr>
        <w:t>F</w:t>
      </w:r>
      <w:r w:rsidRPr="005F69B5">
        <w:rPr>
          <w:rFonts w:eastAsia="Times New Roman" w:cs="Times New Roman"/>
          <w:i/>
          <w:iCs/>
          <w:color w:val="000000" w:themeColor="text1"/>
        </w:rPr>
        <w:t xml:space="preserve">orce: the Practice of States </w:t>
      </w:r>
      <w:r w:rsidRPr="005F69B5">
        <w:rPr>
          <w:rFonts w:eastAsia="Times New Roman" w:cs="Times New Roman"/>
          <w:color w:val="000000" w:themeColor="text1"/>
        </w:rPr>
        <w:t>(Penn State Press, 1997)</w:t>
      </w:r>
      <w:r w:rsidR="001A13B9" w:rsidRPr="005F69B5">
        <w:rPr>
          <w:rFonts w:eastAsia="Times New Roman" w:cs="Times New Roman"/>
          <w:color w:val="000000" w:themeColor="text1"/>
        </w:rPr>
        <w:t>.</w:t>
      </w:r>
    </w:p>
  </w:footnote>
  <w:footnote w:id="15">
    <w:p w14:paraId="269A98A3" w14:textId="77777777" w:rsidR="001A13B9" w:rsidRPr="005F69B5" w:rsidRDefault="001A13B9" w:rsidP="00250FB2">
      <w:pPr>
        <w:pStyle w:val="FootnoteText"/>
        <w:spacing w:after="240"/>
        <w:rPr>
          <w:rFonts w:cs="Times New Roman"/>
          <w:color w:val="000000" w:themeColor="text1"/>
        </w:rPr>
      </w:pPr>
      <w:r w:rsidRPr="005F69B5">
        <w:rPr>
          <w:rStyle w:val="FootnoteReference"/>
          <w:rFonts w:cs="Times New Roman"/>
          <w:color w:val="000000" w:themeColor="text1"/>
        </w:rPr>
        <w:footnoteRef/>
      </w:r>
      <w:r w:rsidRPr="005F69B5">
        <w:rPr>
          <w:rFonts w:cs="Times New Roman"/>
          <w:color w:val="000000" w:themeColor="text1"/>
        </w:rPr>
        <w:t xml:space="preserve"> Hilaire McCoubrey and Nigel D. White, </w:t>
      </w:r>
      <w:r w:rsidRPr="005F69B5">
        <w:rPr>
          <w:rFonts w:cs="Times New Roman"/>
          <w:i/>
          <w:iCs/>
          <w:color w:val="000000" w:themeColor="text1"/>
        </w:rPr>
        <w:t>International Law And Armed Conflict</w:t>
      </w:r>
      <w:r w:rsidRPr="005F69B5">
        <w:rPr>
          <w:rFonts w:cs="Times New Roman"/>
          <w:color w:val="000000" w:themeColor="text1"/>
        </w:rPr>
        <w:t xml:space="preserve"> (</w:t>
      </w:r>
      <w:proofErr w:type="spellStart"/>
      <w:r w:rsidRPr="005F69B5">
        <w:rPr>
          <w:rFonts w:cs="Times New Roman"/>
          <w:color w:val="000000" w:themeColor="text1"/>
        </w:rPr>
        <w:t>Dartmounth</w:t>
      </w:r>
      <w:proofErr w:type="spellEnd"/>
      <w:r w:rsidRPr="005F69B5">
        <w:rPr>
          <w:rFonts w:cs="Times New Roman"/>
          <w:color w:val="000000" w:themeColor="text1"/>
        </w:rPr>
        <w:t xml:space="preserve"> Publishing Company, 1992), p. 56.</w:t>
      </w:r>
    </w:p>
  </w:footnote>
  <w:footnote w:id="16">
    <w:p w14:paraId="624EDD33" w14:textId="77777777" w:rsidR="004974FE" w:rsidRPr="00250FB2" w:rsidRDefault="004974FE" w:rsidP="00250FB2">
      <w:pPr>
        <w:shd w:val="clear" w:color="auto" w:fill="FFFFFF"/>
        <w:spacing w:after="240" w:line="240" w:lineRule="auto"/>
        <w:textAlignment w:val="baseline"/>
        <w:rPr>
          <w:rFonts w:ascii="Times New Roman" w:hAnsi="Times New Roman" w:cs="Times New Roman"/>
          <w:color w:val="333333"/>
          <w:sz w:val="20"/>
          <w:szCs w:val="20"/>
        </w:rPr>
      </w:pPr>
      <w:r w:rsidRPr="00250FB2">
        <w:rPr>
          <w:rStyle w:val="FootnoteReference"/>
          <w:rFonts w:ascii="Times New Roman" w:hAnsi="Times New Roman" w:cs="Times New Roman"/>
          <w:sz w:val="20"/>
          <w:szCs w:val="20"/>
        </w:rPr>
        <w:footnoteRef/>
      </w:r>
      <w:r w:rsidRPr="00250FB2">
        <w:rPr>
          <w:rFonts w:ascii="Times New Roman" w:hAnsi="Times New Roman" w:cs="Times New Roman"/>
          <w:sz w:val="20"/>
          <w:szCs w:val="20"/>
        </w:rPr>
        <w:t xml:space="preserve"> </w:t>
      </w:r>
      <w:r w:rsidRPr="00250FB2">
        <w:rPr>
          <w:rFonts w:ascii="Times New Roman" w:eastAsia="Times New Roman" w:hAnsi="Times New Roman" w:cs="Times New Roman"/>
          <w:color w:val="333333"/>
          <w:sz w:val="20"/>
          <w:szCs w:val="20"/>
        </w:rPr>
        <w:t xml:space="preserve">A.M. Weisburd, </w:t>
      </w:r>
      <w:r w:rsidRPr="00250FB2">
        <w:rPr>
          <w:rFonts w:ascii="Times New Roman" w:eastAsia="Times New Roman" w:hAnsi="Times New Roman" w:cs="Times New Roman"/>
          <w:i/>
          <w:iCs/>
          <w:color w:val="333333"/>
          <w:sz w:val="20"/>
          <w:szCs w:val="20"/>
        </w:rPr>
        <w:t>Use of Force</w:t>
      </w:r>
      <w:r w:rsidRPr="00250FB2">
        <w:rPr>
          <w:rFonts w:ascii="Times New Roman" w:eastAsia="Times New Roman" w:hAnsi="Times New Roman" w:cs="Times New Roman"/>
          <w:color w:val="333333"/>
          <w:sz w:val="20"/>
          <w:szCs w:val="20"/>
        </w:rPr>
        <w:t>, p. 20.</w:t>
      </w:r>
    </w:p>
  </w:footnote>
  <w:footnote w:id="17">
    <w:p w14:paraId="063D47BE" w14:textId="19443CC9" w:rsidR="002D1DDB" w:rsidRPr="00250FB2" w:rsidRDefault="002D1DDB" w:rsidP="00250FB2">
      <w:pPr>
        <w:shd w:val="clear" w:color="auto" w:fill="FFFFFF"/>
        <w:spacing w:after="240" w:line="240" w:lineRule="auto"/>
        <w:textAlignment w:val="baseline"/>
        <w:rPr>
          <w:rFonts w:ascii="Times New Roman" w:hAnsi="Times New Roman" w:cs="Times New Roman"/>
          <w:color w:val="333333"/>
          <w:sz w:val="20"/>
          <w:szCs w:val="20"/>
        </w:rPr>
      </w:pPr>
      <w:r w:rsidRPr="00250FB2">
        <w:rPr>
          <w:rStyle w:val="FootnoteReference"/>
          <w:rFonts w:ascii="Times New Roman" w:hAnsi="Times New Roman" w:cs="Times New Roman"/>
          <w:sz w:val="20"/>
          <w:szCs w:val="20"/>
        </w:rPr>
        <w:footnoteRef/>
      </w:r>
      <w:r w:rsidRPr="00250FB2">
        <w:rPr>
          <w:rFonts w:ascii="Times New Roman" w:hAnsi="Times New Roman" w:cs="Times New Roman"/>
          <w:sz w:val="20"/>
          <w:szCs w:val="20"/>
        </w:rPr>
        <w:t xml:space="preserve"> </w:t>
      </w:r>
      <w:r w:rsidRPr="00250FB2">
        <w:rPr>
          <w:rFonts w:ascii="Times New Roman" w:eastAsia="Times New Roman" w:hAnsi="Times New Roman" w:cs="Times New Roman"/>
          <w:color w:val="333333"/>
          <w:sz w:val="20"/>
          <w:szCs w:val="20"/>
        </w:rPr>
        <w:t xml:space="preserve">A.M. Weisburd, </w:t>
      </w:r>
      <w:r w:rsidRPr="00250FB2">
        <w:rPr>
          <w:rFonts w:ascii="Times New Roman" w:eastAsia="Times New Roman" w:hAnsi="Times New Roman" w:cs="Times New Roman"/>
          <w:i/>
          <w:iCs/>
          <w:color w:val="333333"/>
          <w:sz w:val="20"/>
          <w:szCs w:val="20"/>
        </w:rPr>
        <w:t xml:space="preserve">Use of </w:t>
      </w:r>
      <w:r w:rsidR="001D56F9" w:rsidRPr="00250FB2">
        <w:rPr>
          <w:rFonts w:ascii="Times New Roman" w:eastAsia="Times New Roman" w:hAnsi="Times New Roman" w:cs="Times New Roman"/>
          <w:i/>
          <w:iCs/>
          <w:color w:val="333333"/>
          <w:sz w:val="20"/>
          <w:szCs w:val="20"/>
        </w:rPr>
        <w:t>F</w:t>
      </w:r>
      <w:r w:rsidRPr="00250FB2">
        <w:rPr>
          <w:rFonts w:ascii="Times New Roman" w:eastAsia="Times New Roman" w:hAnsi="Times New Roman" w:cs="Times New Roman"/>
          <w:i/>
          <w:iCs/>
          <w:color w:val="333333"/>
          <w:sz w:val="20"/>
          <w:szCs w:val="20"/>
        </w:rPr>
        <w:t>orce</w:t>
      </w:r>
      <w:r w:rsidRPr="00250FB2">
        <w:rPr>
          <w:rFonts w:ascii="Times New Roman" w:eastAsia="Times New Roman" w:hAnsi="Times New Roman" w:cs="Times New Roman"/>
          <w:color w:val="333333"/>
          <w:sz w:val="20"/>
          <w:szCs w:val="20"/>
        </w:rPr>
        <w:t>, p. 17.</w:t>
      </w:r>
    </w:p>
  </w:footnote>
  <w:footnote w:id="18">
    <w:p w14:paraId="7CE3D14D" w14:textId="51AA2CA2" w:rsidR="008013F4" w:rsidRPr="00250FB2" w:rsidRDefault="008013F4"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For example, under the administration of George W. Bush, the U.S. promoted the legal argument that preventative war was an acceptable method of self-defense.  His successor, President Barak Obama, firmly rejected this argument.  </w:t>
      </w:r>
      <w:r w:rsidR="00A823E5">
        <w:rPr>
          <w:rFonts w:cs="Times New Roman"/>
        </w:rPr>
        <w:t>State practice therefore</w:t>
      </w:r>
      <w:r w:rsidRPr="00250FB2">
        <w:rPr>
          <w:rFonts w:cs="Times New Roman"/>
        </w:rPr>
        <w:t xml:space="preserve"> veered wildly in two directions. </w:t>
      </w:r>
    </w:p>
  </w:footnote>
  <w:footnote w:id="19">
    <w:p w14:paraId="04352353" w14:textId="0538BEB3" w:rsidR="009204B3" w:rsidRDefault="009204B3">
      <w:pPr>
        <w:pStyle w:val="FootnoteText"/>
      </w:pPr>
      <w:r>
        <w:rPr>
          <w:rStyle w:val="FootnoteReference"/>
        </w:rPr>
        <w:footnoteRef/>
      </w:r>
      <w:r>
        <w:t xml:space="preserve"> </w:t>
      </w:r>
      <w:proofErr w:type="spellStart"/>
      <w:r w:rsidR="00F814FF" w:rsidRPr="00F814FF">
        <w:rPr>
          <w:i/>
          <w:iCs/>
        </w:rPr>
        <w:t>Opinio</w:t>
      </w:r>
      <w:proofErr w:type="spellEnd"/>
      <w:r w:rsidR="00F814FF" w:rsidRPr="00F814FF">
        <w:rPr>
          <w:i/>
          <w:iCs/>
        </w:rPr>
        <w:t xml:space="preserve"> juris</w:t>
      </w:r>
      <w:r w:rsidR="00F814FF">
        <w:t xml:space="preserve"> </w:t>
      </w:r>
      <w:r w:rsidR="00F814FF">
        <w:t>is a general recognition among states</w:t>
      </w:r>
      <w:r w:rsidR="00F814FF">
        <w:t xml:space="preserve"> that a general practice </w:t>
      </w:r>
      <w:r w:rsidR="00F814FF">
        <w:t xml:space="preserve">has achieved the status of customary law and is therefore a binding obligation.  In other words, widespread practice over time is not enough; states must agree that such practice is a legal norm.  See </w:t>
      </w:r>
      <w:r w:rsidR="00F814FF">
        <w:t>Christian</w:t>
      </w:r>
      <w:r w:rsidR="00F814FF">
        <w:t xml:space="preserve">  </w:t>
      </w:r>
      <w:proofErr w:type="spellStart"/>
      <w:r w:rsidR="00F814FF">
        <w:t>Dahlman</w:t>
      </w:r>
      <w:proofErr w:type="spellEnd"/>
      <w:r w:rsidR="00F814FF">
        <w:t xml:space="preserve">, "The Function of </w:t>
      </w:r>
      <w:proofErr w:type="spellStart"/>
      <w:r w:rsidR="00F814FF">
        <w:t>Opinio</w:t>
      </w:r>
      <w:proofErr w:type="spellEnd"/>
      <w:r w:rsidR="00F814FF">
        <w:t xml:space="preserve"> Juris in Customary International Law</w:t>
      </w:r>
      <w:r w:rsidR="00F814FF">
        <w:t>,</w:t>
      </w:r>
      <w:r w:rsidR="00F814FF">
        <w:t xml:space="preserve">" </w:t>
      </w:r>
      <w:r w:rsidR="00F814FF" w:rsidRPr="00F814FF">
        <w:rPr>
          <w:i/>
          <w:iCs/>
        </w:rPr>
        <w:t>Nordic Journal of International Law</w:t>
      </w:r>
      <w:r w:rsidR="00F814FF">
        <w:t>, vol. 81, no. 3, 2012</w:t>
      </w:r>
      <w:r w:rsidR="00F814FF">
        <w:t>.</w:t>
      </w:r>
    </w:p>
  </w:footnote>
  <w:footnote w:id="20">
    <w:p w14:paraId="79270035" w14:textId="30B9AA65" w:rsidR="00BE51AE" w:rsidRPr="00250FB2" w:rsidRDefault="00BE51AE"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Thomas Franck, </w:t>
      </w:r>
      <w:r w:rsidRPr="00250FB2">
        <w:rPr>
          <w:rFonts w:cs="Times New Roman"/>
          <w:i/>
          <w:iCs/>
        </w:rPr>
        <w:t xml:space="preserve">Fairness in International Law and Institutions </w:t>
      </w:r>
      <w:r w:rsidRPr="00250FB2">
        <w:rPr>
          <w:rFonts w:cs="Times New Roman"/>
        </w:rPr>
        <w:t>(Oxford: Oxford University Press, 1995), p. 260</w:t>
      </w:r>
      <w:r w:rsidR="00294E09" w:rsidRPr="00250FB2">
        <w:rPr>
          <w:rFonts w:cs="Times New Roman"/>
        </w:rPr>
        <w:t>.  Clearly Franck altered the position he held in 1971, when he argued that Article 2/4 was no longer operative.</w:t>
      </w:r>
    </w:p>
  </w:footnote>
  <w:footnote w:id="21">
    <w:p w14:paraId="3CD93374" w14:textId="29F24010" w:rsidR="00294E09" w:rsidRPr="00250FB2" w:rsidRDefault="00294E09"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Dino </w:t>
      </w:r>
      <w:proofErr w:type="spellStart"/>
      <w:r w:rsidRPr="00250FB2">
        <w:rPr>
          <w:rFonts w:cs="Times New Roman"/>
        </w:rPr>
        <w:t>Kritsiotis</w:t>
      </w:r>
      <w:proofErr w:type="spellEnd"/>
      <w:r w:rsidRPr="00250FB2">
        <w:rPr>
          <w:rFonts w:cs="Times New Roman"/>
        </w:rPr>
        <w:t xml:space="preserve">, “When States Use Armed Force,” in Christian Reus-Smit ed., </w:t>
      </w:r>
      <w:r w:rsidRPr="00250FB2">
        <w:rPr>
          <w:rFonts w:cs="Times New Roman"/>
          <w:i/>
          <w:iCs/>
        </w:rPr>
        <w:t>The Politics of International Law</w:t>
      </w:r>
      <w:r w:rsidRPr="00250FB2">
        <w:rPr>
          <w:rFonts w:cs="Times New Roman"/>
        </w:rPr>
        <w:t>, p. 45 (Cambridge: Cambridge University Press, 2004).</w:t>
      </w:r>
    </w:p>
  </w:footnote>
  <w:footnote w:id="22">
    <w:p w14:paraId="65142629" w14:textId="18306AEA" w:rsidR="00C7111B" w:rsidRPr="00250FB2" w:rsidRDefault="00C7111B" w:rsidP="00250FB2">
      <w:pPr>
        <w:shd w:val="clear" w:color="auto" w:fill="FFFFFF"/>
        <w:spacing w:after="240" w:line="240" w:lineRule="auto"/>
        <w:rPr>
          <w:rFonts w:ascii="Times New Roman" w:hAnsi="Times New Roman" w:cs="Times New Roman"/>
          <w:sz w:val="20"/>
          <w:szCs w:val="20"/>
        </w:rPr>
      </w:pPr>
      <w:r w:rsidRPr="00250FB2">
        <w:rPr>
          <w:rStyle w:val="FootnoteReference"/>
          <w:rFonts w:ascii="Times New Roman" w:hAnsi="Times New Roman" w:cs="Times New Roman"/>
          <w:sz w:val="20"/>
          <w:szCs w:val="20"/>
        </w:rPr>
        <w:footnoteRef/>
      </w:r>
      <w:r w:rsidRPr="00250FB2">
        <w:rPr>
          <w:rFonts w:ascii="Times New Roman" w:hAnsi="Times New Roman" w:cs="Times New Roman"/>
          <w:sz w:val="20"/>
          <w:szCs w:val="20"/>
        </w:rPr>
        <w:t xml:space="preserve"> T</w:t>
      </w:r>
      <w:r w:rsidR="00294E09" w:rsidRPr="00250FB2">
        <w:rPr>
          <w:rFonts w:ascii="Times New Roman" w:hAnsi="Times New Roman" w:cs="Times New Roman"/>
          <w:sz w:val="20"/>
          <w:szCs w:val="20"/>
        </w:rPr>
        <w:t>he only other attempt to regulate the use of armed violence on a global scale was t</w:t>
      </w:r>
      <w:r w:rsidRPr="00250FB2">
        <w:rPr>
          <w:rFonts w:ascii="Times New Roman" w:hAnsi="Times New Roman" w:cs="Times New Roman"/>
          <w:sz w:val="20"/>
          <w:szCs w:val="20"/>
        </w:rPr>
        <w:t>he Covenant of the League of Nations</w:t>
      </w:r>
      <w:r w:rsidR="00294E09" w:rsidRPr="00250FB2">
        <w:rPr>
          <w:rFonts w:ascii="Times New Roman" w:hAnsi="Times New Roman" w:cs="Times New Roman"/>
          <w:sz w:val="20"/>
          <w:szCs w:val="20"/>
        </w:rPr>
        <w:t>.  The Covenant, however,</w:t>
      </w:r>
      <w:r w:rsidRPr="00250FB2">
        <w:rPr>
          <w:rFonts w:ascii="Times New Roman" w:hAnsi="Times New Roman" w:cs="Times New Roman"/>
          <w:sz w:val="20"/>
          <w:szCs w:val="20"/>
        </w:rPr>
        <w:t xml:space="preserve"> did not require states to renounce the use of force; indeed it did not even mention the use of force </w:t>
      </w:r>
      <w:r w:rsidR="00294E09" w:rsidRPr="00250FB2">
        <w:rPr>
          <w:rFonts w:ascii="Times New Roman" w:hAnsi="Times New Roman" w:cs="Times New Roman"/>
          <w:sz w:val="20"/>
          <w:szCs w:val="20"/>
        </w:rPr>
        <w:t xml:space="preserve">at all, </w:t>
      </w:r>
      <w:r w:rsidRPr="00250FB2">
        <w:rPr>
          <w:rFonts w:ascii="Times New Roman" w:hAnsi="Times New Roman" w:cs="Times New Roman"/>
          <w:sz w:val="20"/>
          <w:szCs w:val="20"/>
        </w:rPr>
        <w:t>but rather refer</w:t>
      </w:r>
      <w:r w:rsidR="00D04CC1" w:rsidRPr="00250FB2">
        <w:rPr>
          <w:rFonts w:ascii="Times New Roman" w:hAnsi="Times New Roman" w:cs="Times New Roman"/>
          <w:sz w:val="20"/>
          <w:szCs w:val="20"/>
        </w:rPr>
        <w:t>r</w:t>
      </w:r>
      <w:r w:rsidR="00294E09" w:rsidRPr="00250FB2">
        <w:rPr>
          <w:rFonts w:ascii="Times New Roman" w:hAnsi="Times New Roman" w:cs="Times New Roman"/>
          <w:sz w:val="20"/>
          <w:szCs w:val="20"/>
        </w:rPr>
        <w:t>ed</w:t>
      </w:r>
      <w:r w:rsidRPr="00250FB2">
        <w:rPr>
          <w:rFonts w:ascii="Times New Roman" w:hAnsi="Times New Roman" w:cs="Times New Roman"/>
          <w:sz w:val="20"/>
          <w:szCs w:val="20"/>
        </w:rPr>
        <w:t xml:space="preserve"> to “war or threat of war” and in some cases “aggression.”  </w:t>
      </w:r>
    </w:p>
  </w:footnote>
  <w:footnote w:id="23">
    <w:p w14:paraId="200EAD88" w14:textId="479866E0" w:rsidR="00362029" w:rsidRPr="00250FB2" w:rsidRDefault="00362029"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w:t>
      </w:r>
      <w:r w:rsidRPr="00250FB2">
        <w:rPr>
          <w:rFonts w:cs="Times New Roman"/>
          <w:color w:val="000000"/>
        </w:rPr>
        <w:t xml:space="preserve">Tom </w:t>
      </w:r>
      <w:proofErr w:type="spellStart"/>
      <w:r w:rsidRPr="00250FB2">
        <w:rPr>
          <w:rFonts w:cs="Times New Roman"/>
          <w:color w:val="000000"/>
        </w:rPr>
        <w:t>Ruys</w:t>
      </w:r>
      <w:proofErr w:type="spellEnd"/>
      <w:r w:rsidRPr="00250FB2">
        <w:rPr>
          <w:rFonts w:cs="Times New Roman"/>
          <w:color w:val="000000"/>
        </w:rPr>
        <w:t xml:space="preserve">. </w:t>
      </w:r>
      <w:r w:rsidRPr="00250FB2">
        <w:rPr>
          <w:rFonts w:cs="Times New Roman"/>
          <w:i/>
          <w:iCs/>
          <w:color w:val="000000"/>
        </w:rPr>
        <w:t>Armed Attack</w:t>
      </w:r>
      <w:r w:rsidRPr="00250FB2">
        <w:rPr>
          <w:rFonts w:cs="Times New Roman"/>
          <w:color w:val="000000"/>
        </w:rPr>
        <w:t>,  p. 22</w:t>
      </w:r>
    </w:p>
  </w:footnote>
  <w:footnote w:id="24">
    <w:p w14:paraId="1EB01712" w14:textId="18BBBAE7" w:rsidR="009C6206" w:rsidRPr="00250FB2" w:rsidRDefault="009C6206"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The ILC was established by the United Nations General Assembly in 1947 to promote the progressive development and codification of international law.  It consists of 34 legal specialists chosen according to a formula that guarantees representation from all of the world's principal legal systems and regions, as well as participation by legal scholars who are citizens of the five permanent members of the Security Council.  In practice, the International Law Commission (ILC) has emerged as one of the most important institutions for developing new legal norms and interpreting and modifying existing rules.</w:t>
      </w:r>
    </w:p>
  </w:footnote>
  <w:footnote w:id="25">
    <w:p w14:paraId="1D04B9C0" w14:textId="68D97957" w:rsidR="002A2735" w:rsidRPr="00250FB2" w:rsidRDefault="002A2735" w:rsidP="00250FB2">
      <w:pPr>
        <w:pStyle w:val="FootnoteText"/>
        <w:spacing w:after="240"/>
        <w:rPr>
          <w:rFonts w:eastAsia="Times New Roman" w:cs="Times New Roman"/>
          <w:i/>
          <w:iCs/>
          <w:color w:val="000000" w:themeColor="text1"/>
        </w:rPr>
      </w:pPr>
      <w:r w:rsidRPr="00250FB2">
        <w:rPr>
          <w:rStyle w:val="FootnoteReference"/>
          <w:rFonts w:cs="Times New Roman"/>
        </w:rPr>
        <w:footnoteRef/>
      </w:r>
      <w:r w:rsidRPr="00250FB2">
        <w:rPr>
          <w:rFonts w:cs="Times New Roman"/>
        </w:rPr>
        <w:t xml:space="preserve"> See Thomas Franck</w:t>
      </w:r>
      <w:r w:rsidRPr="00250FB2">
        <w:rPr>
          <w:rFonts w:cs="Times New Roman"/>
          <w:color w:val="000000"/>
        </w:rPr>
        <w:t xml:space="preserve">, </w:t>
      </w:r>
      <w:r w:rsidRPr="00250FB2">
        <w:rPr>
          <w:rFonts w:eastAsia="Times New Roman" w:cs="Times New Roman"/>
          <w:i/>
          <w:iCs/>
          <w:color w:val="000000" w:themeColor="text1"/>
        </w:rPr>
        <w:t xml:space="preserve">Recourse to Force: State Action Against Threats and Armed Attacks </w:t>
      </w:r>
      <w:r w:rsidRPr="00250FB2">
        <w:rPr>
          <w:rFonts w:eastAsia="Times New Roman" w:cs="Times New Roman"/>
          <w:color w:val="333333"/>
        </w:rPr>
        <w:t xml:space="preserve">(Cambridge: Cambridge University Press, 2002), </w:t>
      </w:r>
      <w:r w:rsidRPr="00250FB2">
        <w:rPr>
          <w:rFonts w:cs="Times New Roman"/>
        </w:rPr>
        <w:t>p. 174.</w:t>
      </w:r>
    </w:p>
  </w:footnote>
  <w:footnote w:id="26">
    <w:p w14:paraId="5FB71EB2" w14:textId="6B352D30" w:rsidR="000E34A2" w:rsidRPr="00250FB2" w:rsidRDefault="000E34A2" w:rsidP="00250FB2">
      <w:pPr>
        <w:spacing w:after="240" w:line="240" w:lineRule="auto"/>
        <w:rPr>
          <w:rFonts w:ascii="Times New Roman" w:hAnsi="Times New Roman" w:cs="Times New Roman"/>
          <w:color w:val="333333"/>
          <w:sz w:val="20"/>
          <w:szCs w:val="20"/>
          <w:shd w:val="clear" w:color="auto" w:fill="FFFFFF"/>
        </w:rPr>
      </w:pPr>
      <w:r w:rsidRPr="00250FB2">
        <w:rPr>
          <w:rStyle w:val="FootnoteReference"/>
          <w:rFonts w:ascii="Times New Roman" w:hAnsi="Times New Roman" w:cs="Times New Roman"/>
          <w:sz w:val="20"/>
          <w:szCs w:val="20"/>
        </w:rPr>
        <w:footnoteRef/>
      </w:r>
      <w:r w:rsidRPr="00250FB2">
        <w:rPr>
          <w:rFonts w:ascii="Times New Roman" w:hAnsi="Times New Roman" w:cs="Times New Roman"/>
          <w:sz w:val="20"/>
          <w:szCs w:val="20"/>
        </w:rPr>
        <w:t xml:space="preserve"> As </w:t>
      </w:r>
      <w:r w:rsidRPr="00250FB2">
        <w:rPr>
          <w:rFonts w:ascii="Times New Roman" w:eastAsia="Times New Roman" w:hAnsi="Times New Roman" w:cs="Times New Roman"/>
          <w:color w:val="333333"/>
          <w:sz w:val="20"/>
          <w:szCs w:val="20"/>
        </w:rPr>
        <w:t xml:space="preserve">A.M. Weisburd </w:t>
      </w:r>
      <w:r w:rsidRPr="00250FB2">
        <w:rPr>
          <w:rFonts w:ascii="Times New Roman" w:hAnsi="Times New Roman" w:cs="Times New Roman"/>
          <w:sz w:val="20"/>
          <w:szCs w:val="20"/>
        </w:rPr>
        <w:t>point</w:t>
      </w:r>
      <w:r w:rsidR="005E26A4">
        <w:rPr>
          <w:rFonts w:ascii="Times New Roman" w:hAnsi="Times New Roman" w:cs="Times New Roman"/>
          <w:sz w:val="20"/>
          <w:szCs w:val="20"/>
        </w:rPr>
        <w:t>s</w:t>
      </w:r>
      <w:r w:rsidRPr="00250FB2">
        <w:rPr>
          <w:rFonts w:ascii="Times New Roman" w:hAnsi="Times New Roman" w:cs="Times New Roman"/>
          <w:sz w:val="20"/>
          <w:szCs w:val="20"/>
        </w:rPr>
        <w:t xml:space="preserve"> out, there </w:t>
      </w:r>
      <w:r w:rsidRPr="00250FB2">
        <w:rPr>
          <w:rFonts w:ascii="Times New Roman" w:hAnsi="Times New Roman" w:cs="Times New Roman"/>
          <w:color w:val="333333"/>
          <w:sz w:val="20"/>
          <w:szCs w:val="20"/>
          <w:shd w:val="clear" w:color="auto" w:fill="FFFFFF"/>
        </w:rPr>
        <w:t xml:space="preserve">two meanings of authority: (1) </w:t>
      </w:r>
      <w:r w:rsidR="003730D3" w:rsidRPr="00250FB2">
        <w:rPr>
          <w:rFonts w:ascii="Times New Roman" w:hAnsi="Times New Roman" w:cs="Times New Roman"/>
          <w:color w:val="333333"/>
          <w:sz w:val="20"/>
          <w:szCs w:val="20"/>
          <w:shd w:val="clear" w:color="auto" w:fill="FFFFFF"/>
        </w:rPr>
        <w:t>a person or institution</w:t>
      </w:r>
      <w:r w:rsidRPr="00250FB2">
        <w:rPr>
          <w:rFonts w:ascii="Times New Roman" w:hAnsi="Times New Roman" w:cs="Times New Roman"/>
          <w:color w:val="333333"/>
          <w:sz w:val="20"/>
          <w:szCs w:val="20"/>
          <w:shd w:val="clear" w:color="auto" w:fill="FFFFFF"/>
        </w:rPr>
        <w:t xml:space="preserve"> with the legitimate right to issue commands or establish rules by virtue of his or her position in a political or legal hierarchy; and (2) </w:t>
      </w:r>
      <w:r w:rsidR="003730D3" w:rsidRPr="00250FB2">
        <w:rPr>
          <w:rFonts w:ascii="Times New Roman" w:hAnsi="Times New Roman" w:cs="Times New Roman"/>
          <w:color w:val="333333"/>
          <w:sz w:val="20"/>
          <w:szCs w:val="20"/>
          <w:shd w:val="clear" w:color="auto" w:fill="FFFFFF"/>
        </w:rPr>
        <w:t>a person or institution</w:t>
      </w:r>
      <w:r w:rsidRPr="00250FB2">
        <w:rPr>
          <w:rFonts w:ascii="Times New Roman" w:hAnsi="Times New Roman" w:cs="Times New Roman"/>
          <w:color w:val="333333"/>
          <w:sz w:val="20"/>
          <w:szCs w:val="20"/>
          <w:shd w:val="clear" w:color="auto" w:fill="FFFFFF"/>
        </w:rPr>
        <w:t xml:space="preserve"> whose views are generally respected by a community due to his or her expertise, knowledge, </w:t>
      </w:r>
      <w:r w:rsidR="00F10A0B" w:rsidRPr="00250FB2">
        <w:rPr>
          <w:rFonts w:ascii="Times New Roman" w:hAnsi="Times New Roman" w:cs="Times New Roman"/>
          <w:color w:val="333333"/>
          <w:sz w:val="20"/>
          <w:szCs w:val="20"/>
          <w:shd w:val="clear" w:color="auto" w:fill="FFFFFF"/>
        </w:rPr>
        <w:t xml:space="preserve">training, </w:t>
      </w:r>
      <w:r w:rsidRPr="00250FB2">
        <w:rPr>
          <w:rFonts w:ascii="Times New Roman" w:hAnsi="Times New Roman" w:cs="Times New Roman"/>
          <w:color w:val="333333"/>
          <w:sz w:val="20"/>
          <w:szCs w:val="20"/>
          <w:shd w:val="clear" w:color="auto" w:fill="FFFFFF"/>
        </w:rPr>
        <w:t>and past performance.  I am using the second meaning of the term.</w:t>
      </w:r>
    </w:p>
  </w:footnote>
  <w:footnote w:id="27">
    <w:p w14:paraId="4338DD0B" w14:textId="77777777" w:rsidR="008D397D" w:rsidRPr="00250FB2" w:rsidRDefault="008D397D" w:rsidP="00250FB2">
      <w:pPr>
        <w:spacing w:after="240" w:line="240" w:lineRule="auto"/>
        <w:rPr>
          <w:rFonts w:ascii="Times New Roman" w:hAnsi="Times New Roman" w:cs="Times New Roman"/>
          <w:sz w:val="20"/>
          <w:szCs w:val="20"/>
        </w:rPr>
      </w:pPr>
      <w:r w:rsidRPr="00250FB2">
        <w:rPr>
          <w:rStyle w:val="FootnoteReference"/>
          <w:rFonts w:ascii="Times New Roman" w:hAnsi="Times New Roman" w:cs="Times New Roman"/>
          <w:sz w:val="20"/>
          <w:szCs w:val="20"/>
        </w:rPr>
        <w:footnoteRef/>
      </w:r>
      <w:r w:rsidRPr="00250FB2">
        <w:rPr>
          <w:rFonts w:ascii="Times New Roman" w:hAnsi="Times New Roman" w:cs="Times New Roman"/>
          <w:sz w:val="20"/>
          <w:szCs w:val="20"/>
        </w:rPr>
        <w:t xml:space="preserve"> See </w:t>
      </w:r>
      <w:proofErr w:type="spellStart"/>
      <w:r w:rsidRPr="00250FB2">
        <w:rPr>
          <w:rFonts w:ascii="Times New Roman" w:hAnsi="Times New Roman" w:cs="Times New Roman"/>
          <w:bCs/>
          <w:color w:val="121212"/>
          <w:sz w:val="20"/>
          <w:szCs w:val="20"/>
          <w:shd w:val="clear" w:color="auto" w:fill="FFFFFF"/>
        </w:rPr>
        <w:t>Andraz</w:t>
      </w:r>
      <w:proofErr w:type="spellEnd"/>
      <w:r w:rsidRPr="00250FB2">
        <w:rPr>
          <w:rFonts w:ascii="Times New Roman" w:hAnsi="Times New Roman" w:cs="Times New Roman"/>
          <w:bCs/>
          <w:color w:val="121212"/>
          <w:sz w:val="20"/>
          <w:szCs w:val="20"/>
          <w:shd w:val="clear" w:color="auto" w:fill="FFFFFF"/>
        </w:rPr>
        <w:t xml:space="preserve"> </w:t>
      </w:r>
      <w:proofErr w:type="spellStart"/>
      <w:r w:rsidRPr="00250FB2">
        <w:rPr>
          <w:rFonts w:ascii="Times New Roman" w:hAnsi="Times New Roman" w:cs="Times New Roman"/>
          <w:bCs/>
          <w:color w:val="121212"/>
          <w:sz w:val="20"/>
          <w:szCs w:val="20"/>
          <w:shd w:val="clear" w:color="auto" w:fill="FFFFFF"/>
        </w:rPr>
        <w:t>Zidar</w:t>
      </w:r>
      <w:proofErr w:type="spellEnd"/>
      <w:r w:rsidRPr="00250FB2">
        <w:rPr>
          <w:rFonts w:ascii="Times New Roman" w:hAnsi="Times New Roman" w:cs="Times New Roman"/>
          <w:bCs/>
          <w:color w:val="121212"/>
          <w:sz w:val="20"/>
          <w:szCs w:val="20"/>
          <w:shd w:val="clear" w:color="auto" w:fill="FFFFFF"/>
        </w:rPr>
        <w:t xml:space="preserve"> and Jean-Pierre Gauci, eds., </w:t>
      </w:r>
      <w:r w:rsidRPr="00250FB2">
        <w:rPr>
          <w:rFonts w:ascii="Times New Roman" w:hAnsi="Times New Roman" w:cs="Times New Roman"/>
          <w:i/>
          <w:sz w:val="20"/>
          <w:szCs w:val="20"/>
        </w:rPr>
        <w:t>The Role of Legal Advisors in International La</w:t>
      </w:r>
      <w:r w:rsidRPr="00250FB2">
        <w:rPr>
          <w:rFonts w:ascii="Times New Roman" w:hAnsi="Times New Roman" w:cs="Times New Roman"/>
          <w:sz w:val="20"/>
          <w:szCs w:val="20"/>
        </w:rPr>
        <w:t xml:space="preserve">w (British Institute of International and Comparative Law, 2017) and Antonio Cassese, “The Role of Legal Advisors in Ensuring That Foreign Policy Conforms to International Legal Standards,” </w:t>
      </w:r>
      <w:r w:rsidRPr="00250FB2">
        <w:rPr>
          <w:rFonts w:ascii="Times New Roman" w:hAnsi="Times New Roman" w:cs="Times New Roman"/>
          <w:i/>
          <w:sz w:val="20"/>
          <w:szCs w:val="20"/>
        </w:rPr>
        <w:t>Michigan Journal of International Law</w:t>
      </w:r>
      <w:r w:rsidRPr="00250FB2">
        <w:rPr>
          <w:rFonts w:ascii="Times New Roman" w:hAnsi="Times New Roman" w:cs="Times New Roman"/>
          <w:sz w:val="20"/>
          <w:szCs w:val="20"/>
        </w:rPr>
        <w:t>, vol. 14, issue 1, Fall 1992.</w:t>
      </w:r>
    </w:p>
  </w:footnote>
  <w:footnote w:id="28">
    <w:p w14:paraId="38F455AC" w14:textId="2456C7DF" w:rsidR="008D397D" w:rsidRPr="00250FB2" w:rsidRDefault="008D397D" w:rsidP="00250FB2">
      <w:pPr>
        <w:pStyle w:val="NormalWeb"/>
        <w:spacing w:before="0" w:beforeAutospacing="0" w:after="240" w:afterAutospacing="0"/>
        <w:textAlignment w:val="baseline"/>
        <w:rPr>
          <w:sz w:val="20"/>
          <w:szCs w:val="20"/>
        </w:rPr>
      </w:pPr>
      <w:r w:rsidRPr="00250FB2">
        <w:rPr>
          <w:rStyle w:val="FootnoteReference"/>
          <w:sz w:val="20"/>
          <w:szCs w:val="20"/>
        </w:rPr>
        <w:footnoteRef/>
      </w:r>
      <w:r w:rsidRPr="00250FB2">
        <w:rPr>
          <w:sz w:val="20"/>
          <w:szCs w:val="20"/>
        </w:rPr>
        <w:t xml:space="preserve"> In a series of interviews conducted by legal scholar Antonio Cassese, many legal advisors reported a direct correlation between conformity with international legal standards and the need to take into account the pronouncements of regional and global organizations. See his, “The Role of Legal Advisers in Ensuring that Foreign Policy Conforms to International Legal Standards,” </w:t>
      </w:r>
      <w:r w:rsidRPr="00250FB2">
        <w:rPr>
          <w:i/>
          <w:iCs/>
          <w:sz w:val="20"/>
          <w:szCs w:val="20"/>
        </w:rPr>
        <w:t>Michigan Journal of International Law</w:t>
      </w:r>
      <w:r w:rsidRPr="00250FB2">
        <w:rPr>
          <w:sz w:val="20"/>
          <w:szCs w:val="20"/>
        </w:rPr>
        <w:t>, vol. 14, issue 1 (1992), p. 162.</w:t>
      </w:r>
    </w:p>
  </w:footnote>
  <w:footnote w:id="29">
    <w:p w14:paraId="6A25E8E8" w14:textId="303B4763" w:rsidR="00294E09" w:rsidRPr="00250FB2" w:rsidRDefault="00294E09"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w:t>
      </w:r>
      <w:r w:rsidRPr="00250FB2">
        <w:rPr>
          <w:rFonts w:eastAsia="Times New Roman" w:cs="Times New Roman"/>
          <w:color w:val="000000" w:themeColor="text1"/>
        </w:rPr>
        <w:t xml:space="preserve">Russell Buchan and Nicholas </w:t>
      </w:r>
      <w:proofErr w:type="spellStart"/>
      <w:r w:rsidRPr="00250FB2">
        <w:rPr>
          <w:rFonts w:eastAsia="Times New Roman" w:cs="Times New Roman"/>
          <w:color w:val="000000" w:themeColor="text1"/>
        </w:rPr>
        <w:t>Tsagourias</w:t>
      </w:r>
      <w:proofErr w:type="spellEnd"/>
      <w:r w:rsidRPr="00250FB2">
        <w:rPr>
          <w:rFonts w:eastAsia="Times New Roman" w:cs="Times New Roman"/>
          <w:color w:val="000000" w:themeColor="text1"/>
        </w:rPr>
        <w:t xml:space="preserve">, </w:t>
      </w:r>
      <w:r w:rsidRPr="00250FB2">
        <w:rPr>
          <w:rFonts w:cs="Times New Roman"/>
          <w:i/>
          <w:iCs/>
          <w:color w:val="000000" w:themeColor="text1"/>
        </w:rPr>
        <w:t>Regulating the Use of Force in International Law:</w:t>
      </w:r>
      <w:r w:rsidRPr="00250FB2">
        <w:rPr>
          <w:rFonts w:eastAsia="Times New Roman" w:cs="Times New Roman"/>
          <w:i/>
          <w:iCs/>
          <w:color w:val="000000" w:themeColor="text1"/>
        </w:rPr>
        <w:t xml:space="preserve"> Stability and Change</w:t>
      </w:r>
      <w:r w:rsidRPr="00250FB2">
        <w:rPr>
          <w:rFonts w:eastAsia="Times New Roman" w:cs="Times New Roman"/>
          <w:color w:val="000000" w:themeColor="text1"/>
        </w:rPr>
        <w:t xml:space="preserve"> (</w:t>
      </w:r>
      <w:proofErr w:type="spellStart"/>
      <w:r w:rsidRPr="00250FB2">
        <w:rPr>
          <w:rFonts w:eastAsia="Times New Roman" w:cs="Times New Roman"/>
          <w:color w:val="000000" w:themeColor="text1"/>
        </w:rPr>
        <w:t>Northhampton</w:t>
      </w:r>
      <w:proofErr w:type="spellEnd"/>
      <w:r w:rsidRPr="00250FB2">
        <w:rPr>
          <w:rFonts w:eastAsia="Times New Roman" w:cs="Times New Roman"/>
          <w:color w:val="000000" w:themeColor="text1"/>
        </w:rPr>
        <w:t xml:space="preserve">, MA: </w:t>
      </w:r>
      <w:r w:rsidRPr="00250FB2">
        <w:rPr>
          <w:rFonts w:cs="Times New Roman"/>
          <w:color w:val="000000" w:themeColor="text1"/>
          <w:shd w:val="clear" w:color="auto" w:fill="FFFFFF"/>
        </w:rPr>
        <w:t>Edward Elgar, 2021), p. 212.</w:t>
      </w:r>
    </w:p>
  </w:footnote>
  <w:footnote w:id="30">
    <w:p w14:paraId="0C416D68" w14:textId="2240A8AE" w:rsidR="002A2735" w:rsidRPr="00250FB2" w:rsidRDefault="002A2735"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Article 43 has never been evoked since the adoption of the Charter, however the U.N. Security Council has authorized the use of force </w:t>
      </w:r>
      <w:r w:rsidR="00A660C0" w:rsidRPr="00250FB2">
        <w:rPr>
          <w:rFonts w:cs="Times New Roman"/>
        </w:rPr>
        <w:t>a number of times.</w:t>
      </w:r>
    </w:p>
  </w:footnote>
  <w:footnote w:id="31">
    <w:p w14:paraId="7A548630" w14:textId="5D3738D5" w:rsidR="003242ED" w:rsidRPr="00250FB2" w:rsidRDefault="003242ED"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Ronald </w:t>
      </w:r>
      <w:proofErr w:type="spellStart"/>
      <w:r w:rsidRPr="00250FB2">
        <w:rPr>
          <w:rFonts w:cs="Times New Roman"/>
        </w:rPr>
        <w:t>Hatto</w:t>
      </w:r>
      <w:proofErr w:type="spellEnd"/>
      <w:r w:rsidRPr="00250FB2">
        <w:rPr>
          <w:rFonts w:cs="Times New Roman"/>
        </w:rPr>
        <w:t xml:space="preserve">, “From Peacekeeping to Peacebuilding: The Evolution of The Role of the United Nations in Peace Operations,” </w:t>
      </w:r>
      <w:r w:rsidRPr="00250FB2">
        <w:rPr>
          <w:rFonts w:cs="Times New Roman"/>
          <w:i/>
          <w:iCs/>
        </w:rPr>
        <w:t>International Review of the Red Cross</w:t>
      </w:r>
      <w:r w:rsidRPr="00250FB2">
        <w:rPr>
          <w:rFonts w:cs="Times New Roman"/>
        </w:rPr>
        <w:t xml:space="preserve"> (2013).</w:t>
      </w:r>
    </w:p>
  </w:footnote>
  <w:footnote w:id="32">
    <w:p w14:paraId="18C2664F" w14:textId="77777777" w:rsidR="002A2735" w:rsidRPr="00250FB2" w:rsidRDefault="002A2735"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General Assembly Resolution </w:t>
      </w:r>
      <w:r w:rsidRPr="00250FB2">
        <w:rPr>
          <w:rFonts w:cs="Times New Roman"/>
          <w:color w:val="000000"/>
          <w:shd w:val="clear" w:color="auto" w:fill="FFFFFF"/>
        </w:rPr>
        <w:t>2625 (XXV) at http://www.un-documents.net/a25r2625.htm)</w:t>
      </w:r>
    </w:p>
  </w:footnote>
  <w:footnote w:id="33">
    <w:p w14:paraId="54F276B1" w14:textId="766BBB66" w:rsidR="00F40669" w:rsidRPr="00F40669" w:rsidRDefault="00F40669" w:rsidP="00F40669">
      <w:pPr>
        <w:pStyle w:val="Heading1"/>
        <w:shd w:val="clear" w:color="auto" w:fill="FFFFFF"/>
        <w:spacing w:before="225" w:beforeAutospacing="0" w:after="225" w:afterAutospacing="0"/>
        <w:textAlignment w:val="baseline"/>
        <w:rPr>
          <w:b w:val="0"/>
          <w:bCs w:val="0"/>
          <w:color w:val="333333"/>
          <w:sz w:val="20"/>
          <w:szCs w:val="20"/>
        </w:rPr>
      </w:pPr>
      <w:r w:rsidRPr="00F40669">
        <w:rPr>
          <w:rStyle w:val="FootnoteReference"/>
          <w:b w:val="0"/>
          <w:bCs w:val="0"/>
          <w:sz w:val="20"/>
          <w:szCs w:val="20"/>
        </w:rPr>
        <w:footnoteRef/>
      </w:r>
      <w:r w:rsidRPr="00F40669">
        <w:rPr>
          <w:b w:val="0"/>
          <w:bCs w:val="0"/>
          <w:sz w:val="20"/>
          <w:szCs w:val="20"/>
        </w:rPr>
        <w:t xml:space="preserve"> See United States Department of Defense, “</w:t>
      </w:r>
      <w:r w:rsidRPr="00F40669">
        <w:rPr>
          <w:b w:val="0"/>
          <w:bCs w:val="0"/>
          <w:color w:val="333333"/>
          <w:sz w:val="20"/>
          <w:szCs w:val="20"/>
        </w:rPr>
        <w:t>Message to the Force - One Year Since the Conclusion of the Afghanistan War</w:t>
      </w:r>
      <w:r>
        <w:rPr>
          <w:b w:val="0"/>
          <w:bCs w:val="0"/>
          <w:color w:val="333333"/>
          <w:sz w:val="20"/>
          <w:szCs w:val="20"/>
        </w:rPr>
        <w:t xml:space="preserve">,” news release, August 30, 2022 at </w:t>
      </w:r>
      <w:r w:rsidRPr="00F40669">
        <w:rPr>
          <w:b w:val="0"/>
          <w:bCs w:val="0"/>
          <w:color w:val="333333"/>
          <w:sz w:val="20"/>
          <w:szCs w:val="20"/>
        </w:rPr>
        <w:t>https://www.defense.gov/News/Releases/Release/Article/3144082/message-to-the-force-one-year-since-the-conclusion-of-the-afghanistan-war</w:t>
      </w:r>
      <w:r>
        <w:rPr>
          <w:b w:val="0"/>
          <w:bCs w:val="0"/>
          <w:color w:val="333333"/>
          <w:sz w:val="20"/>
          <w:szCs w:val="20"/>
        </w:rPr>
        <w:t>.</w:t>
      </w:r>
    </w:p>
  </w:footnote>
  <w:footnote w:id="34">
    <w:p w14:paraId="506F3B0B" w14:textId="77777777" w:rsidR="000F7E1A" w:rsidRPr="00250FB2" w:rsidRDefault="000F7E1A"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w:t>
      </w:r>
      <w:r w:rsidRPr="00250FB2">
        <w:rPr>
          <w:rFonts w:cs="Times New Roman"/>
          <w:color w:val="000000"/>
          <w:shd w:val="clear" w:color="auto" w:fill="FFFFFF"/>
        </w:rPr>
        <w:t xml:space="preserve">Definition of Aggression, United Nations General Assembly Resolution </w:t>
      </w:r>
      <w:r w:rsidRPr="00250FB2">
        <w:rPr>
          <w:rFonts w:cs="Times New Roman"/>
          <w:color w:val="000000"/>
        </w:rPr>
        <w:t>3314, XXIX of 14 December 1974, articles 3(f) and (g).</w:t>
      </w:r>
      <w:r w:rsidRPr="00250FB2">
        <w:rPr>
          <w:rFonts w:cs="Times New Roman"/>
          <w:color w:val="000000"/>
        </w:rPr>
        <w:br/>
      </w:r>
    </w:p>
  </w:footnote>
  <w:footnote w:id="35">
    <w:p w14:paraId="069F5C51" w14:textId="21195CE6" w:rsidR="002A2735" w:rsidRPr="00250FB2" w:rsidRDefault="002A2735"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African Union, “</w:t>
      </w:r>
      <w:r w:rsidRPr="00250FB2">
        <w:rPr>
          <w:rFonts w:eastAsia="Times New Roman" w:cs="Times New Roman"/>
          <w:color w:val="555555"/>
          <w:shd w:val="clear" w:color="auto" w:fill="FFFFFF"/>
        </w:rPr>
        <w:t xml:space="preserve">Non-Aggression and Common Defense Pact,” adopted in Abuja, Nigeria, 2005. </w:t>
      </w:r>
      <w:r w:rsidRPr="00250FB2">
        <w:rPr>
          <w:rFonts w:cs="Times New Roman"/>
        </w:rPr>
        <w:t>Article 5.  Although 44 African countries signed the agreement, as of 2023 only 22 have ratified it.</w:t>
      </w:r>
    </w:p>
  </w:footnote>
  <w:footnote w:id="36">
    <w:p w14:paraId="2BB42B83" w14:textId="77777777" w:rsidR="00322499" w:rsidRPr="00250FB2" w:rsidRDefault="00322499" w:rsidP="00250FB2">
      <w:pPr>
        <w:spacing w:after="240" w:line="240" w:lineRule="auto"/>
        <w:rPr>
          <w:rFonts w:ascii="Times New Roman" w:eastAsia="Times New Roman" w:hAnsi="Times New Roman" w:cs="Times New Roman"/>
          <w:sz w:val="20"/>
          <w:szCs w:val="20"/>
        </w:rPr>
      </w:pPr>
      <w:r w:rsidRPr="00250FB2">
        <w:rPr>
          <w:rStyle w:val="FootnoteReference"/>
          <w:rFonts w:ascii="Times New Roman" w:hAnsi="Times New Roman" w:cs="Times New Roman"/>
          <w:sz w:val="20"/>
          <w:szCs w:val="20"/>
        </w:rPr>
        <w:footnoteRef/>
      </w:r>
      <w:r w:rsidRPr="00250FB2">
        <w:rPr>
          <w:rFonts w:ascii="Times New Roman" w:hAnsi="Times New Roman" w:cs="Times New Roman"/>
          <w:sz w:val="20"/>
          <w:szCs w:val="20"/>
        </w:rPr>
        <w:t xml:space="preserve"> </w:t>
      </w:r>
      <w:r w:rsidRPr="00250FB2">
        <w:rPr>
          <w:rFonts w:ascii="Times New Roman" w:eastAsia="Times New Roman" w:hAnsi="Times New Roman" w:cs="Times New Roman"/>
          <w:sz w:val="20"/>
          <w:szCs w:val="20"/>
        </w:rPr>
        <w:t xml:space="preserve">See Enzo Cannizzaro, “Customary International Law on the Use of Force: Inductive Approach vs. Value-Oriented Approach,” in Enzo </w:t>
      </w:r>
      <w:proofErr w:type="spellStart"/>
      <w:r w:rsidRPr="00250FB2">
        <w:rPr>
          <w:rFonts w:ascii="Times New Roman" w:eastAsia="Times New Roman" w:hAnsi="Times New Roman" w:cs="Times New Roman"/>
          <w:sz w:val="20"/>
          <w:szCs w:val="20"/>
        </w:rPr>
        <w:t>Cannizzro</w:t>
      </w:r>
      <w:proofErr w:type="spellEnd"/>
      <w:r w:rsidRPr="00250FB2">
        <w:rPr>
          <w:rFonts w:ascii="Times New Roman" w:eastAsia="Times New Roman" w:hAnsi="Times New Roman" w:cs="Times New Roman"/>
          <w:sz w:val="20"/>
          <w:szCs w:val="20"/>
        </w:rPr>
        <w:t xml:space="preserve"> and Paolo </w:t>
      </w:r>
      <w:proofErr w:type="spellStart"/>
      <w:r w:rsidRPr="00250FB2">
        <w:rPr>
          <w:rFonts w:ascii="Times New Roman" w:eastAsia="Times New Roman" w:hAnsi="Times New Roman" w:cs="Times New Roman"/>
          <w:sz w:val="20"/>
          <w:szCs w:val="20"/>
        </w:rPr>
        <w:t>Palchetti</w:t>
      </w:r>
      <w:proofErr w:type="spellEnd"/>
      <w:r w:rsidRPr="00250FB2">
        <w:rPr>
          <w:rFonts w:ascii="Times New Roman" w:eastAsia="Times New Roman" w:hAnsi="Times New Roman" w:cs="Times New Roman"/>
          <w:sz w:val="20"/>
          <w:szCs w:val="20"/>
        </w:rPr>
        <w:t xml:space="preserve">, eds., </w:t>
      </w:r>
      <w:r w:rsidRPr="00250FB2">
        <w:rPr>
          <w:rFonts w:ascii="Times New Roman" w:eastAsia="Times New Roman" w:hAnsi="Times New Roman" w:cs="Times New Roman"/>
          <w:i/>
          <w:iCs/>
          <w:sz w:val="20"/>
          <w:szCs w:val="20"/>
        </w:rPr>
        <w:t>Customary International Law on the Use of Force: A Methodological Approach</w:t>
      </w:r>
      <w:r w:rsidRPr="00250FB2">
        <w:rPr>
          <w:rFonts w:ascii="Times New Roman" w:eastAsia="Times New Roman" w:hAnsi="Times New Roman" w:cs="Times New Roman"/>
          <w:sz w:val="20"/>
          <w:szCs w:val="20"/>
        </w:rPr>
        <w:t xml:space="preserve"> (Leiden: </w:t>
      </w:r>
      <w:proofErr w:type="spellStart"/>
      <w:r w:rsidRPr="00250FB2">
        <w:rPr>
          <w:rFonts w:ascii="Times New Roman" w:eastAsia="Times New Roman" w:hAnsi="Times New Roman" w:cs="Times New Roman"/>
          <w:sz w:val="20"/>
          <w:szCs w:val="20"/>
        </w:rPr>
        <w:t>Martinus</w:t>
      </w:r>
      <w:proofErr w:type="spellEnd"/>
      <w:r w:rsidRPr="00250FB2">
        <w:rPr>
          <w:rFonts w:ascii="Times New Roman" w:eastAsia="Times New Roman" w:hAnsi="Times New Roman" w:cs="Times New Roman"/>
          <w:sz w:val="20"/>
          <w:szCs w:val="20"/>
        </w:rPr>
        <w:t xml:space="preserve"> </w:t>
      </w:r>
      <w:proofErr w:type="spellStart"/>
      <w:r w:rsidRPr="00250FB2">
        <w:rPr>
          <w:rFonts w:ascii="Times New Roman" w:eastAsia="Times New Roman" w:hAnsi="Times New Roman" w:cs="Times New Roman"/>
          <w:sz w:val="20"/>
          <w:szCs w:val="20"/>
        </w:rPr>
        <w:t>Nijhoff</w:t>
      </w:r>
      <w:proofErr w:type="spellEnd"/>
      <w:r w:rsidRPr="00250FB2">
        <w:rPr>
          <w:rFonts w:ascii="Times New Roman" w:eastAsia="Times New Roman" w:hAnsi="Times New Roman" w:cs="Times New Roman"/>
          <w:sz w:val="20"/>
          <w:szCs w:val="20"/>
        </w:rPr>
        <w:t xml:space="preserve"> Publisher, 2005), p. 253.</w:t>
      </w:r>
    </w:p>
  </w:footnote>
  <w:footnote w:id="37">
    <w:p w14:paraId="7D711B11" w14:textId="77777777" w:rsidR="00D00640" w:rsidRPr="000B1FC6" w:rsidRDefault="00D00640" w:rsidP="00D00640">
      <w:pPr>
        <w:pStyle w:val="FootnoteText"/>
        <w:spacing w:after="240"/>
        <w:rPr>
          <w:rFonts w:cs="Times New Roman"/>
        </w:rPr>
      </w:pPr>
      <w:r w:rsidRPr="000B1FC6">
        <w:rPr>
          <w:rStyle w:val="FootnoteReference"/>
          <w:rFonts w:cs="Times New Roman"/>
        </w:rPr>
        <w:footnoteRef/>
      </w:r>
      <w:r w:rsidRPr="000B1FC6">
        <w:rPr>
          <w:rFonts w:cs="Times New Roman"/>
        </w:rPr>
        <w:t xml:space="preserve"> For example, Chapter one, article one of the Charter of the Organization of American States lists as a primary purpose of the organization, “</w:t>
      </w:r>
      <w:r w:rsidRPr="000B1FC6">
        <w:rPr>
          <w:rFonts w:cs="Times New Roman"/>
          <w:color w:val="333333"/>
          <w:shd w:val="clear" w:color="auto" w:fill="FFFFFF"/>
        </w:rPr>
        <w:t>to defend their sovereignty, their territorial integrity, and their independence.”</w:t>
      </w:r>
      <w:r>
        <w:rPr>
          <w:rFonts w:cs="Times New Roman"/>
          <w:color w:val="333333"/>
          <w:shd w:val="clear" w:color="auto" w:fill="FFFFFF"/>
        </w:rPr>
        <w:t xml:space="preserve">  Similarly, Article 3 the Constitutive Act of the African Union cites the defense of “</w:t>
      </w:r>
      <w:r>
        <w:t>sovereignty, territorial integrity and independence of its member States” as its primary objective.  The same terms are specifically highlighted in the Charter for European Security (the Organization for Security and Cooperation in Europe represents all European and North American states, including Russia and its former republics).</w:t>
      </w:r>
    </w:p>
  </w:footnote>
  <w:footnote w:id="38">
    <w:p w14:paraId="4077C2E8" w14:textId="12C205DB" w:rsidR="00575125" w:rsidRPr="00250FB2" w:rsidRDefault="00575125" w:rsidP="00250FB2">
      <w:pPr>
        <w:pStyle w:val="Heading1"/>
        <w:shd w:val="clear" w:color="auto" w:fill="FFFFFF"/>
        <w:spacing w:before="0" w:beforeAutospacing="0" w:after="240" w:afterAutospacing="0"/>
        <w:rPr>
          <w:b w:val="0"/>
          <w:bCs w:val="0"/>
          <w:color w:val="000000" w:themeColor="text1"/>
          <w:sz w:val="20"/>
          <w:szCs w:val="20"/>
        </w:rPr>
      </w:pPr>
      <w:r w:rsidRPr="00250FB2">
        <w:rPr>
          <w:rStyle w:val="FootnoteReference"/>
          <w:b w:val="0"/>
          <w:bCs w:val="0"/>
          <w:color w:val="000000" w:themeColor="text1"/>
          <w:sz w:val="20"/>
          <w:szCs w:val="20"/>
        </w:rPr>
        <w:footnoteRef/>
      </w:r>
      <w:r w:rsidRPr="00250FB2">
        <w:rPr>
          <w:b w:val="0"/>
          <w:bCs w:val="0"/>
          <w:color w:val="000000" w:themeColor="text1"/>
          <w:sz w:val="20"/>
          <w:szCs w:val="20"/>
        </w:rPr>
        <w:t xml:space="preserve"> </w:t>
      </w:r>
      <w:r w:rsidRPr="00250FB2">
        <w:rPr>
          <w:b w:val="0"/>
          <w:bCs w:val="0"/>
          <w:color w:val="000000" w:themeColor="text1"/>
          <w:sz w:val="20"/>
          <w:szCs w:val="20"/>
          <w:shd w:val="clear" w:color="auto" w:fill="FFFFFF"/>
        </w:rPr>
        <w:t> </w:t>
      </w:r>
      <w:hyperlink r:id="rId1" w:history="1">
        <w:r w:rsidRPr="00250FB2">
          <w:rPr>
            <w:rStyle w:val="Hyperlink"/>
            <w:b w:val="0"/>
            <w:bCs w:val="0"/>
            <w:color w:val="000000" w:themeColor="text1"/>
            <w:sz w:val="20"/>
            <w:szCs w:val="20"/>
            <w:u w:val="none"/>
            <w:shd w:val="clear" w:color="auto" w:fill="FFFFFF"/>
          </w:rPr>
          <w:t xml:space="preserve">Sharon </w:t>
        </w:r>
        <w:proofErr w:type="spellStart"/>
        <w:r w:rsidRPr="00250FB2">
          <w:rPr>
            <w:rStyle w:val="Hyperlink"/>
            <w:b w:val="0"/>
            <w:bCs w:val="0"/>
            <w:color w:val="000000" w:themeColor="text1"/>
            <w:sz w:val="20"/>
            <w:szCs w:val="20"/>
            <w:u w:val="none"/>
            <w:shd w:val="clear" w:color="auto" w:fill="FFFFFF"/>
          </w:rPr>
          <w:t>Korman</w:t>
        </w:r>
        <w:proofErr w:type="spellEnd"/>
      </w:hyperlink>
      <w:r w:rsidRPr="00250FB2">
        <w:rPr>
          <w:rStyle w:val="author"/>
          <w:b w:val="0"/>
          <w:bCs w:val="0"/>
          <w:color w:val="000000" w:themeColor="text1"/>
          <w:sz w:val="20"/>
          <w:szCs w:val="20"/>
          <w:shd w:val="clear" w:color="auto" w:fill="FFFFFF"/>
        </w:rPr>
        <w:t xml:space="preserve">, </w:t>
      </w:r>
      <w:r w:rsidRPr="00250FB2">
        <w:rPr>
          <w:rStyle w:val="a-size-extra-large"/>
          <w:b w:val="0"/>
          <w:bCs w:val="0"/>
          <w:i/>
          <w:iCs/>
          <w:color w:val="000000" w:themeColor="text1"/>
          <w:sz w:val="20"/>
          <w:szCs w:val="20"/>
        </w:rPr>
        <w:t>The Right of Conquest: The Acquisition of Territory by Force in International Law and Practice</w:t>
      </w:r>
      <w:r w:rsidRPr="00250FB2">
        <w:rPr>
          <w:rStyle w:val="a-size-extra-large"/>
          <w:b w:val="0"/>
          <w:bCs w:val="0"/>
          <w:color w:val="000000" w:themeColor="text1"/>
          <w:sz w:val="20"/>
          <w:szCs w:val="20"/>
        </w:rPr>
        <w:t xml:space="preserve"> (Oxford: Clarendon Press, 1996).</w:t>
      </w:r>
    </w:p>
  </w:footnote>
  <w:footnote w:id="39">
    <w:p w14:paraId="239978BC" w14:textId="77777777" w:rsidR="00364BF8" w:rsidRPr="00250FB2" w:rsidRDefault="00364BF8" w:rsidP="00250FB2">
      <w:pPr>
        <w:pStyle w:val="FootnoteText"/>
        <w:spacing w:after="240"/>
        <w:rPr>
          <w:rFonts w:cs="Times New Roman"/>
          <w:color w:val="000000" w:themeColor="text1"/>
        </w:rPr>
      </w:pPr>
      <w:r w:rsidRPr="00250FB2">
        <w:rPr>
          <w:rStyle w:val="FootnoteReference"/>
          <w:rFonts w:cs="Times New Roman"/>
          <w:color w:val="000000" w:themeColor="text1"/>
        </w:rPr>
        <w:footnoteRef/>
      </w:r>
      <w:r w:rsidRPr="00250FB2">
        <w:rPr>
          <w:rFonts w:cs="Times New Roman"/>
          <w:color w:val="000000" w:themeColor="text1"/>
        </w:rPr>
        <w:t xml:space="preserve"> </w:t>
      </w:r>
      <w:proofErr w:type="spellStart"/>
      <w:r w:rsidRPr="00250FB2">
        <w:rPr>
          <w:rFonts w:cs="Times New Roman"/>
          <w:color w:val="000000" w:themeColor="text1"/>
          <w:shd w:val="clear" w:color="auto" w:fill="FFFFFF"/>
        </w:rPr>
        <w:t>Marxsen</w:t>
      </w:r>
      <w:proofErr w:type="spellEnd"/>
      <w:r w:rsidRPr="00250FB2">
        <w:rPr>
          <w:rFonts w:cs="Times New Roman"/>
          <w:color w:val="000000" w:themeColor="text1"/>
          <w:shd w:val="clear" w:color="auto" w:fill="FFFFFF"/>
        </w:rPr>
        <w:t xml:space="preserve">, Christian, “The Concept of Territorial Integrity in International Law – What Are the Implications for Crimea?,” Heidelberg Journal of International Law, 2015.  Available through the Social Science </w:t>
      </w:r>
      <w:proofErr w:type="spellStart"/>
      <w:r w:rsidRPr="00250FB2">
        <w:rPr>
          <w:rFonts w:cs="Times New Roman"/>
          <w:color w:val="000000" w:themeColor="text1"/>
          <w:shd w:val="clear" w:color="auto" w:fill="FFFFFF"/>
        </w:rPr>
        <w:t>Resarch</w:t>
      </w:r>
      <w:proofErr w:type="spellEnd"/>
      <w:r w:rsidRPr="00250FB2">
        <w:rPr>
          <w:rFonts w:cs="Times New Roman"/>
          <w:color w:val="000000" w:themeColor="text1"/>
          <w:shd w:val="clear" w:color="auto" w:fill="FFFFFF"/>
        </w:rPr>
        <w:t xml:space="preserve"> Network at: https://ssrn.com/abstract=2515911</w:t>
      </w:r>
    </w:p>
  </w:footnote>
  <w:footnote w:id="40">
    <w:p w14:paraId="1341A839" w14:textId="0B235FFB" w:rsidR="00872ADB" w:rsidRPr="00383D77" w:rsidRDefault="00872ADB" w:rsidP="00383D77">
      <w:pPr>
        <w:shd w:val="clear" w:color="auto" w:fill="FFFFFF"/>
        <w:spacing w:after="240" w:line="240" w:lineRule="auto"/>
        <w:rPr>
          <w:rFonts w:ascii="Times New Roman" w:hAnsi="Times New Roman" w:cs="Times New Roman"/>
          <w:kern w:val="36"/>
          <w:sz w:val="20"/>
          <w:szCs w:val="20"/>
        </w:rPr>
      </w:pPr>
      <w:r w:rsidRPr="00250FB2">
        <w:rPr>
          <w:rStyle w:val="FootnoteReference"/>
          <w:rFonts w:ascii="Times New Roman" w:hAnsi="Times New Roman" w:cs="Times New Roman"/>
          <w:sz w:val="20"/>
          <w:szCs w:val="20"/>
        </w:rPr>
        <w:footnoteRef/>
      </w:r>
      <w:r w:rsidRPr="00250FB2">
        <w:rPr>
          <w:rFonts w:ascii="Times New Roman" w:hAnsi="Times New Roman" w:cs="Times New Roman"/>
          <w:sz w:val="20"/>
          <w:szCs w:val="20"/>
        </w:rPr>
        <w:t xml:space="preserve"> See, Antonio Cassese, </w:t>
      </w:r>
      <w:r w:rsidRPr="00250FB2">
        <w:rPr>
          <w:rFonts w:ascii="Times New Roman" w:hAnsi="Times New Roman" w:cs="Times New Roman"/>
          <w:i/>
          <w:iCs/>
          <w:sz w:val="20"/>
          <w:szCs w:val="20"/>
        </w:rPr>
        <w:t>International Law</w:t>
      </w:r>
      <w:r w:rsidRPr="00250FB2">
        <w:rPr>
          <w:rFonts w:ascii="Times New Roman" w:hAnsi="Times New Roman" w:cs="Times New Roman"/>
          <w:sz w:val="20"/>
          <w:szCs w:val="20"/>
        </w:rPr>
        <w:t xml:space="preserve">, 2nd ed. (Oxford: Oxford University Press, 2005), p. 84 and </w:t>
      </w:r>
      <w:r w:rsidRPr="00250FB2">
        <w:rPr>
          <w:rFonts w:ascii="Times New Roman" w:hAnsi="Times New Roman" w:cs="Times New Roman"/>
          <w:kern w:val="36"/>
          <w:sz w:val="20"/>
          <w:szCs w:val="20"/>
        </w:rPr>
        <w:t xml:space="preserve">Giuseppe </w:t>
      </w:r>
      <w:proofErr w:type="spellStart"/>
      <w:r w:rsidRPr="00250FB2">
        <w:rPr>
          <w:rFonts w:ascii="Times New Roman" w:hAnsi="Times New Roman" w:cs="Times New Roman"/>
          <w:kern w:val="36"/>
          <w:sz w:val="20"/>
          <w:szCs w:val="20"/>
        </w:rPr>
        <w:t>Nesi</w:t>
      </w:r>
      <w:proofErr w:type="spellEnd"/>
      <w:r w:rsidRPr="00250FB2">
        <w:rPr>
          <w:rFonts w:ascii="Times New Roman" w:hAnsi="Times New Roman" w:cs="Times New Roman"/>
          <w:color w:val="333333"/>
          <w:sz w:val="20"/>
          <w:szCs w:val="20"/>
        </w:rPr>
        <w:t>, “</w:t>
      </w:r>
      <w:proofErr w:type="spellStart"/>
      <w:r w:rsidRPr="00250FB2">
        <w:rPr>
          <w:rFonts w:ascii="Times New Roman" w:hAnsi="Times New Roman" w:cs="Times New Roman"/>
          <w:color w:val="333333"/>
          <w:sz w:val="20"/>
          <w:szCs w:val="20"/>
        </w:rPr>
        <w:t>Uti</w:t>
      </w:r>
      <w:proofErr w:type="spellEnd"/>
      <w:r w:rsidRPr="00250FB2">
        <w:rPr>
          <w:rFonts w:ascii="Times New Roman" w:hAnsi="Times New Roman" w:cs="Times New Roman"/>
          <w:color w:val="333333"/>
          <w:sz w:val="20"/>
          <w:szCs w:val="20"/>
        </w:rPr>
        <w:t xml:space="preserve"> </w:t>
      </w:r>
      <w:proofErr w:type="spellStart"/>
      <w:r w:rsidRPr="00250FB2">
        <w:rPr>
          <w:rFonts w:ascii="Times New Roman" w:hAnsi="Times New Roman" w:cs="Times New Roman"/>
          <w:color w:val="333333"/>
          <w:sz w:val="20"/>
          <w:szCs w:val="20"/>
        </w:rPr>
        <w:t>possidetis</w:t>
      </w:r>
      <w:proofErr w:type="spellEnd"/>
      <w:r w:rsidRPr="00250FB2">
        <w:rPr>
          <w:rFonts w:ascii="Times New Roman" w:hAnsi="Times New Roman" w:cs="Times New Roman"/>
          <w:color w:val="333333"/>
          <w:sz w:val="20"/>
          <w:szCs w:val="20"/>
        </w:rPr>
        <w:t xml:space="preserve"> Doctrine,” in </w:t>
      </w:r>
      <w:r w:rsidRPr="00250FB2">
        <w:rPr>
          <w:rFonts w:ascii="Times New Roman" w:hAnsi="Times New Roman" w:cs="Times New Roman"/>
          <w:i/>
          <w:iCs/>
          <w:sz w:val="20"/>
          <w:szCs w:val="20"/>
        </w:rPr>
        <w:t>Max Planck Encyclopedia of International Law</w:t>
      </w:r>
      <w:r w:rsidRPr="00250FB2">
        <w:rPr>
          <w:rFonts w:ascii="Times New Roman" w:hAnsi="Times New Roman" w:cs="Times New Roman"/>
          <w:sz w:val="20"/>
          <w:szCs w:val="20"/>
        </w:rPr>
        <w:t xml:space="preserve"> (</w:t>
      </w:r>
      <w:proofErr w:type="spellStart"/>
      <w:r w:rsidRPr="00250FB2">
        <w:rPr>
          <w:rFonts w:ascii="Times New Roman" w:hAnsi="Times New Roman" w:cs="Times New Roman"/>
          <w:color w:val="202124"/>
          <w:sz w:val="20"/>
          <w:szCs w:val="20"/>
          <w:shd w:val="clear" w:color="auto" w:fill="FFFFFF"/>
        </w:rPr>
        <w:t>Rüdiger</w:t>
      </w:r>
      <w:proofErr w:type="spellEnd"/>
      <w:r w:rsidRPr="00250FB2">
        <w:rPr>
          <w:rFonts w:ascii="Times New Roman" w:hAnsi="Times New Roman" w:cs="Times New Roman"/>
          <w:sz w:val="20"/>
          <w:szCs w:val="20"/>
        </w:rPr>
        <w:t xml:space="preserve"> </w:t>
      </w:r>
      <w:proofErr w:type="spellStart"/>
      <w:r w:rsidRPr="00250FB2">
        <w:rPr>
          <w:rFonts w:ascii="Times New Roman" w:hAnsi="Times New Roman" w:cs="Times New Roman"/>
          <w:sz w:val="20"/>
          <w:szCs w:val="20"/>
        </w:rPr>
        <w:t>Wolfrum</w:t>
      </w:r>
      <w:proofErr w:type="spellEnd"/>
      <w:r w:rsidRPr="00250FB2">
        <w:rPr>
          <w:rFonts w:ascii="Times New Roman" w:hAnsi="Times New Roman" w:cs="Times New Roman"/>
          <w:sz w:val="20"/>
          <w:szCs w:val="20"/>
        </w:rPr>
        <w:t xml:space="preserve"> ed., 2011).</w:t>
      </w:r>
    </w:p>
  </w:footnote>
  <w:footnote w:id="41">
    <w:p w14:paraId="3D9C7C2F" w14:textId="5DCE5F07" w:rsidR="003874B3" w:rsidRPr="003874B3" w:rsidRDefault="003874B3" w:rsidP="00F735E3">
      <w:pPr>
        <w:pStyle w:val="FootnoteText"/>
        <w:spacing w:after="240"/>
        <w:rPr>
          <w:rFonts w:cs="Times New Roman"/>
        </w:rPr>
      </w:pPr>
      <w:r w:rsidRPr="003874B3">
        <w:rPr>
          <w:rStyle w:val="FootnoteReference"/>
          <w:rFonts w:cs="Times New Roman"/>
        </w:rPr>
        <w:footnoteRef/>
      </w:r>
      <w:r w:rsidRPr="003874B3">
        <w:rPr>
          <w:rFonts w:cs="Times New Roman"/>
        </w:rPr>
        <w:t xml:space="preserve"> Article 1 of the Covenant for Civil and Political Rights, for example, states that “</w:t>
      </w:r>
      <w:r w:rsidRPr="003874B3">
        <w:rPr>
          <w:rFonts w:cs="Times New Roman"/>
          <w:color w:val="4A4A4A"/>
          <w:spacing w:val="4"/>
        </w:rPr>
        <w:t>All peoples have the right of self-determination. By virtue of that right they freely determine their political status</w:t>
      </w:r>
      <w:r w:rsidRPr="003874B3">
        <w:rPr>
          <w:rFonts w:cs="Times New Roman"/>
          <w:color w:val="4A4A4A"/>
          <w:spacing w:val="4"/>
        </w:rPr>
        <w:t>…”</w:t>
      </w:r>
      <w:r w:rsidRPr="003874B3">
        <w:rPr>
          <w:rFonts w:cs="Times New Roman"/>
        </w:rPr>
        <w:t xml:space="preserve"> </w:t>
      </w:r>
    </w:p>
  </w:footnote>
  <w:footnote w:id="42">
    <w:p w14:paraId="231EF108" w14:textId="3D3DFE1C" w:rsidR="00F735E3" w:rsidRPr="00F735E3" w:rsidRDefault="003874B3" w:rsidP="00F735E3">
      <w:pPr>
        <w:rPr>
          <w:rFonts w:ascii="Times New Roman" w:eastAsia="Times New Roman" w:hAnsi="Times New Roman" w:cs="Times New Roman"/>
          <w:color w:val="000000" w:themeColor="text1"/>
          <w:sz w:val="20"/>
          <w:szCs w:val="20"/>
          <w:shd w:val="clear" w:color="auto" w:fill="FFFFFF"/>
        </w:rPr>
      </w:pPr>
      <w:r w:rsidRPr="00F735E3">
        <w:rPr>
          <w:rStyle w:val="FootnoteReference"/>
          <w:rFonts w:ascii="Times New Roman" w:hAnsi="Times New Roman" w:cs="Times New Roman"/>
          <w:sz w:val="20"/>
          <w:szCs w:val="20"/>
        </w:rPr>
        <w:footnoteRef/>
      </w:r>
      <w:r w:rsidRPr="00F735E3">
        <w:rPr>
          <w:rFonts w:ascii="Times New Roman" w:hAnsi="Times New Roman" w:cs="Times New Roman"/>
          <w:sz w:val="20"/>
          <w:szCs w:val="20"/>
        </w:rPr>
        <w:t xml:space="preserve"> Even </w:t>
      </w:r>
      <w:r w:rsidR="00F735E3">
        <w:rPr>
          <w:rFonts w:ascii="Times New Roman" w:hAnsi="Times New Roman" w:cs="Times New Roman"/>
          <w:sz w:val="20"/>
          <w:szCs w:val="20"/>
        </w:rPr>
        <w:t xml:space="preserve">when sought by the population, </w:t>
      </w:r>
      <w:r w:rsidRPr="00F735E3">
        <w:rPr>
          <w:rFonts w:ascii="Times New Roman" w:hAnsi="Times New Roman" w:cs="Times New Roman"/>
          <w:sz w:val="20"/>
          <w:szCs w:val="20"/>
        </w:rPr>
        <w:t>secessionist claims may be suspect.  No</w:t>
      </w:r>
      <w:r w:rsidR="00F735E3" w:rsidRPr="00F735E3">
        <w:rPr>
          <w:rFonts w:ascii="Times New Roman" w:hAnsi="Times New Roman" w:cs="Times New Roman"/>
          <w:sz w:val="20"/>
          <w:szCs w:val="20"/>
        </w:rPr>
        <w:t>t</w:t>
      </w:r>
      <w:r w:rsidRPr="00F735E3">
        <w:rPr>
          <w:rFonts w:ascii="Times New Roman" w:hAnsi="Times New Roman" w:cs="Times New Roman"/>
          <w:sz w:val="20"/>
          <w:szCs w:val="20"/>
        </w:rPr>
        <w:t xml:space="preserve"> every cohesive group claiming to be a nation is entitled to secede</w:t>
      </w:r>
      <w:r w:rsidR="00F735E3" w:rsidRPr="00F735E3">
        <w:rPr>
          <w:rFonts w:ascii="Times New Roman" w:hAnsi="Times New Roman" w:cs="Times New Roman"/>
          <w:sz w:val="20"/>
          <w:szCs w:val="20"/>
        </w:rPr>
        <w:t xml:space="preserve">.  To do so it must fulfill the following criteria: </w:t>
      </w:r>
      <w:r w:rsidR="00F735E3" w:rsidRPr="00F735E3">
        <w:rPr>
          <w:rFonts w:ascii="Times New Roman" w:hAnsi="Times New Roman" w:cs="Times New Roman"/>
          <w:sz w:val="20"/>
          <w:szCs w:val="20"/>
        </w:rPr>
        <w:t xml:space="preserve">The secessionists are a </w:t>
      </w:r>
      <w:r w:rsidR="00F735E3" w:rsidRPr="00F735E3">
        <w:rPr>
          <w:rFonts w:ascii="Times New Roman" w:hAnsi="Times New Roman" w:cs="Times New Roman"/>
          <w:sz w:val="20"/>
          <w:szCs w:val="20"/>
        </w:rPr>
        <w:t xml:space="preserve">well-defined </w:t>
      </w:r>
      <w:r w:rsidR="00F735E3" w:rsidRPr="00F735E3">
        <w:rPr>
          <w:rFonts w:ascii="Times New Roman" w:hAnsi="Times New Roman" w:cs="Times New Roman"/>
          <w:sz w:val="20"/>
          <w:szCs w:val="20"/>
        </w:rPr>
        <w:t>"people” with a</w:t>
      </w:r>
      <w:r w:rsidR="00F735E3" w:rsidRPr="00F735E3">
        <w:rPr>
          <w:rFonts w:ascii="Times New Roman" w:hAnsi="Times New Roman" w:cs="Times New Roman"/>
          <w:sz w:val="20"/>
          <w:szCs w:val="20"/>
        </w:rPr>
        <w:t xml:space="preserve"> well-documented</w:t>
      </w:r>
      <w:r w:rsidR="00F735E3" w:rsidRPr="00F735E3">
        <w:rPr>
          <w:rFonts w:ascii="Times New Roman" w:hAnsi="Times New Roman" w:cs="Times New Roman"/>
          <w:sz w:val="20"/>
          <w:szCs w:val="20"/>
        </w:rPr>
        <w:t xml:space="preserve"> historic claim</w:t>
      </w:r>
      <w:r w:rsidR="00F735E3" w:rsidRPr="00F735E3">
        <w:rPr>
          <w:rFonts w:ascii="Times New Roman" w:hAnsi="Times New Roman" w:cs="Times New Roman"/>
          <w:sz w:val="20"/>
          <w:szCs w:val="20"/>
        </w:rPr>
        <w:t xml:space="preserve"> to specific territory; t</w:t>
      </w:r>
      <w:r w:rsidR="00F735E3" w:rsidRPr="00F735E3">
        <w:rPr>
          <w:rFonts w:ascii="Times New Roman" w:hAnsi="Times New Roman" w:cs="Times New Roman"/>
          <w:sz w:val="20"/>
          <w:szCs w:val="20"/>
        </w:rPr>
        <w:t>he state from which they are seceding seriously violates their human rights</w:t>
      </w:r>
      <w:r w:rsidR="00F735E3" w:rsidRPr="00F735E3">
        <w:rPr>
          <w:rFonts w:ascii="Times New Roman" w:hAnsi="Times New Roman" w:cs="Times New Roman"/>
          <w:sz w:val="20"/>
          <w:szCs w:val="20"/>
        </w:rPr>
        <w:t>; t</w:t>
      </w:r>
      <w:r w:rsidR="00F735E3" w:rsidRPr="00F735E3">
        <w:rPr>
          <w:rFonts w:ascii="Times New Roman" w:hAnsi="Times New Roman" w:cs="Times New Roman"/>
          <w:sz w:val="20"/>
          <w:szCs w:val="20"/>
        </w:rPr>
        <w:t>here are no other effective remedies</w:t>
      </w:r>
      <w:r w:rsidR="00F735E3" w:rsidRPr="00F735E3">
        <w:rPr>
          <w:rFonts w:ascii="Times New Roman" w:hAnsi="Times New Roman" w:cs="Times New Roman"/>
          <w:sz w:val="20"/>
          <w:szCs w:val="20"/>
        </w:rPr>
        <w:t>; and t</w:t>
      </w:r>
      <w:r w:rsidR="00F735E3" w:rsidRPr="00F735E3">
        <w:rPr>
          <w:rFonts w:ascii="Times New Roman" w:hAnsi="Times New Roman" w:cs="Times New Roman"/>
          <w:sz w:val="20"/>
          <w:szCs w:val="20"/>
        </w:rPr>
        <w:t xml:space="preserve">he population overwhelming </w:t>
      </w:r>
      <w:r w:rsidR="00F735E3" w:rsidRPr="00F735E3">
        <w:rPr>
          <w:rFonts w:ascii="Times New Roman" w:hAnsi="Times New Roman" w:cs="Times New Roman"/>
          <w:color w:val="000000" w:themeColor="text1"/>
          <w:sz w:val="20"/>
          <w:szCs w:val="20"/>
        </w:rPr>
        <w:t>supports it</w:t>
      </w:r>
      <w:r w:rsidR="00F735E3" w:rsidRPr="00F735E3">
        <w:rPr>
          <w:rFonts w:ascii="Times New Roman" w:hAnsi="Times New Roman" w:cs="Times New Roman"/>
          <w:color w:val="000000" w:themeColor="text1"/>
          <w:sz w:val="20"/>
          <w:szCs w:val="20"/>
        </w:rPr>
        <w:t xml:space="preserve">.  See </w:t>
      </w:r>
      <w:r w:rsidR="00F735E3" w:rsidRPr="00F735E3">
        <w:rPr>
          <w:rFonts w:ascii="Times New Roman" w:eastAsia="Times New Roman" w:hAnsi="Times New Roman" w:cs="Times New Roman"/>
          <w:color w:val="000000" w:themeColor="text1"/>
          <w:sz w:val="20"/>
          <w:szCs w:val="20"/>
          <w:shd w:val="clear" w:color="auto" w:fill="FFFFFF"/>
        </w:rPr>
        <w:t xml:space="preserve">Lea </w:t>
      </w:r>
      <w:proofErr w:type="spellStart"/>
      <w:r w:rsidR="00F735E3" w:rsidRPr="00F735E3">
        <w:rPr>
          <w:rFonts w:ascii="Times New Roman" w:eastAsia="Times New Roman" w:hAnsi="Times New Roman" w:cs="Times New Roman"/>
          <w:color w:val="000000" w:themeColor="text1"/>
          <w:sz w:val="20"/>
          <w:szCs w:val="20"/>
          <w:shd w:val="clear" w:color="auto" w:fill="FFFFFF"/>
        </w:rPr>
        <w:t>Brilmayer</w:t>
      </w:r>
      <w:proofErr w:type="spellEnd"/>
      <w:r w:rsidR="00F735E3" w:rsidRPr="00F735E3">
        <w:rPr>
          <w:rFonts w:ascii="Times New Roman" w:eastAsia="Times New Roman" w:hAnsi="Times New Roman" w:cs="Times New Roman"/>
          <w:color w:val="000000" w:themeColor="text1"/>
          <w:sz w:val="20"/>
          <w:szCs w:val="20"/>
          <w:shd w:val="clear" w:color="auto" w:fill="FFFFFF"/>
        </w:rPr>
        <w:t>, “</w:t>
      </w:r>
      <w:r w:rsidR="00F735E3" w:rsidRPr="00F735E3">
        <w:rPr>
          <w:rFonts w:ascii="Times New Roman" w:eastAsia="Times New Roman" w:hAnsi="Times New Roman" w:cs="Times New Roman"/>
          <w:color w:val="000000" w:themeColor="text1"/>
          <w:sz w:val="20"/>
          <w:szCs w:val="20"/>
          <w:shd w:val="clear" w:color="auto" w:fill="FFFFFF"/>
        </w:rPr>
        <w:t>Secession and Self-Determination: A Territorial Interpretation</w:t>
      </w:r>
      <w:r w:rsidR="00F735E3" w:rsidRPr="00F735E3">
        <w:rPr>
          <w:rFonts w:ascii="Times New Roman" w:eastAsia="Times New Roman" w:hAnsi="Times New Roman" w:cs="Times New Roman"/>
          <w:color w:val="000000" w:themeColor="text1"/>
          <w:sz w:val="20"/>
          <w:szCs w:val="20"/>
          <w:shd w:val="clear" w:color="auto" w:fill="FFFFFF"/>
        </w:rPr>
        <w:t xml:space="preserve">, </w:t>
      </w:r>
      <w:r w:rsidR="00F735E3" w:rsidRPr="00F735E3">
        <w:rPr>
          <w:rFonts w:ascii="Times New Roman" w:eastAsia="Times New Roman" w:hAnsi="Times New Roman" w:cs="Times New Roman"/>
          <w:i/>
          <w:iCs/>
          <w:color w:val="000000" w:themeColor="text1"/>
          <w:sz w:val="20"/>
          <w:szCs w:val="20"/>
          <w:shd w:val="clear" w:color="auto" w:fill="FFFFFF"/>
        </w:rPr>
        <w:t>Yale Journal of International Law</w:t>
      </w:r>
      <w:r w:rsidR="00F735E3" w:rsidRPr="00F735E3">
        <w:rPr>
          <w:rFonts w:ascii="Times New Roman" w:eastAsia="Times New Roman" w:hAnsi="Times New Roman" w:cs="Times New Roman"/>
          <w:color w:val="000000" w:themeColor="text1"/>
          <w:sz w:val="20"/>
          <w:szCs w:val="20"/>
          <w:shd w:val="clear" w:color="auto" w:fill="FFFFFF"/>
        </w:rPr>
        <w:t>,</w:t>
      </w:r>
      <w:r w:rsidR="00F735E3" w:rsidRPr="00F735E3">
        <w:rPr>
          <w:rFonts w:ascii="Times New Roman" w:eastAsia="Times New Roman" w:hAnsi="Times New Roman" w:cs="Times New Roman"/>
          <w:color w:val="000000" w:themeColor="text1"/>
          <w:sz w:val="20"/>
          <w:szCs w:val="20"/>
          <w:shd w:val="clear" w:color="auto" w:fill="FFFFFF"/>
        </w:rPr>
        <w:t xml:space="preserve"> vol. 16, 1991.</w:t>
      </w:r>
    </w:p>
    <w:p w14:paraId="4216C650" w14:textId="751183DD" w:rsidR="003874B3" w:rsidRDefault="003874B3">
      <w:pPr>
        <w:pStyle w:val="FootnoteText"/>
      </w:pPr>
    </w:p>
  </w:footnote>
  <w:footnote w:id="43">
    <w:p w14:paraId="1863F4FF" w14:textId="6AE79284" w:rsidR="00D97179" w:rsidRPr="00D97179" w:rsidRDefault="00D97179" w:rsidP="00D97179">
      <w:pPr>
        <w:pStyle w:val="FootnoteText"/>
        <w:spacing w:after="240"/>
        <w:rPr>
          <w:rFonts w:cs="Times New Roman"/>
        </w:rPr>
      </w:pPr>
      <w:r w:rsidRPr="00D97179">
        <w:rPr>
          <w:rStyle w:val="FootnoteReference"/>
          <w:rFonts w:cs="Times New Roman"/>
        </w:rPr>
        <w:footnoteRef/>
      </w:r>
      <w:r w:rsidRPr="00D97179">
        <w:rPr>
          <w:rFonts w:cs="Times New Roman"/>
        </w:rPr>
        <w:t xml:space="preserve"> </w:t>
      </w:r>
      <w:proofErr w:type="spellStart"/>
      <w:r w:rsidRPr="00D97179">
        <w:rPr>
          <w:rFonts w:cs="Times New Roman"/>
        </w:rPr>
        <w:t>Iraq’a</w:t>
      </w:r>
      <w:proofErr w:type="spellEnd"/>
      <w:r w:rsidRPr="00D97179">
        <w:rPr>
          <w:rFonts w:cs="Times New Roman"/>
        </w:rPr>
        <w:t xml:space="preserve"> </w:t>
      </w:r>
      <w:r>
        <w:rPr>
          <w:rFonts w:cs="Times New Roman"/>
        </w:rPr>
        <w:t xml:space="preserve">1990 invasion and </w:t>
      </w:r>
      <w:r w:rsidRPr="00D97179">
        <w:rPr>
          <w:rFonts w:cs="Times New Roman"/>
        </w:rPr>
        <w:t xml:space="preserve">annexation of Kuwait was solidly rejected by every member of the United Nations, resulting in </w:t>
      </w:r>
      <w:r>
        <w:rPr>
          <w:rFonts w:cs="Times New Roman"/>
        </w:rPr>
        <w:t xml:space="preserve">the unanimous passage of </w:t>
      </w:r>
      <w:r w:rsidRPr="00D97179">
        <w:rPr>
          <w:rFonts w:cs="Times New Roman"/>
        </w:rPr>
        <w:t xml:space="preserve">Security Council resolution 660, which </w:t>
      </w:r>
      <w:r w:rsidRPr="00D97179">
        <w:rPr>
          <w:rFonts w:cs="Times New Roman"/>
          <w:color w:val="202122"/>
          <w:shd w:val="clear" w:color="auto" w:fill="FFFFFF"/>
        </w:rPr>
        <w:t>condemned the invasion and demanded Iraq withdraw immediately and unconditionally to positions as they were on August</w:t>
      </w:r>
      <w:r>
        <w:rPr>
          <w:rFonts w:cs="Times New Roman"/>
          <w:color w:val="202122"/>
          <w:shd w:val="clear" w:color="auto" w:fill="FFFFFF"/>
        </w:rPr>
        <w:t xml:space="preserve"> 1</w:t>
      </w:r>
      <w:r w:rsidRPr="00D97179">
        <w:rPr>
          <w:rFonts w:cs="Times New Roman"/>
          <w:color w:val="202122"/>
          <w:shd w:val="clear" w:color="auto" w:fill="FFFFFF"/>
        </w:rPr>
        <w:t xml:space="preserve"> 1990</w:t>
      </w:r>
      <w:r>
        <w:rPr>
          <w:rFonts w:cs="Times New Roman"/>
          <w:color w:val="202122"/>
          <w:shd w:val="clear" w:color="auto" w:fill="FFFFFF"/>
        </w:rPr>
        <w:t xml:space="preserve">.  Similarly, the Russian invasions and annexation of Crimea and four regions in Eastern Ukraine </w:t>
      </w:r>
      <w:r w:rsidR="00661456">
        <w:rPr>
          <w:rFonts w:cs="Times New Roman"/>
          <w:color w:val="202122"/>
          <w:shd w:val="clear" w:color="auto" w:fill="FFFFFF"/>
        </w:rPr>
        <w:t>were</w:t>
      </w:r>
      <w:r>
        <w:rPr>
          <w:rFonts w:cs="Times New Roman"/>
          <w:color w:val="202122"/>
          <w:shd w:val="clear" w:color="auto" w:fill="FFFFFF"/>
        </w:rPr>
        <w:t xml:space="preserve"> overwhelmingly opposed by the U.N. General Assembly.  </w:t>
      </w:r>
      <w:r w:rsidR="00734672" w:rsidRPr="000E0928">
        <w:rPr>
          <w:rFonts w:eastAsia="Times New Roman" w:cs="Times New Roman"/>
        </w:rPr>
        <w:t xml:space="preserve">The Assembly twice overwhelming voted to condemn the Russian invasion of Ukraine (141-5-35 and 141-7-32). The resolution made specific mention of several treaties and documents from </w:t>
      </w:r>
      <w:r w:rsidR="0082232E">
        <w:rPr>
          <w:rFonts w:eastAsia="Times New Roman" w:cs="Times New Roman"/>
        </w:rPr>
        <w:t>international organizations</w:t>
      </w:r>
      <w:r w:rsidR="00734672" w:rsidRPr="000E0928">
        <w:rPr>
          <w:rFonts w:eastAsia="Times New Roman" w:cs="Times New Roman"/>
        </w:rPr>
        <w:t xml:space="preserve">: Article 2 of the Charter; the 1970 GA </w:t>
      </w:r>
      <w:r w:rsidR="00734672" w:rsidRPr="000E0928">
        <w:rPr>
          <w:rFonts w:cs="Times New Roman"/>
          <w:color w:val="000000"/>
          <w:shd w:val="clear" w:color="auto" w:fill="FFFFFF"/>
        </w:rPr>
        <w:t>Declaration on Principles of International Law concerning Friendly Relation, and the resolution 3314 (XXIX) of 14 December 1974, which defines aggression. </w:t>
      </w:r>
      <w:r w:rsidR="00734672">
        <w:rPr>
          <w:rFonts w:cs="Times New Roman"/>
          <w:color w:val="000000"/>
          <w:shd w:val="clear" w:color="auto" w:fill="FFFFFF"/>
        </w:rPr>
        <w:t xml:space="preserve"> </w:t>
      </w:r>
      <w:r w:rsidR="00661456">
        <w:rPr>
          <w:rFonts w:cs="Times New Roman"/>
          <w:color w:val="000000"/>
          <w:shd w:val="clear" w:color="auto" w:fill="FFFFFF"/>
        </w:rPr>
        <w:t xml:space="preserve">The Chinese annexation of </w:t>
      </w:r>
      <w:r w:rsidR="00734672" w:rsidRPr="000E0928">
        <w:rPr>
          <w:rFonts w:cs="Times New Roman"/>
        </w:rPr>
        <w:t xml:space="preserve">Tibet is a contentious case, however </w:t>
      </w:r>
      <w:r w:rsidR="00661456">
        <w:rPr>
          <w:rFonts w:cs="Times New Roman"/>
        </w:rPr>
        <w:t>Tibet</w:t>
      </w:r>
      <w:r w:rsidR="00734672" w:rsidRPr="000E0928">
        <w:rPr>
          <w:rFonts w:cs="Times New Roman"/>
        </w:rPr>
        <w:t xml:space="preserve"> never actually existed as an independent state in the modern system and currently every state in the world recognizes it as part of China</w:t>
      </w:r>
      <w:r w:rsidR="00734672">
        <w:rPr>
          <w:rFonts w:cs="Times New Roman"/>
        </w:rPr>
        <w:t xml:space="preserve">.  </w:t>
      </w:r>
    </w:p>
  </w:footnote>
  <w:footnote w:id="44">
    <w:p w14:paraId="417848D3" w14:textId="0AB5A2F4" w:rsidR="00801147" w:rsidRPr="00801147" w:rsidRDefault="00801147" w:rsidP="0027697E">
      <w:pPr>
        <w:pStyle w:val="FootnoteText"/>
        <w:spacing w:after="240"/>
        <w:rPr>
          <w:rFonts w:cs="Times New Roman"/>
        </w:rPr>
      </w:pPr>
      <w:r w:rsidRPr="00801147">
        <w:rPr>
          <w:rStyle w:val="FootnoteReference"/>
          <w:rFonts w:cs="Times New Roman"/>
        </w:rPr>
        <w:footnoteRef/>
      </w:r>
      <w:r w:rsidRPr="00801147">
        <w:rPr>
          <w:rFonts w:cs="Times New Roman"/>
        </w:rPr>
        <w:t xml:space="preserve"> </w:t>
      </w:r>
      <w:proofErr w:type="spellStart"/>
      <w:r w:rsidRPr="00D97179">
        <w:rPr>
          <w:rFonts w:cs="Times New Roman"/>
          <w:color w:val="2A2A2A"/>
        </w:rPr>
        <w:t>Le</w:t>
      </w:r>
      <w:proofErr w:type="spellEnd"/>
      <w:r w:rsidRPr="00D97179">
        <w:rPr>
          <w:rFonts w:cs="Times New Roman"/>
          <w:color w:val="2A2A2A"/>
        </w:rPr>
        <w:t xml:space="preserve">vin, </w:t>
      </w:r>
      <w:proofErr w:type="spellStart"/>
      <w:r w:rsidRPr="00D97179">
        <w:rPr>
          <w:rFonts w:cs="Times New Roman"/>
          <w:color w:val="2A2A2A"/>
        </w:rPr>
        <w:t>Dov</w:t>
      </w:r>
      <w:proofErr w:type="spellEnd"/>
      <w:r w:rsidRPr="00D97179">
        <w:rPr>
          <w:rFonts w:cs="Times New Roman"/>
          <w:color w:val="2A2A2A"/>
        </w:rPr>
        <w:t xml:space="preserve">, and Carmela </w:t>
      </w:r>
      <w:proofErr w:type="spellStart"/>
      <w:r w:rsidRPr="00D97179">
        <w:rPr>
          <w:rFonts w:cs="Times New Roman"/>
          <w:color w:val="2A2A2A"/>
        </w:rPr>
        <w:t>Lutmar</w:t>
      </w:r>
      <w:proofErr w:type="spellEnd"/>
      <w:r w:rsidRPr="00D97179">
        <w:rPr>
          <w:rFonts w:cs="Times New Roman"/>
          <w:color w:val="2A2A2A"/>
        </w:rPr>
        <w:t>. "Violent Regime Change: Causes and Consequences."</w:t>
      </w:r>
      <w:r w:rsidRPr="00801147">
        <w:rPr>
          <w:rFonts w:cs="Times New Roman"/>
          <w:color w:val="2A2A2A"/>
          <w:shd w:val="clear" w:color="auto" w:fill="F2F5F9"/>
        </w:rPr>
        <w:t> </w:t>
      </w:r>
      <w:r w:rsidRPr="00801147">
        <w:rPr>
          <w:rStyle w:val="Emphasis"/>
          <w:rFonts w:cs="Times New Roman"/>
          <w:color w:val="2A2A2A"/>
        </w:rPr>
        <w:t>Oxford Research Encyclopedia of Politics.</w:t>
      </w:r>
      <w:r w:rsidRPr="00801147">
        <w:rPr>
          <w:rFonts w:cs="Times New Roman"/>
          <w:color w:val="2A2A2A"/>
          <w:shd w:val="clear" w:color="auto" w:fill="F2F5F9"/>
        </w:rPr>
        <w:t> </w:t>
      </w:r>
      <w:r w:rsidRPr="00801147">
        <w:rPr>
          <w:rFonts w:cs="Times New Roman"/>
        </w:rPr>
        <w:t>30 Apr</w:t>
      </w:r>
      <w:r>
        <w:rPr>
          <w:rFonts w:cs="Times New Roman"/>
        </w:rPr>
        <w:t>il</w:t>
      </w:r>
      <w:r w:rsidRPr="00801147">
        <w:rPr>
          <w:rFonts w:cs="Times New Roman"/>
        </w:rPr>
        <w:t xml:space="preserve"> 2020</w:t>
      </w:r>
    </w:p>
  </w:footnote>
  <w:footnote w:id="45">
    <w:p w14:paraId="1ABDE96E" w14:textId="5BE12773" w:rsidR="006D3ED9" w:rsidRPr="00CB1C02" w:rsidRDefault="006D3ED9" w:rsidP="000621A4">
      <w:pPr>
        <w:pStyle w:val="Heading1"/>
        <w:shd w:val="clear" w:color="auto" w:fill="FFFFFF"/>
        <w:spacing w:before="0" w:beforeAutospacing="0" w:after="240" w:afterAutospacing="0"/>
        <w:rPr>
          <w:b w:val="0"/>
          <w:bCs w:val="0"/>
          <w:color w:val="333333"/>
          <w:sz w:val="20"/>
          <w:szCs w:val="20"/>
        </w:rPr>
      </w:pPr>
      <w:r w:rsidRPr="00CB1C02">
        <w:rPr>
          <w:rStyle w:val="FootnoteReference"/>
          <w:b w:val="0"/>
          <w:bCs w:val="0"/>
          <w:sz w:val="20"/>
          <w:szCs w:val="20"/>
        </w:rPr>
        <w:footnoteRef/>
      </w:r>
      <w:r w:rsidRPr="00CB1C02">
        <w:rPr>
          <w:b w:val="0"/>
          <w:bCs w:val="0"/>
          <w:sz w:val="20"/>
          <w:szCs w:val="20"/>
        </w:rPr>
        <w:t xml:space="preserve"> </w:t>
      </w:r>
      <w:r w:rsidR="0027697E" w:rsidRPr="00CB1C02">
        <w:rPr>
          <w:b w:val="0"/>
          <w:bCs w:val="0"/>
          <w:sz w:val="20"/>
          <w:szCs w:val="20"/>
        </w:rPr>
        <w:t xml:space="preserve">Subversive intervention </w:t>
      </w:r>
      <w:r w:rsidR="00CB1C02" w:rsidRPr="00CB1C02">
        <w:rPr>
          <w:b w:val="0"/>
          <w:bCs w:val="0"/>
          <w:sz w:val="20"/>
          <w:szCs w:val="20"/>
        </w:rPr>
        <w:t xml:space="preserve">is any action that seeks to foster rebellion, sedition, or treason to disrupt or undermine the existing political authority structure of another state.  See </w:t>
      </w:r>
      <w:r w:rsidR="00CB1C02" w:rsidRPr="00CB1C02">
        <w:rPr>
          <w:rStyle w:val="addmd"/>
          <w:b w:val="0"/>
          <w:bCs w:val="0"/>
          <w:color w:val="333333"/>
          <w:sz w:val="20"/>
          <w:szCs w:val="20"/>
          <w:shd w:val="clear" w:color="auto" w:fill="FFFFFF"/>
        </w:rPr>
        <w:t>Christopher C. Joyner</w:t>
      </w:r>
      <w:r w:rsidR="00CB1C02" w:rsidRPr="00CB1C02">
        <w:rPr>
          <w:rStyle w:val="addmd"/>
          <w:b w:val="0"/>
          <w:bCs w:val="0"/>
          <w:color w:val="333333"/>
          <w:sz w:val="20"/>
          <w:szCs w:val="20"/>
          <w:shd w:val="clear" w:color="auto" w:fill="FFFFFF"/>
        </w:rPr>
        <w:t>,</w:t>
      </w:r>
      <w:r w:rsidR="00CB1C02" w:rsidRPr="00CB1C02">
        <w:rPr>
          <w:b w:val="0"/>
          <w:bCs w:val="0"/>
          <w:color w:val="333333"/>
          <w:sz w:val="20"/>
          <w:szCs w:val="20"/>
        </w:rPr>
        <w:t xml:space="preserve"> </w:t>
      </w:r>
      <w:r w:rsidR="00CB1C02" w:rsidRPr="00CB1C02">
        <w:rPr>
          <w:b w:val="0"/>
          <w:bCs w:val="0"/>
          <w:i/>
          <w:iCs/>
          <w:color w:val="333333"/>
          <w:sz w:val="20"/>
          <w:szCs w:val="20"/>
        </w:rPr>
        <w:t>International Law in the 21st Century: Rules for Global Governance</w:t>
      </w:r>
      <w:r w:rsidR="00CB1C02" w:rsidRPr="00CB1C02">
        <w:rPr>
          <w:b w:val="0"/>
          <w:bCs w:val="0"/>
          <w:color w:val="333333"/>
          <w:sz w:val="20"/>
          <w:szCs w:val="20"/>
        </w:rPr>
        <w:t xml:space="preserve"> (</w:t>
      </w:r>
      <w:r w:rsidR="00CB1C02" w:rsidRPr="00CB1C02">
        <w:rPr>
          <w:b w:val="0"/>
          <w:bCs w:val="0"/>
          <w:color w:val="0F1111"/>
          <w:sz w:val="20"/>
          <w:szCs w:val="20"/>
          <w:shd w:val="clear" w:color="auto" w:fill="FFFFFF"/>
        </w:rPr>
        <w:t>Rowman &amp; Littlefield</w:t>
      </w:r>
      <w:r w:rsidR="00CB1C02" w:rsidRPr="00CB1C02">
        <w:rPr>
          <w:b w:val="0"/>
          <w:bCs w:val="0"/>
          <w:color w:val="0F1111"/>
          <w:sz w:val="20"/>
          <w:szCs w:val="20"/>
          <w:shd w:val="clear" w:color="auto" w:fill="FFFFFF"/>
        </w:rPr>
        <w:t>, 2005)</w:t>
      </w:r>
      <w:r w:rsidR="00CB1C02">
        <w:rPr>
          <w:b w:val="0"/>
          <w:bCs w:val="0"/>
          <w:color w:val="0F1111"/>
          <w:sz w:val="20"/>
          <w:szCs w:val="20"/>
          <w:shd w:val="clear" w:color="auto" w:fill="FFFFFF"/>
        </w:rPr>
        <w:t>, p. 54.</w:t>
      </w:r>
    </w:p>
  </w:footnote>
  <w:footnote w:id="46">
    <w:p w14:paraId="4E2D4623" w14:textId="06B3396C" w:rsidR="00B17826" w:rsidRPr="00553C34" w:rsidRDefault="00B17826" w:rsidP="00553C34">
      <w:pPr>
        <w:pStyle w:val="FootnoteText"/>
        <w:spacing w:after="240"/>
      </w:pPr>
      <w:r w:rsidRPr="00553C34">
        <w:rPr>
          <w:rStyle w:val="FootnoteReference"/>
        </w:rPr>
        <w:footnoteRef/>
      </w:r>
      <w:r w:rsidRPr="00553C34">
        <w:t xml:space="preserve"> The classic definition of aggression approved by the U.N. General Assembly is far broader: </w:t>
      </w:r>
      <w:r w:rsidRPr="00553C34">
        <w:rPr>
          <w:color w:val="000000"/>
          <w:shd w:val="clear" w:color="auto" w:fill="FFFFFF"/>
        </w:rPr>
        <w:t>the use of armed force by a State against the sovereignty, territorial integrity or political independence of another State</w:t>
      </w:r>
      <w:r w:rsidRPr="00553C34">
        <w:rPr>
          <w:color w:val="000000"/>
          <w:shd w:val="clear" w:color="auto" w:fill="FFFFFF"/>
        </w:rPr>
        <w:t xml:space="preserve">.  However this definition is identical </w:t>
      </w:r>
      <w:r w:rsidR="00553C34" w:rsidRPr="00553C34">
        <w:rPr>
          <w:color w:val="000000"/>
          <w:shd w:val="clear" w:color="auto" w:fill="FFFFFF"/>
        </w:rPr>
        <w:t>to the wording in Article 2(4) of the Charter and therefore encompasses all types of military force. See</w:t>
      </w:r>
      <w:r w:rsidRPr="00553C34">
        <w:rPr>
          <w:color w:val="000000"/>
          <w:shd w:val="clear" w:color="auto" w:fill="FFFFFF"/>
        </w:rPr>
        <w:t> </w:t>
      </w:r>
      <w:r w:rsidR="00553C34" w:rsidRPr="00553C34">
        <w:rPr>
          <w:color w:val="000000"/>
          <w:shd w:val="clear" w:color="auto" w:fill="FFFFFF"/>
        </w:rPr>
        <w:t>United Nations General Assembly</w:t>
      </w:r>
      <w:r w:rsidR="00553C34" w:rsidRPr="00553C34">
        <w:rPr>
          <w:color w:val="000000"/>
          <w:shd w:val="clear" w:color="auto" w:fill="FFFFFF"/>
        </w:rPr>
        <w:t>,</w:t>
      </w:r>
      <w:r w:rsidR="00553C34" w:rsidRPr="00553C34">
        <w:rPr>
          <w:color w:val="000000"/>
          <w:shd w:val="clear" w:color="auto" w:fill="FFFFFF"/>
        </w:rPr>
        <w:t xml:space="preserve"> </w:t>
      </w:r>
      <w:r w:rsidRPr="00553C34">
        <w:rPr>
          <w:color w:val="000000"/>
          <w:shd w:val="clear" w:color="auto" w:fill="FFFFFF"/>
        </w:rPr>
        <w:t>Definition of Aggression, Resolution 3314 (XXIX).</w:t>
      </w:r>
    </w:p>
  </w:footnote>
  <w:footnote w:id="47">
    <w:p w14:paraId="41254747" w14:textId="77777777" w:rsidR="00197924" w:rsidRPr="00007BEE" w:rsidRDefault="00197924" w:rsidP="00197924">
      <w:pPr>
        <w:pStyle w:val="FootnoteText"/>
        <w:rPr>
          <w:b/>
          <w:bCs/>
        </w:rPr>
      </w:pPr>
      <w:r w:rsidRPr="00007BEE">
        <w:rPr>
          <w:rStyle w:val="FootnoteReference"/>
          <w:b/>
          <w:bCs/>
        </w:rPr>
        <w:footnoteRef/>
      </w:r>
      <w:r w:rsidRPr="00007BEE">
        <w:rPr>
          <w:b/>
          <w:bCs/>
        </w:rPr>
        <w:t xml:space="preserve"> </w:t>
      </w:r>
      <w:r w:rsidRPr="00007BEE">
        <w:rPr>
          <w:rStyle w:val="Strong"/>
          <w:rFonts w:cs="Times New Roman"/>
          <w:b w:val="0"/>
          <w:bCs w:val="0"/>
          <w:color w:val="000000"/>
          <w:szCs w:val="24"/>
          <w:shd w:val="clear" w:color="auto" w:fill="FFFFFF"/>
        </w:rPr>
        <w:t>Noah Weisbord,</w:t>
      </w:r>
      <w:r w:rsidRPr="00007BEE">
        <w:rPr>
          <w:b/>
          <w:bCs/>
        </w:rPr>
        <w:t xml:space="preserve"> </w:t>
      </w:r>
      <w:r w:rsidRPr="00007BEE">
        <w:rPr>
          <w:rStyle w:val="Strong"/>
          <w:rFonts w:cs="Times New Roman"/>
          <w:b w:val="0"/>
          <w:bCs w:val="0"/>
          <w:i/>
          <w:color w:val="000000"/>
          <w:szCs w:val="24"/>
          <w:shd w:val="clear" w:color="auto" w:fill="FFFFFF"/>
        </w:rPr>
        <w:t>The Crime of Aggression: The Quest for Justice in an Age of Drones, Cyberattacks, Insurgents, and Autocrats</w:t>
      </w:r>
      <w:r w:rsidRPr="00007BEE">
        <w:rPr>
          <w:rStyle w:val="Strong"/>
          <w:rFonts w:cs="Times New Roman"/>
          <w:b w:val="0"/>
          <w:bCs w:val="0"/>
          <w:color w:val="000000"/>
          <w:szCs w:val="24"/>
          <w:shd w:val="clear" w:color="auto" w:fill="FFFFFF"/>
        </w:rPr>
        <w:t xml:space="preserve"> (Princeton University Press, 2019)</w:t>
      </w:r>
      <w:r>
        <w:rPr>
          <w:rStyle w:val="Strong"/>
          <w:rFonts w:cs="Times New Roman"/>
          <w:b w:val="0"/>
          <w:bCs w:val="0"/>
          <w:color w:val="000000"/>
          <w:szCs w:val="24"/>
          <w:shd w:val="clear" w:color="auto" w:fill="FFFFFF"/>
        </w:rPr>
        <w:t>.</w:t>
      </w:r>
    </w:p>
  </w:footnote>
  <w:footnote w:id="48">
    <w:p w14:paraId="164B22CE" w14:textId="5116E9F9" w:rsidR="00423792" w:rsidRPr="00423792" w:rsidRDefault="00423792" w:rsidP="00423792">
      <w:pPr>
        <w:pStyle w:val="FootnoteText"/>
        <w:spacing w:after="240"/>
      </w:pPr>
      <w:r>
        <w:rPr>
          <w:rStyle w:val="FootnoteReference"/>
        </w:rPr>
        <w:footnoteRef/>
      </w:r>
      <w:r>
        <w:t xml:space="preserve"> Yoram </w:t>
      </w:r>
      <w:proofErr w:type="spellStart"/>
      <w:r>
        <w:t>Dinstein</w:t>
      </w:r>
      <w:proofErr w:type="spellEnd"/>
      <w:r>
        <w:t xml:space="preserve"> makes a distinction between a belligerent reprisal, which is a response to an unfriendly act, and a defensive reprisal, which is a response to an armed attack.  </w:t>
      </w:r>
      <w:r>
        <w:rPr>
          <w:i/>
          <w:iCs/>
        </w:rPr>
        <w:t>War, Aggression and Self-Defense</w:t>
      </w:r>
      <w:r>
        <w:t>, p. 271.</w:t>
      </w:r>
    </w:p>
  </w:footnote>
  <w:footnote w:id="49">
    <w:p w14:paraId="6E54739B" w14:textId="77777777" w:rsidR="00A826F5" w:rsidRPr="00250FB2" w:rsidRDefault="00A826F5"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See Shane Darcy, “Retaliation and Reprisal,” in Marc Weller, ed., </w:t>
      </w:r>
      <w:r w:rsidRPr="00250FB2">
        <w:rPr>
          <w:rFonts w:cs="Times New Roman"/>
          <w:i/>
          <w:iCs/>
        </w:rPr>
        <w:t>The Oxford Handbook of the Use of Force in International Law</w:t>
      </w:r>
      <w:r w:rsidRPr="00250FB2">
        <w:rPr>
          <w:rFonts w:cs="Times New Roman"/>
        </w:rPr>
        <w:t xml:space="preserve"> (Oxford: Oxford University Press, 2015) and Derek </w:t>
      </w:r>
      <w:proofErr w:type="spellStart"/>
      <w:r w:rsidRPr="00250FB2">
        <w:rPr>
          <w:rFonts w:cs="Times New Roman"/>
        </w:rPr>
        <w:t>Bowett</w:t>
      </w:r>
      <w:proofErr w:type="spellEnd"/>
      <w:r w:rsidRPr="00250FB2">
        <w:rPr>
          <w:rFonts w:cs="Times New Roman"/>
        </w:rPr>
        <w:t xml:space="preserve">, “Reprisals Involving Recourse to Armed Force,” </w:t>
      </w:r>
      <w:r w:rsidRPr="00250FB2">
        <w:rPr>
          <w:rFonts w:cs="Times New Roman"/>
          <w:i/>
          <w:iCs/>
        </w:rPr>
        <w:t>American Journal of International Law</w:t>
      </w:r>
      <w:r w:rsidRPr="00250FB2">
        <w:rPr>
          <w:rFonts w:cs="Times New Roman"/>
        </w:rPr>
        <w:t>, vol. 66, no. 1 (January 1972).</w:t>
      </w:r>
    </w:p>
  </w:footnote>
  <w:footnote w:id="50">
    <w:p w14:paraId="38E3F97F" w14:textId="77777777" w:rsidR="00A826F5" w:rsidRPr="00250FB2" w:rsidRDefault="00A826F5" w:rsidP="00250FB2">
      <w:pPr>
        <w:spacing w:after="240" w:line="240" w:lineRule="auto"/>
        <w:rPr>
          <w:rFonts w:ascii="Times New Roman" w:hAnsi="Times New Roman" w:cs="Times New Roman"/>
          <w:color w:val="000000" w:themeColor="text1"/>
          <w:spacing w:val="-5"/>
          <w:sz w:val="20"/>
          <w:szCs w:val="20"/>
        </w:rPr>
      </w:pPr>
      <w:r w:rsidRPr="00250FB2">
        <w:rPr>
          <w:rStyle w:val="FootnoteReference"/>
          <w:rFonts w:ascii="Times New Roman" w:hAnsi="Times New Roman" w:cs="Times New Roman"/>
          <w:color w:val="000000" w:themeColor="text1"/>
          <w:sz w:val="20"/>
          <w:szCs w:val="20"/>
        </w:rPr>
        <w:footnoteRef/>
      </w:r>
      <w:r w:rsidRPr="00250FB2">
        <w:rPr>
          <w:rFonts w:ascii="Times New Roman" w:hAnsi="Times New Roman" w:cs="Times New Roman"/>
          <w:color w:val="000000" w:themeColor="text1"/>
          <w:sz w:val="20"/>
          <w:szCs w:val="20"/>
        </w:rPr>
        <w:t xml:space="preserve"> Robert Tucker, “</w:t>
      </w:r>
      <w:r w:rsidRPr="00250FB2">
        <w:rPr>
          <w:rFonts w:ascii="Times New Roman" w:hAnsi="Times New Roman" w:cs="Times New Roman"/>
          <w:color w:val="000000" w:themeColor="text1"/>
          <w:spacing w:val="-5"/>
          <w:sz w:val="20"/>
          <w:szCs w:val="20"/>
        </w:rPr>
        <w:t xml:space="preserve">Reprisals and Self-Defense: The Customary Law,” </w:t>
      </w:r>
      <w:r w:rsidRPr="00250FB2">
        <w:rPr>
          <w:rFonts w:ascii="Times New Roman" w:hAnsi="Times New Roman" w:cs="Times New Roman"/>
          <w:i/>
          <w:iCs/>
          <w:color w:val="000000" w:themeColor="text1"/>
          <w:spacing w:val="-5"/>
          <w:sz w:val="20"/>
          <w:szCs w:val="20"/>
        </w:rPr>
        <w:t>The American Journal of International Law</w:t>
      </w:r>
      <w:r w:rsidRPr="00250FB2">
        <w:rPr>
          <w:rFonts w:ascii="Times New Roman" w:hAnsi="Times New Roman" w:cs="Times New Roman"/>
          <w:color w:val="000000" w:themeColor="text1"/>
          <w:spacing w:val="-5"/>
          <w:sz w:val="20"/>
          <w:szCs w:val="20"/>
        </w:rPr>
        <w:t>, vol. 66, no. 3 (July, 1972), p. 589.</w:t>
      </w:r>
    </w:p>
  </w:footnote>
  <w:footnote w:id="51">
    <w:p w14:paraId="1CE73E1A" w14:textId="77777777" w:rsidR="00A826F5" w:rsidRPr="00250FB2" w:rsidRDefault="00A826F5"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Derek </w:t>
      </w:r>
      <w:proofErr w:type="spellStart"/>
      <w:r w:rsidRPr="00250FB2">
        <w:rPr>
          <w:rFonts w:cs="Times New Roman"/>
        </w:rPr>
        <w:t>Bowett</w:t>
      </w:r>
      <w:proofErr w:type="spellEnd"/>
      <w:r w:rsidRPr="00250FB2">
        <w:rPr>
          <w:rFonts w:cs="Times New Roman"/>
        </w:rPr>
        <w:t xml:space="preserve">, “Reprisals Involving Recourse to Armed Force,” 66 </w:t>
      </w:r>
      <w:r w:rsidRPr="00250FB2">
        <w:rPr>
          <w:rFonts w:cs="Times New Roman"/>
          <w:i/>
          <w:iCs/>
        </w:rPr>
        <w:t>American Journal of International Law</w:t>
      </w:r>
      <w:r w:rsidRPr="00250FB2">
        <w:rPr>
          <w:rFonts w:cs="Times New Roman"/>
        </w:rPr>
        <w:t>, vol. 66 (1972), p. 2</w:t>
      </w:r>
    </w:p>
  </w:footnote>
  <w:footnote w:id="52">
    <w:p w14:paraId="1A96B0DC" w14:textId="4535BE7A" w:rsidR="00FF6144" w:rsidRDefault="00FF6144">
      <w:pPr>
        <w:pStyle w:val="FootnoteText"/>
      </w:pPr>
      <w:r>
        <w:rPr>
          <w:rStyle w:val="FootnoteReference"/>
        </w:rPr>
        <w:footnoteRef/>
      </w:r>
      <w:r>
        <w:t xml:space="preserve"> </w:t>
      </w:r>
      <w:r>
        <w:t>G.B. Roberts, Self-help in Combatting State Sponsored Terrorism: Self-</w:t>
      </w:r>
      <w:proofErr w:type="spellStart"/>
      <w:r>
        <w:t>defence</w:t>
      </w:r>
      <w:proofErr w:type="spellEnd"/>
      <w:r>
        <w:t xml:space="preserve"> and Peace-time Reprisals, 19 Case W. Res. J.I.L. 185 (1987).</w:t>
      </w:r>
    </w:p>
  </w:footnote>
  <w:footnote w:id="53">
    <w:p w14:paraId="6E46316D" w14:textId="77777777" w:rsidR="00A826F5" w:rsidRPr="00250FB2" w:rsidRDefault="00A826F5" w:rsidP="00250FB2">
      <w:pPr>
        <w:spacing w:after="240" w:line="240" w:lineRule="auto"/>
        <w:rPr>
          <w:rFonts w:ascii="Times New Roman" w:hAnsi="Times New Roman" w:cs="Times New Roman"/>
          <w:color w:val="000000" w:themeColor="text1"/>
          <w:spacing w:val="-5"/>
          <w:sz w:val="20"/>
          <w:szCs w:val="20"/>
        </w:rPr>
      </w:pPr>
      <w:r w:rsidRPr="00250FB2">
        <w:rPr>
          <w:rStyle w:val="FootnoteReference"/>
          <w:rFonts w:ascii="Times New Roman" w:hAnsi="Times New Roman" w:cs="Times New Roman"/>
          <w:color w:val="000000" w:themeColor="text1"/>
          <w:sz w:val="20"/>
          <w:szCs w:val="20"/>
        </w:rPr>
        <w:footnoteRef/>
      </w:r>
      <w:r w:rsidRPr="00250FB2">
        <w:rPr>
          <w:rFonts w:ascii="Times New Roman" w:hAnsi="Times New Roman" w:cs="Times New Roman"/>
          <w:color w:val="000000" w:themeColor="text1"/>
          <w:sz w:val="20"/>
          <w:szCs w:val="20"/>
        </w:rPr>
        <w:t xml:space="preserve"> </w:t>
      </w:r>
      <w:r w:rsidRPr="00250FB2">
        <w:rPr>
          <w:rFonts w:ascii="Times New Roman" w:hAnsi="Times New Roman" w:cs="Times New Roman"/>
          <w:color w:val="000000" w:themeColor="text1"/>
          <w:spacing w:val="-5"/>
          <w:sz w:val="20"/>
          <w:szCs w:val="20"/>
        </w:rPr>
        <w:t xml:space="preserve">Tom </w:t>
      </w:r>
      <w:proofErr w:type="spellStart"/>
      <w:r w:rsidRPr="00250FB2">
        <w:rPr>
          <w:rFonts w:ascii="Times New Roman" w:hAnsi="Times New Roman" w:cs="Times New Roman"/>
          <w:color w:val="000000" w:themeColor="text1"/>
          <w:spacing w:val="-5"/>
          <w:sz w:val="20"/>
          <w:szCs w:val="20"/>
        </w:rPr>
        <w:t>Ruys</w:t>
      </w:r>
      <w:proofErr w:type="spellEnd"/>
      <w:r w:rsidRPr="00250FB2">
        <w:rPr>
          <w:rFonts w:ascii="Times New Roman" w:hAnsi="Times New Roman" w:cs="Times New Roman"/>
          <w:color w:val="000000" w:themeColor="text1"/>
          <w:spacing w:val="-5"/>
          <w:sz w:val="20"/>
          <w:szCs w:val="20"/>
        </w:rPr>
        <w:t>, “The Meaning of ‘Force’ and the Boundaries of the </w:t>
      </w:r>
      <w:r w:rsidRPr="00250FB2">
        <w:rPr>
          <w:rStyle w:val="Emphasis"/>
          <w:rFonts w:ascii="Times New Roman" w:hAnsi="Times New Roman" w:cs="Times New Roman"/>
          <w:color w:val="000000" w:themeColor="text1"/>
          <w:spacing w:val="-5"/>
          <w:sz w:val="20"/>
          <w:szCs w:val="20"/>
        </w:rPr>
        <w:t>Jus Ad Bellum</w:t>
      </w:r>
      <w:r w:rsidRPr="00250FB2">
        <w:rPr>
          <w:rFonts w:ascii="Times New Roman" w:hAnsi="Times New Roman" w:cs="Times New Roman"/>
          <w:color w:val="000000" w:themeColor="text1"/>
          <w:spacing w:val="-5"/>
          <w:sz w:val="20"/>
          <w:szCs w:val="20"/>
        </w:rPr>
        <w:t xml:space="preserve">: Are ‘Minimal’ Uses of Force Excluded From UN Charter Article 2(4)?, </w:t>
      </w:r>
      <w:r w:rsidRPr="00250FB2">
        <w:rPr>
          <w:rStyle w:val="HTMLCite"/>
          <w:rFonts w:ascii="Times New Roman" w:hAnsi="Times New Roman" w:cs="Times New Roman"/>
          <w:color w:val="000000" w:themeColor="text1"/>
          <w:spacing w:val="-5"/>
          <w:sz w:val="20"/>
          <w:szCs w:val="20"/>
        </w:rPr>
        <w:t>The American Journal of International Law</w:t>
      </w:r>
      <w:r w:rsidRPr="00250FB2">
        <w:rPr>
          <w:rStyle w:val="src"/>
          <w:rFonts w:ascii="Times New Roman" w:hAnsi="Times New Roman" w:cs="Times New Roman"/>
          <w:color w:val="000000" w:themeColor="text1"/>
          <w:spacing w:val="-5"/>
          <w:sz w:val="20"/>
          <w:szCs w:val="20"/>
        </w:rPr>
        <w:t xml:space="preserve">, vol. 108, no. 2 (April 2014).  See also, </w:t>
      </w:r>
    </w:p>
    <w:p w14:paraId="15E31577" w14:textId="77777777" w:rsidR="00A826F5" w:rsidRPr="00250FB2" w:rsidRDefault="00A826F5" w:rsidP="00250FB2">
      <w:pPr>
        <w:pStyle w:val="FootnoteText"/>
        <w:spacing w:after="240"/>
        <w:rPr>
          <w:rFonts w:cs="Times New Roman"/>
        </w:rPr>
      </w:pPr>
      <w:r w:rsidRPr="00250FB2">
        <w:rPr>
          <w:rFonts w:cs="Times New Roman"/>
        </w:rPr>
        <w:t>Special Rapporteur Roberto Ago, Eighth Report on State Responsibility, “The Internationally Wrongful Act of the State, Source of International Responsibility (Part 1),” UN Doc. A/CN.4/318/Add.5–7 (29 February; 10 and 19 June 1980) para. 58.</w:t>
      </w:r>
    </w:p>
  </w:footnote>
  <w:footnote w:id="54">
    <w:p w14:paraId="43BB3B3D" w14:textId="77777777" w:rsidR="00A826F5" w:rsidRPr="00250FB2" w:rsidRDefault="00A826F5"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w:t>
      </w:r>
      <w:r w:rsidRPr="00250FB2">
        <w:rPr>
          <w:rFonts w:cs="Times New Roman"/>
          <w:color w:val="333333"/>
        </w:rPr>
        <w:t>Olivier Corten, </w:t>
      </w:r>
      <w:r w:rsidRPr="00250FB2">
        <w:rPr>
          <w:rStyle w:val="a-size-extra-large"/>
          <w:rFonts w:cs="Times New Roman"/>
          <w:i/>
          <w:iCs/>
          <w:color w:val="0F1111"/>
        </w:rPr>
        <w:t>The Law Against War</w:t>
      </w:r>
      <w:r w:rsidRPr="00250FB2">
        <w:rPr>
          <w:rStyle w:val="a-size-extra-large"/>
          <w:rFonts w:cs="Times New Roman"/>
          <w:color w:val="0F1111"/>
        </w:rPr>
        <w:t xml:space="preserve">, p. 55 and </w:t>
      </w:r>
      <w:r w:rsidRPr="00250FB2">
        <w:rPr>
          <w:rFonts w:cs="Times New Roman"/>
        </w:rPr>
        <w:t xml:space="preserve">Mary Ellen O’Connell, “The Prohibition on the Use of Force,” in Nigel D. White &amp; Christian Henderson, eds., </w:t>
      </w:r>
      <w:r w:rsidRPr="00250FB2">
        <w:rPr>
          <w:rFonts w:cs="Times New Roman"/>
          <w:i/>
          <w:iCs/>
        </w:rPr>
        <w:t>Research Handbook on International Conflict And Security Law</w:t>
      </w:r>
      <w:r w:rsidRPr="00250FB2">
        <w:rPr>
          <w:rFonts w:cs="Times New Roman"/>
        </w:rPr>
        <w:t xml:space="preserve"> (Edward Elgar Publishing., 2015).  Rosalyn Higgins argues that any use of force could trigger the right to self-defense, but that the type of response is regulated by the principle of proportionality.  See her </w:t>
      </w:r>
      <w:r w:rsidRPr="00250FB2">
        <w:rPr>
          <w:rFonts w:cs="Times New Roman"/>
          <w:i/>
          <w:iCs/>
        </w:rPr>
        <w:t>Problems and Process: International Law and How we Use it</w:t>
      </w:r>
      <w:r w:rsidRPr="00250FB2">
        <w:rPr>
          <w:rFonts w:cs="Times New Roman"/>
        </w:rPr>
        <w:t xml:space="preserve"> (New York: Clarendon Press, 1994), p. 250.</w:t>
      </w:r>
    </w:p>
  </w:footnote>
  <w:footnote w:id="55">
    <w:p w14:paraId="00DC782B" w14:textId="77777777" w:rsidR="00A826F5" w:rsidRPr="00250FB2" w:rsidRDefault="00A826F5"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See Christian Henderson, </w:t>
      </w:r>
      <w:r w:rsidRPr="00250FB2">
        <w:rPr>
          <w:rFonts w:cs="Times New Roman"/>
          <w:i/>
          <w:iCs/>
        </w:rPr>
        <w:t>The Use of Force and International Law,</w:t>
      </w:r>
      <w:r w:rsidRPr="00250FB2">
        <w:rPr>
          <w:rFonts w:cs="Times New Roman"/>
        </w:rPr>
        <w:t xml:space="preserve"> p. 223.</w:t>
      </w:r>
    </w:p>
  </w:footnote>
  <w:footnote w:id="56">
    <w:p w14:paraId="24FAB767" w14:textId="77777777" w:rsidR="00A826F5" w:rsidRPr="00250FB2" w:rsidRDefault="00A826F5"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International Court of Justice, “Case Concerning Military and Paramilitary Activities in and Against Nicaragua,” Merits (27 June, 1986), Paragraph 191</w:t>
      </w:r>
    </w:p>
  </w:footnote>
  <w:footnote w:id="57">
    <w:p w14:paraId="415AC396" w14:textId="0E0C3954" w:rsidR="00A826F5" w:rsidRPr="00250FB2" w:rsidRDefault="00A826F5"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Amendments to the Rome Statute of the International Criminal Court on the Crime of Aggression, Article 8 bis “Crime of aggression,” Kampala, 11 June 2010.</w:t>
      </w:r>
      <w:r w:rsidR="00D24DA3">
        <w:rPr>
          <w:rFonts w:cs="Times New Roman"/>
        </w:rPr>
        <w:t xml:space="preserve">  </w:t>
      </w:r>
      <w:r w:rsidR="00634E17">
        <w:rPr>
          <w:rFonts w:cs="Times New Roman"/>
        </w:rPr>
        <w:t xml:space="preserve">I should point out, however, that the International Criminal Court’s standard is based on the prosecution of individuals for international crimes, which may be different from standards regarding treaty violations.  Thus, </w:t>
      </w:r>
      <w:r w:rsidR="00D24DA3">
        <w:rPr>
          <w:rFonts w:cs="Times New Roman"/>
        </w:rPr>
        <w:t>the threshold for criminal law is higher than treaty law.</w:t>
      </w:r>
    </w:p>
  </w:footnote>
  <w:footnote w:id="58">
    <w:p w14:paraId="520E1650" w14:textId="77777777" w:rsidR="00A826F5" w:rsidRPr="00250FB2" w:rsidRDefault="00A826F5"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See Malcolm N. Shaw, </w:t>
      </w:r>
      <w:r w:rsidRPr="00250FB2">
        <w:rPr>
          <w:rFonts w:cs="Times New Roman"/>
          <w:i/>
          <w:iCs/>
        </w:rPr>
        <w:t>International Law</w:t>
      </w:r>
      <w:r w:rsidRPr="00250FB2">
        <w:rPr>
          <w:rFonts w:cs="Times New Roman"/>
        </w:rPr>
        <w:t xml:space="preserve"> (4th ed, Cambridge University Press, 1997), p. 787.</w:t>
      </w:r>
    </w:p>
  </w:footnote>
  <w:footnote w:id="59">
    <w:p w14:paraId="017AE1DE" w14:textId="77466C8F" w:rsidR="00A826F5" w:rsidRPr="00250FB2" w:rsidRDefault="00A826F5" w:rsidP="00250FB2">
      <w:pPr>
        <w:pStyle w:val="FootnoteText"/>
        <w:spacing w:after="240"/>
        <w:rPr>
          <w:rFonts w:cs="Times New Roman"/>
          <w:color w:val="000000" w:themeColor="text1"/>
        </w:rPr>
      </w:pPr>
      <w:r w:rsidRPr="00250FB2">
        <w:rPr>
          <w:rStyle w:val="FootnoteReference"/>
          <w:rFonts w:cs="Times New Roman"/>
          <w:color w:val="000000" w:themeColor="text1"/>
        </w:rPr>
        <w:footnoteRef/>
      </w:r>
      <w:r w:rsidRPr="00250FB2">
        <w:rPr>
          <w:rFonts w:cs="Times New Roman"/>
          <w:color w:val="000000" w:themeColor="text1"/>
        </w:rPr>
        <w:t xml:space="preserve"> </w:t>
      </w:r>
      <w:r w:rsidRPr="00250FB2">
        <w:rPr>
          <w:rFonts w:cs="Times New Roman"/>
          <w:color w:val="000000" w:themeColor="text1"/>
          <w:shd w:val="clear" w:color="auto" w:fill="FFFFFF"/>
        </w:rPr>
        <w:t xml:space="preserve">M.B. </w:t>
      </w:r>
      <w:proofErr w:type="spellStart"/>
      <w:r w:rsidRPr="00250FB2">
        <w:rPr>
          <w:rFonts w:cs="Times New Roman"/>
          <w:color w:val="000000" w:themeColor="text1"/>
          <w:shd w:val="clear" w:color="auto" w:fill="FFFFFF"/>
        </w:rPr>
        <w:t>Occelli</w:t>
      </w:r>
      <w:proofErr w:type="spellEnd"/>
      <w:r w:rsidRPr="00250FB2">
        <w:rPr>
          <w:rFonts w:cs="Times New Roman"/>
          <w:color w:val="000000" w:themeColor="text1"/>
          <w:shd w:val="clear" w:color="auto" w:fill="FFFFFF"/>
        </w:rPr>
        <w:t>, argues that the requirement to respond immediately does not make sense when attacked by terrorists or when it takes time to determi</w:t>
      </w:r>
      <w:r w:rsidR="0039407E">
        <w:rPr>
          <w:rFonts w:cs="Times New Roman"/>
          <w:color w:val="000000" w:themeColor="text1"/>
          <w:shd w:val="clear" w:color="auto" w:fill="FFFFFF"/>
        </w:rPr>
        <w:t>n</w:t>
      </w:r>
      <w:r w:rsidRPr="00250FB2">
        <w:rPr>
          <w:rFonts w:cs="Times New Roman"/>
          <w:color w:val="000000" w:themeColor="text1"/>
          <w:shd w:val="clear" w:color="auto" w:fill="FFFFFF"/>
        </w:rPr>
        <w:t xml:space="preserve">e who was responsible for the attack. </w:t>
      </w:r>
      <w:r w:rsidRPr="00250FB2">
        <w:rPr>
          <w:rFonts w:cs="Times New Roman"/>
          <w:color w:val="000000" w:themeColor="text1"/>
        </w:rPr>
        <w:t xml:space="preserve">"Sinking" the Caroline: Why the Caroline Doctrine's Restrictions on Self Defense Should Not Be Regarded as Customary International Law,” </w:t>
      </w:r>
      <w:r w:rsidRPr="00250FB2">
        <w:rPr>
          <w:rFonts w:cs="Times New Roman"/>
          <w:i/>
          <w:iCs/>
          <w:color w:val="000000" w:themeColor="text1"/>
        </w:rPr>
        <w:t>San Diego International Law Journal</w:t>
      </w:r>
      <w:r w:rsidRPr="00250FB2">
        <w:rPr>
          <w:rFonts w:cs="Times New Roman"/>
          <w:color w:val="000000" w:themeColor="text1"/>
        </w:rPr>
        <w:t>,” vol. 4, 2003, pp. 482-83</w:t>
      </w:r>
    </w:p>
  </w:footnote>
  <w:footnote w:id="60">
    <w:p w14:paraId="6237BD37" w14:textId="77777777" w:rsidR="00A826F5" w:rsidRPr="00250FB2" w:rsidRDefault="00A826F5"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Fiona McKinnon, "Reprisals as a Method of Enforcing International Law," </w:t>
      </w:r>
      <w:r w:rsidRPr="00250FB2">
        <w:rPr>
          <w:rFonts w:cs="Times New Roman"/>
          <w:i/>
          <w:iCs/>
        </w:rPr>
        <w:t>Leiden Journal of International Law</w:t>
      </w:r>
      <w:r w:rsidRPr="00250FB2">
        <w:rPr>
          <w:rFonts w:cs="Times New Roman"/>
        </w:rPr>
        <w:t xml:space="preserve"> vol. 4, no. 2 (September 1991), pp. 231-32.</w:t>
      </w:r>
    </w:p>
  </w:footnote>
  <w:footnote w:id="61">
    <w:p w14:paraId="0F62D056" w14:textId="77777777" w:rsidR="00A826F5" w:rsidRPr="00250FB2" w:rsidRDefault="00A826F5"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For a good discussion of this, see Thomas M. Franck, “On Proportionality of Countermeasures in International Law,” </w:t>
      </w:r>
      <w:r w:rsidRPr="00250FB2">
        <w:rPr>
          <w:rFonts w:cs="Times New Roman"/>
          <w:i/>
          <w:iCs/>
        </w:rPr>
        <w:t>The American Journal of International Law</w:t>
      </w:r>
      <w:r w:rsidRPr="00250FB2">
        <w:rPr>
          <w:rFonts w:cs="Times New Roman"/>
        </w:rPr>
        <w:t xml:space="preserve"> , vol. 102, No. 4 (October, 2008), pp. 721 and David Kretzmer, “The Inherent Right to Self </w:t>
      </w:r>
      <w:proofErr w:type="spellStart"/>
      <w:r w:rsidRPr="00250FB2">
        <w:rPr>
          <w:rFonts w:cs="Times New Roman"/>
        </w:rPr>
        <w:t>Defence</w:t>
      </w:r>
      <w:proofErr w:type="spellEnd"/>
      <w:r w:rsidRPr="00250FB2">
        <w:rPr>
          <w:rFonts w:cs="Times New Roman"/>
        </w:rPr>
        <w:t xml:space="preserve"> and Proportionality in Jus Ad Bellum,” European Journal of International Law, vol. 24, no. 1, 2013, p. 244.</w:t>
      </w:r>
    </w:p>
  </w:footnote>
  <w:footnote w:id="62">
    <w:p w14:paraId="5CDF1AA7" w14:textId="77777777" w:rsidR="00A826F5" w:rsidRPr="00250FB2" w:rsidRDefault="00A826F5"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Tom </w:t>
      </w:r>
      <w:proofErr w:type="spellStart"/>
      <w:r w:rsidRPr="00250FB2">
        <w:rPr>
          <w:rFonts w:cs="Times New Roman"/>
        </w:rPr>
        <w:t>Ruys</w:t>
      </w:r>
      <w:proofErr w:type="spellEnd"/>
      <w:r w:rsidRPr="00250FB2">
        <w:rPr>
          <w:rFonts w:cs="Times New Roman"/>
        </w:rPr>
        <w:t xml:space="preserve">, </w:t>
      </w:r>
      <w:r w:rsidRPr="00250FB2">
        <w:rPr>
          <w:rFonts w:cs="Times New Roman"/>
          <w:i/>
          <w:iCs/>
        </w:rPr>
        <w:t>Armed Attack and Article 51 of the U.N. Charter: Evolutions in Customary Law and Practice</w:t>
      </w:r>
      <w:r w:rsidRPr="00250FB2">
        <w:rPr>
          <w:rFonts w:cs="Times New Roman"/>
        </w:rPr>
        <w:t xml:space="preserve"> (Cambridge: Cambridge University Press, 2010), p. 110.</w:t>
      </w:r>
    </w:p>
  </w:footnote>
  <w:footnote w:id="63">
    <w:p w14:paraId="760E6756" w14:textId="77777777" w:rsidR="00A826F5" w:rsidRPr="00250FB2" w:rsidRDefault="00A826F5"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See Enzo Cannizzaro, “Contextualizing Proportionality: Jus ad Bellum and Jus in Bello in the Lebanese War,” </w:t>
      </w:r>
      <w:r w:rsidRPr="00250FB2">
        <w:rPr>
          <w:rFonts w:cs="Times New Roman"/>
          <w:i/>
          <w:iCs/>
        </w:rPr>
        <w:t>International Review of the Red Cross</w:t>
      </w:r>
      <w:r w:rsidRPr="00250FB2">
        <w:rPr>
          <w:rFonts w:cs="Times New Roman"/>
        </w:rPr>
        <w:t xml:space="preserve">, volume 88, number 864, December 2006 and see Christian Henderson, </w:t>
      </w:r>
      <w:r w:rsidRPr="00250FB2">
        <w:rPr>
          <w:rFonts w:cs="Times New Roman"/>
          <w:i/>
          <w:iCs/>
        </w:rPr>
        <w:t>The Use of Force and International Law,</w:t>
      </w:r>
      <w:r w:rsidRPr="00250FB2">
        <w:rPr>
          <w:rFonts w:cs="Times New Roman"/>
        </w:rPr>
        <w:t xml:space="preserve"> pp. 235-37.</w:t>
      </w:r>
    </w:p>
  </w:footnote>
  <w:footnote w:id="64">
    <w:p w14:paraId="219F32F3" w14:textId="77777777" w:rsidR="00A826F5" w:rsidRPr="00250FB2" w:rsidRDefault="00A826F5"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Derek </w:t>
      </w:r>
      <w:proofErr w:type="spellStart"/>
      <w:r w:rsidRPr="00250FB2">
        <w:rPr>
          <w:rFonts w:cs="Times New Roman"/>
        </w:rPr>
        <w:t>Bowett</w:t>
      </w:r>
      <w:proofErr w:type="spellEnd"/>
      <w:r w:rsidRPr="00250FB2">
        <w:rPr>
          <w:rFonts w:cs="Times New Roman"/>
        </w:rPr>
        <w:t>, “Reprisals Involving Recourse to Armed Force,” p. 11.</w:t>
      </w:r>
    </w:p>
  </w:footnote>
  <w:footnote w:id="65">
    <w:p w14:paraId="73724C8C" w14:textId="77777777" w:rsidR="00A826F5" w:rsidRPr="00250FB2" w:rsidRDefault="00A826F5"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Christian Henderson, </w:t>
      </w:r>
      <w:r w:rsidRPr="00250FB2">
        <w:rPr>
          <w:rFonts w:cs="Times New Roman"/>
          <w:i/>
          <w:iCs/>
        </w:rPr>
        <w:t>The Use of Force and International Law,</w:t>
      </w:r>
      <w:r w:rsidRPr="00250FB2">
        <w:rPr>
          <w:rFonts w:cs="Times New Roman"/>
        </w:rPr>
        <w:t xml:space="preserve"> p. 239.</w:t>
      </w:r>
    </w:p>
  </w:footnote>
  <w:footnote w:id="66">
    <w:p w14:paraId="02EF8083" w14:textId="77777777" w:rsidR="00A826F5" w:rsidRPr="00250FB2" w:rsidRDefault="00A826F5" w:rsidP="00250FB2">
      <w:pPr>
        <w:pStyle w:val="FootnoteText"/>
        <w:spacing w:after="240"/>
        <w:rPr>
          <w:rFonts w:cs="Times New Roman"/>
        </w:rPr>
      </w:pPr>
      <w:r w:rsidRPr="00250FB2">
        <w:rPr>
          <w:rStyle w:val="FootnoteReference"/>
          <w:rFonts w:cs="Times New Roman"/>
        </w:rPr>
        <w:footnoteRef/>
      </w:r>
      <w:r w:rsidRPr="00250FB2">
        <w:rPr>
          <w:rFonts w:cs="Times New Roman"/>
        </w:rPr>
        <w:t xml:space="preserve"> Derek </w:t>
      </w:r>
      <w:proofErr w:type="spellStart"/>
      <w:r w:rsidRPr="00250FB2">
        <w:rPr>
          <w:rFonts w:cs="Times New Roman"/>
        </w:rPr>
        <w:t>Bowett</w:t>
      </w:r>
      <w:proofErr w:type="spellEnd"/>
      <w:r w:rsidRPr="00250FB2">
        <w:rPr>
          <w:rFonts w:cs="Times New Roman"/>
        </w:rPr>
        <w:t>, “Reprisals Involving Recourse to Armed Force,” p. 10.</w:t>
      </w:r>
    </w:p>
  </w:footnote>
  <w:footnote w:id="67">
    <w:p w14:paraId="50E24CAA" w14:textId="0660EBE1" w:rsidR="00A826F5" w:rsidRPr="00250FB2" w:rsidRDefault="00A826F5" w:rsidP="00927371">
      <w:pPr>
        <w:spacing w:after="240" w:line="240" w:lineRule="auto"/>
        <w:rPr>
          <w:rFonts w:ascii="Times New Roman" w:hAnsi="Times New Roman" w:cs="Times New Roman"/>
          <w:sz w:val="20"/>
          <w:szCs w:val="20"/>
        </w:rPr>
      </w:pPr>
      <w:r w:rsidRPr="00250FB2">
        <w:rPr>
          <w:rStyle w:val="FootnoteReference"/>
          <w:rFonts w:ascii="Times New Roman" w:hAnsi="Times New Roman" w:cs="Times New Roman"/>
          <w:sz w:val="20"/>
          <w:szCs w:val="20"/>
        </w:rPr>
        <w:footnoteRef/>
      </w:r>
      <w:r w:rsidRPr="00250FB2">
        <w:rPr>
          <w:rFonts w:ascii="Times New Roman" w:hAnsi="Times New Roman" w:cs="Times New Roman"/>
          <w:sz w:val="20"/>
          <w:szCs w:val="20"/>
        </w:rPr>
        <w:t xml:space="preserve"> Christian Tams, “The Use of Force against Terrorists,” </w:t>
      </w:r>
      <w:r w:rsidRPr="00250FB2">
        <w:rPr>
          <w:rFonts w:ascii="Times New Roman" w:hAnsi="Times New Roman" w:cs="Times New Roman"/>
          <w:i/>
          <w:iCs/>
          <w:sz w:val="20"/>
          <w:szCs w:val="20"/>
        </w:rPr>
        <w:t>European Journal of International Law</w:t>
      </w:r>
      <w:r w:rsidRPr="00250FB2">
        <w:rPr>
          <w:rFonts w:ascii="Times New Roman" w:hAnsi="Times New Roman" w:cs="Times New Roman"/>
          <w:sz w:val="20"/>
          <w:szCs w:val="20"/>
        </w:rPr>
        <w:t>, vol. 20 no. 2 (2009). p. 359</w:t>
      </w:r>
    </w:p>
  </w:footnote>
  <w:footnote w:id="68">
    <w:p w14:paraId="214B960F" w14:textId="300812FE" w:rsidR="00321955" w:rsidRPr="00321955" w:rsidRDefault="00321955" w:rsidP="00927371">
      <w:pPr>
        <w:pStyle w:val="FootnoteText"/>
        <w:spacing w:after="240"/>
      </w:pPr>
      <w:r>
        <w:rPr>
          <w:rStyle w:val="FootnoteReference"/>
        </w:rPr>
        <w:footnoteRef/>
      </w:r>
      <w:r>
        <w:t xml:space="preserve"> See </w:t>
      </w:r>
      <w:r w:rsidRPr="00250FB2">
        <w:rPr>
          <w:rFonts w:cs="Times New Roman"/>
        </w:rPr>
        <w:t xml:space="preserve">Yoram </w:t>
      </w:r>
      <w:proofErr w:type="spellStart"/>
      <w:r w:rsidRPr="00250FB2">
        <w:rPr>
          <w:rFonts w:cs="Times New Roman"/>
        </w:rPr>
        <w:t>Dinstein</w:t>
      </w:r>
      <w:proofErr w:type="spellEnd"/>
      <w:r w:rsidRPr="00250FB2">
        <w:rPr>
          <w:rFonts w:cs="Times New Roman"/>
        </w:rPr>
        <w:t xml:space="preserve">, </w:t>
      </w:r>
      <w:r w:rsidRPr="00250FB2">
        <w:rPr>
          <w:rFonts w:cs="Times New Roman"/>
          <w:i/>
          <w:iCs/>
        </w:rPr>
        <w:t>War, Aggression and Self-Defense</w:t>
      </w:r>
      <w:r>
        <w:rPr>
          <w:rFonts w:cs="Times New Roman"/>
        </w:rPr>
        <w:t xml:space="preserve">, pp.  222-235 and </w:t>
      </w:r>
      <w:r w:rsidRPr="00250FB2">
        <w:rPr>
          <w:rFonts w:eastAsia="Times New Roman" w:cs="Times New Roman"/>
          <w:color w:val="333333"/>
        </w:rPr>
        <w:t xml:space="preserve">Christian Henderson, </w:t>
      </w:r>
      <w:r w:rsidRPr="00250FB2">
        <w:rPr>
          <w:rFonts w:eastAsia="Times New Roman" w:cs="Times New Roman"/>
          <w:i/>
          <w:iCs/>
          <w:color w:val="333333"/>
        </w:rPr>
        <w:t>The Use of Force in International Law</w:t>
      </w:r>
      <w:r>
        <w:rPr>
          <w:rFonts w:eastAsia="Times New Roman" w:cs="Times New Roman"/>
          <w:color w:val="333333"/>
        </w:rPr>
        <w:t xml:space="preserve">, chapter 7.  </w:t>
      </w:r>
    </w:p>
  </w:footnote>
  <w:footnote w:id="69">
    <w:p w14:paraId="7EE5C15C" w14:textId="273D1312" w:rsidR="00E26BE2" w:rsidRDefault="00E26BE2" w:rsidP="00E26BE2">
      <w:pPr>
        <w:pStyle w:val="FootnoteText"/>
        <w:spacing w:after="240"/>
      </w:pPr>
      <w:r>
        <w:rPr>
          <w:rStyle w:val="FootnoteReference"/>
        </w:rPr>
        <w:footnoteRef/>
      </w:r>
      <w:r>
        <w:t xml:space="preserve"> See </w:t>
      </w:r>
      <w:r>
        <w:t xml:space="preserve">James </w:t>
      </w:r>
      <w:proofErr w:type="spellStart"/>
      <w:r>
        <w:t>Joll</w:t>
      </w:r>
      <w:proofErr w:type="spellEnd"/>
      <w:r>
        <w:t xml:space="preserve">, </w:t>
      </w:r>
      <w:r w:rsidRPr="00E26BE2">
        <w:rPr>
          <w:i/>
          <w:iCs/>
        </w:rPr>
        <w:t>The Origins of the First World War</w:t>
      </w:r>
      <w:r>
        <w:t>, 2nd ed., New York: Longman, 1992</w:t>
      </w:r>
    </w:p>
  </w:footnote>
  <w:footnote w:id="70">
    <w:p w14:paraId="0847C770" w14:textId="12113D2E" w:rsidR="0097194F" w:rsidRPr="00B11AD8" w:rsidRDefault="0097194F" w:rsidP="00B11AD8">
      <w:pPr>
        <w:spacing w:after="240" w:line="240" w:lineRule="auto"/>
        <w:rPr>
          <w:rFonts w:ascii="Times New Roman" w:hAnsi="Times New Roman" w:cs="Times New Roman"/>
          <w:color w:val="000000" w:themeColor="text1"/>
          <w:spacing w:val="-5"/>
          <w:sz w:val="20"/>
          <w:szCs w:val="20"/>
        </w:rPr>
      </w:pPr>
      <w:r w:rsidRPr="0097194F">
        <w:rPr>
          <w:rStyle w:val="FootnoteReference"/>
          <w:rFonts w:ascii="Times New Roman" w:hAnsi="Times New Roman" w:cs="Times New Roman"/>
          <w:color w:val="000000" w:themeColor="text1"/>
          <w:sz w:val="20"/>
          <w:szCs w:val="20"/>
        </w:rPr>
        <w:footnoteRef/>
      </w:r>
      <w:r w:rsidRPr="0097194F">
        <w:rPr>
          <w:rFonts w:ascii="Times New Roman" w:hAnsi="Times New Roman" w:cs="Times New Roman"/>
          <w:color w:val="000000" w:themeColor="text1"/>
          <w:sz w:val="20"/>
          <w:szCs w:val="20"/>
        </w:rPr>
        <w:t xml:space="preserve"> </w:t>
      </w:r>
      <w:r w:rsidR="00927371">
        <w:rPr>
          <w:rFonts w:ascii="Times New Roman" w:hAnsi="Times New Roman" w:cs="Times New Roman"/>
          <w:color w:val="000000" w:themeColor="text1"/>
          <w:sz w:val="20"/>
          <w:szCs w:val="20"/>
        </w:rPr>
        <w:t xml:space="preserve">Tom </w:t>
      </w:r>
      <w:proofErr w:type="spellStart"/>
      <w:r w:rsidR="00927371">
        <w:rPr>
          <w:rFonts w:ascii="Times New Roman" w:hAnsi="Times New Roman" w:cs="Times New Roman"/>
          <w:color w:val="000000" w:themeColor="text1"/>
          <w:sz w:val="20"/>
          <w:szCs w:val="20"/>
        </w:rPr>
        <w:t>Ruys</w:t>
      </w:r>
      <w:proofErr w:type="spellEnd"/>
      <w:r w:rsidR="00927371">
        <w:rPr>
          <w:rFonts w:ascii="Times New Roman" w:hAnsi="Times New Roman" w:cs="Times New Roman"/>
          <w:color w:val="000000" w:themeColor="text1"/>
          <w:sz w:val="20"/>
          <w:szCs w:val="20"/>
        </w:rPr>
        <w:t xml:space="preserve"> and </w:t>
      </w:r>
      <w:r w:rsidRPr="0097194F">
        <w:rPr>
          <w:rFonts w:ascii="Times New Roman" w:hAnsi="Times New Roman" w:cs="Times New Roman"/>
          <w:color w:val="000000" w:themeColor="text1"/>
          <w:spacing w:val="-5"/>
          <w:sz w:val="20"/>
          <w:szCs w:val="20"/>
        </w:rPr>
        <w:t xml:space="preserve">Jan </w:t>
      </w:r>
      <w:proofErr w:type="spellStart"/>
      <w:r w:rsidRPr="0097194F">
        <w:rPr>
          <w:rFonts w:ascii="Times New Roman" w:hAnsi="Times New Roman" w:cs="Times New Roman"/>
          <w:color w:val="000000" w:themeColor="text1"/>
          <w:spacing w:val="-5"/>
          <w:sz w:val="20"/>
          <w:szCs w:val="20"/>
        </w:rPr>
        <w:t>Wouters</w:t>
      </w:r>
      <w:proofErr w:type="spellEnd"/>
      <w:r w:rsidRPr="0097194F">
        <w:rPr>
          <w:rFonts w:ascii="Times New Roman" w:hAnsi="Times New Roman" w:cs="Times New Roman"/>
          <w:color w:val="000000" w:themeColor="text1"/>
          <w:spacing w:val="-5"/>
          <w:sz w:val="20"/>
          <w:szCs w:val="20"/>
        </w:rPr>
        <w:t>,</w:t>
      </w:r>
      <w:r w:rsidR="00927371">
        <w:rPr>
          <w:rFonts w:ascii="Times New Roman" w:hAnsi="Times New Roman" w:cs="Times New Roman"/>
          <w:color w:val="000000" w:themeColor="text1"/>
          <w:spacing w:val="-5"/>
          <w:sz w:val="20"/>
          <w:szCs w:val="20"/>
        </w:rPr>
        <w:t xml:space="preserve"> </w:t>
      </w:r>
      <w:r w:rsidRPr="0097194F">
        <w:rPr>
          <w:rFonts w:ascii="Times New Roman" w:hAnsi="Times New Roman" w:cs="Times New Roman"/>
          <w:color w:val="000000" w:themeColor="text1"/>
          <w:spacing w:val="-5"/>
          <w:sz w:val="20"/>
          <w:szCs w:val="20"/>
        </w:rPr>
        <w:t>“</w:t>
      </w:r>
      <w:r w:rsidRPr="0097194F">
        <w:rPr>
          <w:rFonts w:ascii="Times New Roman" w:hAnsi="Times New Roman" w:cs="Times New Roman"/>
          <w:color w:val="000000" w:themeColor="text1"/>
          <w:spacing w:val="-5"/>
          <w:sz w:val="20"/>
          <w:szCs w:val="20"/>
        </w:rPr>
        <w:t>The Legality of Anticipatory Military Action after 9/11: the Slippery Slope of Self-Defense</w:t>
      </w:r>
      <w:r w:rsidRPr="0097194F">
        <w:rPr>
          <w:rFonts w:ascii="Times New Roman" w:hAnsi="Times New Roman" w:cs="Times New Roman"/>
          <w:color w:val="000000" w:themeColor="text1"/>
          <w:spacing w:val="-5"/>
          <w:sz w:val="20"/>
          <w:szCs w:val="20"/>
        </w:rPr>
        <w:t xml:space="preserve">,” </w:t>
      </w:r>
      <w:r w:rsidRPr="0097194F">
        <w:rPr>
          <w:rStyle w:val="HTMLCite"/>
          <w:rFonts w:ascii="Times New Roman" w:hAnsi="Times New Roman" w:cs="Times New Roman"/>
          <w:color w:val="000000" w:themeColor="text1"/>
          <w:spacing w:val="-5"/>
          <w:sz w:val="20"/>
          <w:szCs w:val="20"/>
          <w:u w:val="single"/>
        </w:rPr>
        <w:t xml:space="preserve">Studia </w:t>
      </w:r>
      <w:proofErr w:type="spellStart"/>
      <w:r w:rsidRPr="0097194F">
        <w:rPr>
          <w:rStyle w:val="HTMLCite"/>
          <w:rFonts w:ascii="Times New Roman" w:hAnsi="Times New Roman" w:cs="Times New Roman"/>
          <w:color w:val="000000" w:themeColor="text1"/>
          <w:spacing w:val="-5"/>
          <w:sz w:val="20"/>
          <w:szCs w:val="20"/>
          <w:u w:val="single"/>
        </w:rPr>
        <w:t>Diplomatica</w:t>
      </w:r>
      <w:proofErr w:type="spellEnd"/>
      <w:r w:rsidRPr="0097194F">
        <w:rPr>
          <w:rStyle w:val="src"/>
          <w:rFonts w:ascii="Times New Roman" w:hAnsi="Times New Roman" w:cs="Times New Roman"/>
          <w:color w:val="000000" w:themeColor="text1"/>
          <w:spacing w:val="-5"/>
          <w:sz w:val="20"/>
          <w:szCs w:val="20"/>
        </w:rPr>
        <w:t>, Vol. 59, No. 1, </w:t>
      </w:r>
      <w:r w:rsidRPr="0097194F">
        <w:rPr>
          <w:rStyle w:val="src"/>
          <w:rFonts w:ascii="Times New Roman" w:hAnsi="Times New Roman" w:cs="Times New Roman"/>
          <w:color w:val="000000" w:themeColor="text1"/>
          <w:spacing w:val="-5"/>
          <w:sz w:val="20"/>
          <w:szCs w:val="20"/>
        </w:rPr>
        <w:t>2006.</w:t>
      </w:r>
    </w:p>
  </w:footnote>
  <w:footnote w:id="71">
    <w:p w14:paraId="470EE23A" w14:textId="0F6656F2" w:rsidR="00262205" w:rsidRDefault="00262205">
      <w:pPr>
        <w:pStyle w:val="FootnoteText"/>
      </w:pPr>
      <w:r>
        <w:rPr>
          <w:rStyle w:val="FootnoteReference"/>
        </w:rPr>
        <w:footnoteRef/>
      </w:r>
      <w:r>
        <w:t xml:space="preserve"> </w:t>
      </w:r>
      <w:r>
        <w:t xml:space="preserve">Robert Jennings and Arthur Watts, eds, </w:t>
      </w:r>
      <w:r w:rsidRPr="00262205">
        <w:rPr>
          <w:i/>
          <w:iCs/>
        </w:rPr>
        <w:t>Oppenheim's International Law</w:t>
      </w:r>
      <w:r>
        <w:t xml:space="preserve">, </w:t>
      </w:r>
      <w:r>
        <w:t>9th ed</w:t>
      </w:r>
      <w:r>
        <w:t>,</w:t>
      </w:r>
      <w:r>
        <w:t xml:space="preserve"> (Longman</w:t>
      </w:r>
      <w:r>
        <w:t>,</w:t>
      </w:r>
      <w:r>
        <w:t xml:space="preserve"> 1992)</w:t>
      </w:r>
      <w:r>
        <w:t>, pp. 121-22.</w:t>
      </w:r>
    </w:p>
  </w:footnote>
  <w:footnote w:id="72">
    <w:p w14:paraId="42C664BE" w14:textId="1387B16C" w:rsidR="00A07D3F" w:rsidRPr="00B11AD8" w:rsidRDefault="00A07D3F" w:rsidP="009F7F80">
      <w:pPr>
        <w:pStyle w:val="FootnoteText"/>
        <w:spacing w:after="240"/>
        <w:rPr>
          <w:color w:val="000000" w:themeColor="text1"/>
        </w:rPr>
      </w:pPr>
      <w:r w:rsidRPr="00B11AD8">
        <w:rPr>
          <w:rStyle w:val="FootnoteReference"/>
          <w:color w:val="000000" w:themeColor="text1"/>
        </w:rPr>
        <w:footnoteRef/>
      </w:r>
      <w:r w:rsidRPr="00B11AD8">
        <w:rPr>
          <w:color w:val="000000" w:themeColor="text1"/>
        </w:rPr>
        <w:t xml:space="preserve"> </w:t>
      </w:r>
      <w:r w:rsidRPr="00B11AD8">
        <w:rPr>
          <w:rFonts w:eastAsia="Times New Roman" w:cs="Times New Roman"/>
          <w:color w:val="000000" w:themeColor="text1"/>
        </w:rPr>
        <w:t xml:space="preserve">Christian Henderson, </w:t>
      </w:r>
      <w:r w:rsidRPr="00B11AD8">
        <w:rPr>
          <w:rFonts w:eastAsia="Times New Roman" w:cs="Times New Roman"/>
          <w:i/>
          <w:iCs/>
          <w:color w:val="000000" w:themeColor="text1"/>
        </w:rPr>
        <w:t>The Use of Force in International Law</w:t>
      </w:r>
      <w:r w:rsidRPr="00B11AD8">
        <w:rPr>
          <w:rFonts w:eastAsia="Times New Roman" w:cs="Times New Roman"/>
          <w:color w:val="000000" w:themeColor="text1"/>
        </w:rPr>
        <w:t xml:space="preserve">, </w:t>
      </w:r>
      <w:r w:rsidRPr="00B11AD8">
        <w:rPr>
          <w:rFonts w:eastAsia="Times New Roman" w:cs="Times New Roman"/>
          <w:color w:val="000000" w:themeColor="text1"/>
        </w:rPr>
        <w:t>p. 282.</w:t>
      </w:r>
    </w:p>
  </w:footnote>
  <w:footnote w:id="73">
    <w:p w14:paraId="1C645BFA" w14:textId="2DDAFB92" w:rsidR="002F492E" w:rsidRDefault="002F492E">
      <w:pPr>
        <w:pStyle w:val="FootnoteText"/>
      </w:pPr>
      <w:r>
        <w:rPr>
          <w:rStyle w:val="FootnoteReference"/>
        </w:rPr>
        <w:footnoteRef/>
      </w:r>
      <w:r>
        <w:t xml:space="preserve"> </w:t>
      </w:r>
      <w:r w:rsidR="009F7F80">
        <w:t>United Nations, “</w:t>
      </w:r>
      <w:r w:rsidR="009F7F80">
        <w:t xml:space="preserve">In </w:t>
      </w:r>
      <w:r w:rsidR="009F7F80">
        <w:t>Larger Freedom: Towards Development, Security and Human Rights for Al</w:t>
      </w:r>
      <w:r w:rsidR="009F7F80">
        <w:t>l</w:t>
      </w:r>
      <w:r w:rsidR="009F7F80">
        <w:t>,”</w:t>
      </w:r>
      <w:r w:rsidR="009F7F80">
        <w:t xml:space="preserve"> Report of the Secretary-General</w:t>
      </w:r>
      <w:r w:rsidR="009F7F80">
        <w:t xml:space="preserve">, </w:t>
      </w:r>
      <w:r w:rsidR="009F7F80">
        <w:t>21 March 2005</w:t>
      </w:r>
      <w:r w:rsidR="009F7F80">
        <w:t xml:space="preserve">, </w:t>
      </w:r>
      <w:r w:rsidR="009F7F80">
        <w:t>A/59/2005</w:t>
      </w:r>
      <w:r w:rsidR="009F7F80">
        <w:t>, paragraph 124.</w:t>
      </w:r>
    </w:p>
  </w:footnote>
  <w:footnote w:id="74">
    <w:p w14:paraId="5D73FA4A" w14:textId="56CE8029" w:rsidR="0043779F" w:rsidRPr="0043779F" w:rsidRDefault="0043779F" w:rsidP="0043779F">
      <w:pPr>
        <w:pStyle w:val="NormalWeb"/>
        <w:rPr>
          <w:color w:val="000000"/>
          <w:sz w:val="20"/>
          <w:szCs w:val="20"/>
        </w:rPr>
      </w:pPr>
      <w:r w:rsidRPr="0043779F">
        <w:rPr>
          <w:rStyle w:val="FootnoteReference"/>
          <w:sz w:val="20"/>
          <w:szCs w:val="20"/>
        </w:rPr>
        <w:footnoteRef/>
      </w:r>
      <w:r w:rsidRPr="0043779F">
        <w:rPr>
          <w:sz w:val="20"/>
          <w:szCs w:val="20"/>
        </w:rPr>
        <w:t xml:space="preserve"> See, for example, Council of Europe, “</w:t>
      </w:r>
      <w:r w:rsidRPr="0043779F">
        <w:rPr>
          <w:color w:val="000000"/>
          <w:sz w:val="20"/>
          <w:szCs w:val="20"/>
        </w:rPr>
        <w:t xml:space="preserve">The </w:t>
      </w:r>
      <w:r w:rsidRPr="0043779F">
        <w:rPr>
          <w:color w:val="000000"/>
          <w:sz w:val="20"/>
          <w:szCs w:val="20"/>
        </w:rPr>
        <w:t>C</w:t>
      </w:r>
      <w:r w:rsidRPr="0043779F">
        <w:rPr>
          <w:color w:val="000000"/>
          <w:sz w:val="20"/>
          <w:szCs w:val="20"/>
        </w:rPr>
        <w:t xml:space="preserve">oncept of </w:t>
      </w:r>
      <w:r w:rsidRPr="0043779F">
        <w:rPr>
          <w:color w:val="000000"/>
          <w:sz w:val="20"/>
          <w:szCs w:val="20"/>
        </w:rPr>
        <w:t>P</w:t>
      </w:r>
      <w:r w:rsidRPr="0043779F">
        <w:rPr>
          <w:color w:val="000000"/>
          <w:sz w:val="20"/>
          <w:szCs w:val="20"/>
        </w:rPr>
        <w:t xml:space="preserve">reventive </w:t>
      </w:r>
      <w:r w:rsidRPr="0043779F">
        <w:rPr>
          <w:color w:val="000000"/>
          <w:sz w:val="20"/>
          <w:szCs w:val="20"/>
        </w:rPr>
        <w:t>W</w:t>
      </w:r>
      <w:r w:rsidRPr="0043779F">
        <w:rPr>
          <w:color w:val="000000"/>
          <w:sz w:val="20"/>
          <w:szCs w:val="20"/>
        </w:rPr>
        <w:t xml:space="preserve">ar and its </w:t>
      </w:r>
      <w:r w:rsidRPr="0043779F">
        <w:rPr>
          <w:color w:val="000000"/>
          <w:sz w:val="20"/>
          <w:szCs w:val="20"/>
        </w:rPr>
        <w:t>C</w:t>
      </w:r>
      <w:r w:rsidRPr="0043779F">
        <w:rPr>
          <w:color w:val="000000"/>
          <w:sz w:val="20"/>
          <w:szCs w:val="20"/>
        </w:rPr>
        <w:t xml:space="preserve">onsequences for </w:t>
      </w:r>
      <w:r w:rsidRPr="0043779F">
        <w:rPr>
          <w:color w:val="000000"/>
          <w:sz w:val="20"/>
          <w:szCs w:val="20"/>
        </w:rPr>
        <w:t>I</w:t>
      </w:r>
      <w:r w:rsidRPr="0043779F">
        <w:rPr>
          <w:color w:val="000000"/>
          <w:sz w:val="20"/>
          <w:szCs w:val="20"/>
        </w:rPr>
        <w:t xml:space="preserve">nternational </w:t>
      </w:r>
      <w:r w:rsidRPr="0043779F">
        <w:rPr>
          <w:color w:val="000000"/>
          <w:sz w:val="20"/>
          <w:szCs w:val="20"/>
        </w:rPr>
        <w:t>R</w:t>
      </w:r>
      <w:r w:rsidRPr="0043779F">
        <w:rPr>
          <w:color w:val="000000"/>
          <w:sz w:val="20"/>
          <w:szCs w:val="20"/>
        </w:rPr>
        <w:t>elations</w:t>
      </w:r>
      <w:r w:rsidRPr="0043779F">
        <w:rPr>
          <w:color w:val="000000"/>
          <w:sz w:val="20"/>
          <w:szCs w:val="20"/>
        </w:rPr>
        <w:t xml:space="preserve">,” Report of the </w:t>
      </w:r>
      <w:r w:rsidRPr="0043779F">
        <w:rPr>
          <w:color w:val="000000"/>
          <w:sz w:val="20"/>
          <w:szCs w:val="20"/>
        </w:rPr>
        <w:t>Political Affairs Committee</w:t>
      </w:r>
      <w:r w:rsidRPr="0043779F">
        <w:rPr>
          <w:color w:val="000000"/>
          <w:sz w:val="20"/>
          <w:szCs w:val="20"/>
        </w:rPr>
        <w:t xml:space="preserve">, </w:t>
      </w:r>
      <w:r w:rsidRPr="0043779F">
        <w:rPr>
          <w:color w:val="000000"/>
          <w:sz w:val="20"/>
          <w:szCs w:val="20"/>
        </w:rPr>
        <w:t>8 June 2007</w:t>
      </w:r>
      <w:r w:rsidRPr="0043779F">
        <w:rPr>
          <w:color w:val="000000"/>
          <w:sz w:val="20"/>
          <w:szCs w:val="20"/>
        </w:rPr>
        <w:t xml:space="preserve">, </w:t>
      </w:r>
      <w:r w:rsidRPr="0043779F">
        <w:rPr>
          <w:color w:val="000000"/>
          <w:sz w:val="20"/>
          <w:szCs w:val="20"/>
        </w:rPr>
        <w:t>Doc. 11293</w:t>
      </w:r>
      <w:r>
        <w:rPr>
          <w:color w:val="000000"/>
          <w:sz w:val="20"/>
          <w:szCs w:val="20"/>
        </w:rPr>
        <w:t>.</w:t>
      </w:r>
    </w:p>
  </w:footnote>
  <w:footnote w:id="75">
    <w:p w14:paraId="5A47681D" w14:textId="22025034" w:rsidR="00D41DC0" w:rsidRDefault="00D41DC0">
      <w:pPr>
        <w:pStyle w:val="FootnoteText"/>
      </w:pPr>
      <w:r>
        <w:rPr>
          <w:rStyle w:val="FootnoteReference"/>
        </w:rPr>
        <w:footnoteRef/>
      </w:r>
      <w:r>
        <w:t xml:space="preserve"> See Michael E. </w:t>
      </w:r>
      <w:proofErr w:type="spellStart"/>
      <w:r>
        <w:t>O’hanlon</w:t>
      </w:r>
      <w:proofErr w:type="spellEnd"/>
      <w:r>
        <w:t>, Susan E. Rice, and James B. Steinberg, “</w:t>
      </w:r>
      <w:r>
        <w:t>The New National Security Strategy and Preemption</w:t>
      </w:r>
      <w:r>
        <w:t>,” The Brookings Institution, Policy Brief 113, December 2002.</w:t>
      </w:r>
    </w:p>
  </w:footnote>
  <w:footnote w:id="76">
    <w:p w14:paraId="2775ABB8" w14:textId="77777777" w:rsidR="00DD13BE" w:rsidRPr="00DD13BE" w:rsidRDefault="00DD13BE" w:rsidP="00DD13BE">
      <w:pPr>
        <w:pStyle w:val="FootnoteText"/>
        <w:spacing w:after="240"/>
        <w:rPr>
          <w:rFonts w:cs="Times New Roman"/>
        </w:rPr>
      </w:pPr>
      <w:r w:rsidRPr="00DD13BE">
        <w:rPr>
          <w:rStyle w:val="FootnoteReference"/>
          <w:rFonts w:cs="Times New Roman"/>
        </w:rPr>
        <w:footnoteRef/>
      </w:r>
      <w:r w:rsidRPr="00DD13BE">
        <w:rPr>
          <w:rFonts w:cs="Times New Roman"/>
        </w:rPr>
        <w:t xml:space="preserve"> </w:t>
      </w:r>
      <w:r w:rsidRPr="00DD13BE">
        <w:rPr>
          <w:rFonts w:cs="Times New Roman"/>
          <w:color w:val="3F3F3F"/>
        </w:rPr>
        <w:t>UN General Assembly, </w:t>
      </w:r>
      <w:r w:rsidRPr="00DD13BE">
        <w:rPr>
          <w:rFonts w:cs="Times New Roman"/>
          <w:i/>
          <w:iCs/>
          <w:color w:val="3F3F3F"/>
        </w:rPr>
        <w:t>Declaration on Principles of International Law concerning Friendly Relations and Cooperation among States in accordance with the Charter of the United Nations</w:t>
      </w:r>
      <w:r w:rsidRPr="00DD13BE">
        <w:rPr>
          <w:rFonts w:cs="Times New Roman"/>
          <w:color w:val="3F3F3F"/>
        </w:rPr>
        <w:t xml:space="preserve">, 24 October 1970, A/RES/2625(XXV) and </w:t>
      </w:r>
      <w:r w:rsidRPr="00DD13BE">
        <w:rPr>
          <w:rFonts w:cs="Times New Roman"/>
          <w:color w:val="3F3F3F"/>
          <w:shd w:val="clear" w:color="auto" w:fill="FFFFFF"/>
        </w:rPr>
        <w:t>UN General Assembly, </w:t>
      </w:r>
      <w:r w:rsidRPr="00DD13BE">
        <w:rPr>
          <w:rFonts w:cs="Times New Roman"/>
          <w:i/>
          <w:iCs/>
          <w:color w:val="3F3F3F"/>
          <w:shd w:val="clear" w:color="auto" w:fill="FFFFFF"/>
        </w:rPr>
        <w:t>Definition of Aggression</w:t>
      </w:r>
      <w:r w:rsidRPr="00DD13BE">
        <w:rPr>
          <w:rFonts w:cs="Times New Roman"/>
          <w:color w:val="3F3F3F"/>
          <w:shd w:val="clear" w:color="auto" w:fill="FFFFFF"/>
        </w:rPr>
        <w:t>, 14 December 1974, A/RES/3314.</w:t>
      </w:r>
    </w:p>
  </w:footnote>
  <w:footnote w:id="77">
    <w:p w14:paraId="0A424413" w14:textId="60CE3804" w:rsidR="005E7FC1" w:rsidRDefault="005E7FC1" w:rsidP="0094128D">
      <w:pPr>
        <w:pStyle w:val="FootnoteText"/>
        <w:spacing w:after="240"/>
      </w:pPr>
      <w:r>
        <w:rPr>
          <w:rStyle w:val="FootnoteReference"/>
        </w:rPr>
        <w:footnoteRef/>
      </w:r>
      <w:r>
        <w:t xml:space="preserve"> See International Court of Justice, Democratic Republic of Congo</w:t>
      </w:r>
      <w:r>
        <w:t xml:space="preserve"> v Uganda</w:t>
      </w:r>
      <w:r>
        <w:t>,</w:t>
      </w:r>
      <w:r>
        <w:t xml:space="preserve"> para 147</w:t>
      </w:r>
      <w:r>
        <w:t>.</w:t>
      </w:r>
      <w:r w:rsidR="0029059B">
        <w:t xml:space="preserve">  See also, </w:t>
      </w:r>
      <w:r w:rsidR="0029059B">
        <w:t xml:space="preserve">Daniel </w:t>
      </w:r>
      <w:proofErr w:type="spellStart"/>
      <w:r w:rsidR="0029059B">
        <w:t>Janse</w:t>
      </w:r>
      <w:proofErr w:type="spellEnd"/>
      <w:r w:rsidR="0029059B">
        <w:t xml:space="preserve">, </w:t>
      </w:r>
      <w:r w:rsidR="0029059B">
        <w:t>“</w:t>
      </w:r>
      <w:r w:rsidR="0029059B">
        <w:t>International Terrorism and Self-</w:t>
      </w:r>
      <w:proofErr w:type="spellStart"/>
      <w:r w:rsidR="0029059B">
        <w:t>Defence</w:t>
      </w:r>
      <w:proofErr w:type="spellEnd"/>
      <w:r w:rsidR="0029059B">
        <w:t>,”</w:t>
      </w:r>
      <w:r w:rsidR="0029059B">
        <w:t xml:space="preserve"> Israel </w:t>
      </w:r>
      <w:r w:rsidR="0029059B">
        <w:t>Yearbook on Human Rights, vol.</w:t>
      </w:r>
      <w:r w:rsidR="0029059B">
        <w:t xml:space="preserve"> </w:t>
      </w:r>
      <w:r w:rsidR="0029059B">
        <w:t>36 (2006)</w:t>
      </w:r>
      <w:r w:rsidR="0029059B">
        <w:t xml:space="preserve">, </w:t>
      </w:r>
      <w:r w:rsidR="0029059B">
        <w:t xml:space="preserve">p. </w:t>
      </w:r>
      <w:r w:rsidR="0029059B">
        <w:t>17</w:t>
      </w:r>
      <w:r w:rsidR="0029059B">
        <w:t>0.</w:t>
      </w:r>
    </w:p>
  </w:footnote>
  <w:footnote w:id="78">
    <w:p w14:paraId="041FF92F" w14:textId="77777777" w:rsidR="0090614E" w:rsidRDefault="0090614E" w:rsidP="0090614E">
      <w:pPr>
        <w:pStyle w:val="FootnoteText"/>
        <w:spacing w:after="240"/>
      </w:pPr>
      <w:r>
        <w:rPr>
          <w:rStyle w:val="FootnoteReference"/>
        </w:rPr>
        <w:footnoteRef/>
      </w:r>
      <w:r>
        <w:t xml:space="preserve"> </w:t>
      </w:r>
      <w:r w:rsidRPr="00302D11">
        <w:rPr>
          <w:color w:val="000000" w:themeColor="text1"/>
          <w:szCs w:val="24"/>
        </w:rPr>
        <w:t xml:space="preserve">Ashley S. </w:t>
      </w:r>
      <w:proofErr w:type="spellStart"/>
      <w:r w:rsidRPr="00302D11">
        <w:rPr>
          <w:color w:val="000000" w:themeColor="text1"/>
          <w:szCs w:val="24"/>
        </w:rPr>
        <w:t>Deeks</w:t>
      </w:r>
      <w:proofErr w:type="spellEnd"/>
      <w:r w:rsidRPr="00302D11">
        <w:rPr>
          <w:color w:val="000000" w:themeColor="text1"/>
          <w:szCs w:val="24"/>
        </w:rPr>
        <w:t>,</w:t>
      </w:r>
      <w:r w:rsidRPr="00302D11">
        <w:rPr>
          <w:bCs/>
          <w:color w:val="000000" w:themeColor="text1"/>
          <w:szCs w:val="24"/>
        </w:rPr>
        <w:t xml:space="preserve"> “Pakistan's Sovereignty and the Killing of Osama Bin Laden,” </w:t>
      </w:r>
      <w:r w:rsidRPr="00302D11">
        <w:rPr>
          <w:bCs/>
          <w:i/>
          <w:color w:val="000000" w:themeColor="text1"/>
          <w:szCs w:val="24"/>
        </w:rPr>
        <w:t xml:space="preserve">Insights </w:t>
      </w:r>
      <w:r w:rsidRPr="00302D11">
        <w:rPr>
          <w:bCs/>
          <w:color w:val="000000" w:themeColor="text1"/>
          <w:szCs w:val="24"/>
        </w:rPr>
        <w:t>(Journal of the American Society of International Law), Volume 15, Issue 11, May 5, 2011.</w:t>
      </w:r>
    </w:p>
  </w:footnote>
  <w:footnote w:id="79">
    <w:p w14:paraId="089503D1" w14:textId="531EA3CF" w:rsidR="006B29CE" w:rsidRPr="006B29CE" w:rsidRDefault="006B29CE" w:rsidP="006B29CE">
      <w:pPr>
        <w:spacing w:after="240" w:line="240" w:lineRule="auto"/>
        <w:rPr>
          <w:rFonts w:ascii="Times New Roman" w:hAnsi="Times New Roman" w:cs="Times New Roman"/>
          <w:sz w:val="20"/>
          <w:szCs w:val="20"/>
        </w:rPr>
      </w:pPr>
      <w:r w:rsidRPr="006B29CE">
        <w:rPr>
          <w:rStyle w:val="FootnoteReference"/>
          <w:rFonts w:ascii="Times New Roman" w:hAnsi="Times New Roman" w:cs="Times New Roman"/>
          <w:sz w:val="20"/>
          <w:szCs w:val="20"/>
        </w:rPr>
        <w:footnoteRef/>
      </w:r>
      <w:r w:rsidRPr="006B29CE">
        <w:rPr>
          <w:rFonts w:ascii="Times New Roman" w:hAnsi="Times New Roman" w:cs="Times New Roman"/>
          <w:sz w:val="20"/>
          <w:szCs w:val="20"/>
        </w:rPr>
        <w:t xml:space="preserve"> Michael Glennon, “The Limitations of Traditional Rules and Institutions Relating to the Use of Force,” in </w:t>
      </w:r>
      <w:r w:rsidRPr="006B29CE">
        <w:rPr>
          <w:rFonts w:ascii="Times New Roman" w:hAnsi="Times New Roman" w:cs="Times New Roman"/>
          <w:i/>
          <w:iCs/>
          <w:sz w:val="20"/>
          <w:szCs w:val="20"/>
        </w:rPr>
        <w:t>Oxford Handbook</w:t>
      </w:r>
      <w:r w:rsidRPr="006B29CE">
        <w:rPr>
          <w:rFonts w:ascii="Times New Roman" w:hAnsi="Times New Roman" w:cs="Times New Roman"/>
          <w:b/>
          <w:bCs/>
          <w:i/>
          <w:iCs/>
          <w:sz w:val="20"/>
          <w:szCs w:val="20"/>
        </w:rPr>
        <w:t>,</w:t>
      </w:r>
      <w:r w:rsidRPr="006B29CE">
        <w:rPr>
          <w:rFonts w:ascii="Times New Roman" w:hAnsi="Times New Roman" w:cs="Times New Roman"/>
          <w:b/>
          <w:bCs/>
          <w:sz w:val="20"/>
          <w:szCs w:val="20"/>
        </w:rPr>
        <w:t xml:space="preserve"> </w:t>
      </w:r>
      <w:r w:rsidRPr="006B29CE">
        <w:rPr>
          <w:rFonts w:ascii="Times New Roman" w:hAnsi="Times New Roman" w:cs="Times New Roman"/>
          <w:sz w:val="20"/>
          <w:szCs w:val="20"/>
        </w:rPr>
        <w:t>p.</w:t>
      </w:r>
      <w:r w:rsidRPr="006B29CE">
        <w:rPr>
          <w:rFonts w:ascii="Times New Roman" w:hAnsi="Times New Roman" w:cs="Times New Roman"/>
          <w:b/>
          <w:bCs/>
          <w:sz w:val="20"/>
          <w:szCs w:val="20"/>
        </w:rPr>
        <w:t xml:space="preserve"> </w:t>
      </w:r>
      <w:r w:rsidRPr="006B29CE">
        <w:rPr>
          <w:rFonts w:ascii="Times New Roman" w:hAnsi="Times New Roman" w:cs="Times New Roman"/>
          <w:b/>
          <w:bCs/>
          <w:i/>
          <w:iCs/>
          <w:sz w:val="20"/>
          <w:szCs w:val="20"/>
        </w:rPr>
        <w:t xml:space="preserve"> </w:t>
      </w:r>
      <w:r w:rsidRPr="006B29CE">
        <w:rPr>
          <w:rFonts w:ascii="Times New Roman" w:hAnsi="Times New Roman" w:cs="Times New Roman"/>
          <w:sz w:val="20"/>
          <w:szCs w:val="20"/>
        </w:rPr>
        <w:t>91 and Glennon, (How War Left the Law Behind, NYT, Nov. 21, 2003)</w:t>
      </w:r>
      <w:r w:rsidRPr="006B29CE">
        <w:rPr>
          <w:rFonts w:ascii="Times New Roman" w:hAnsi="Times New Roman" w:cs="Times New Roman"/>
          <w:sz w:val="20"/>
          <w:szCs w:val="20"/>
        </w:rPr>
        <w:t xml:space="preserve"> and </w:t>
      </w:r>
      <w:r w:rsidRPr="006B29CE">
        <w:rPr>
          <w:rFonts w:ascii="Times New Roman" w:hAnsi="Times New Roman" w:cs="Times New Roman"/>
          <w:sz w:val="20"/>
          <w:szCs w:val="20"/>
        </w:rPr>
        <w:t>Michael Glennon</w:t>
      </w:r>
      <w:r w:rsidRPr="006B29CE">
        <w:rPr>
          <w:rFonts w:ascii="Times New Roman" w:hAnsi="Times New Roman" w:cs="Times New Roman"/>
          <w:color w:val="505050"/>
          <w:sz w:val="20"/>
          <w:szCs w:val="20"/>
          <w:shd w:val="clear" w:color="auto" w:fill="FFFFFF"/>
        </w:rPr>
        <w:t xml:space="preserve">, </w:t>
      </w:r>
      <w:r w:rsidRPr="006B29CE">
        <w:rPr>
          <w:rFonts w:ascii="Times New Roman" w:hAnsi="Times New Roman" w:cs="Times New Roman"/>
          <w:color w:val="505050"/>
          <w:sz w:val="20"/>
          <w:szCs w:val="20"/>
          <w:shd w:val="clear" w:color="auto" w:fill="FFFFFF"/>
        </w:rPr>
        <w:t>“</w:t>
      </w:r>
      <w:r w:rsidRPr="006B29CE">
        <w:rPr>
          <w:rFonts w:ascii="Times New Roman" w:hAnsi="Times New Roman" w:cs="Times New Roman"/>
          <w:color w:val="505050"/>
          <w:sz w:val="20"/>
          <w:szCs w:val="20"/>
          <w:shd w:val="clear" w:color="auto" w:fill="FFFFFF"/>
        </w:rPr>
        <w:t>How International Rules Die,</w:t>
      </w:r>
      <w:r w:rsidRPr="006B29CE">
        <w:rPr>
          <w:rFonts w:ascii="Times New Roman" w:hAnsi="Times New Roman" w:cs="Times New Roman"/>
          <w:color w:val="505050"/>
          <w:sz w:val="20"/>
          <w:szCs w:val="20"/>
          <w:shd w:val="clear" w:color="auto" w:fill="FFFFFF"/>
        </w:rPr>
        <w:t>”</w:t>
      </w:r>
      <w:r w:rsidRPr="006B29CE">
        <w:rPr>
          <w:rFonts w:ascii="Times New Roman" w:hAnsi="Times New Roman" w:cs="Times New Roman"/>
          <w:color w:val="505050"/>
          <w:sz w:val="20"/>
          <w:szCs w:val="20"/>
          <w:shd w:val="clear" w:color="auto" w:fill="FFFFFF"/>
        </w:rPr>
        <w:t xml:space="preserve"> </w:t>
      </w:r>
      <w:r w:rsidRPr="006B29CE">
        <w:rPr>
          <w:rFonts w:ascii="Times New Roman" w:hAnsi="Times New Roman" w:cs="Times New Roman"/>
          <w:i/>
          <w:iCs/>
          <w:sz w:val="20"/>
          <w:szCs w:val="20"/>
        </w:rPr>
        <w:t>The Georgetown Law Journal</w:t>
      </w:r>
      <w:r w:rsidRPr="006B29CE">
        <w:rPr>
          <w:rFonts w:ascii="Times New Roman" w:hAnsi="Times New Roman" w:cs="Times New Roman"/>
          <w:sz w:val="20"/>
          <w:szCs w:val="20"/>
        </w:rPr>
        <w:t>, vol. 93 and p. 960</w:t>
      </w:r>
      <w:r w:rsidRPr="006B29CE">
        <w:rPr>
          <w:rFonts w:ascii="Times New Roman" w:hAnsi="Times New Roman" w:cs="Times New Roman"/>
          <w:sz w:val="20"/>
          <w:szCs w:val="20"/>
        </w:rPr>
        <w:t xml:space="preserve">.  See also, </w:t>
      </w:r>
      <w:r w:rsidRPr="006B29CE">
        <w:rPr>
          <w:rFonts w:ascii="Times New Roman" w:hAnsi="Times New Roman" w:cs="Times New Roman"/>
          <w:sz w:val="20"/>
          <w:szCs w:val="20"/>
        </w:rPr>
        <w:t xml:space="preserve">Anthony </w:t>
      </w:r>
      <w:proofErr w:type="spellStart"/>
      <w:r w:rsidRPr="006B29CE">
        <w:rPr>
          <w:rFonts w:ascii="Times New Roman" w:hAnsi="Times New Roman" w:cs="Times New Roman"/>
          <w:sz w:val="20"/>
          <w:szCs w:val="20"/>
        </w:rPr>
        <w:t>Arend</w:t>
      </w:r>
      <w:proofErr w:type="spellEnd"/>
      <w:r w:rsidRPr="006B29CE">
        <w:rPr>
          <w:rFonts w:ascii="Times New Roman" w:hAnsi="Times New Roman" w:cs="Times New Roman"/>
          <w:sz w:val="20"/>
          <w:szCs w:val="20"/>
        </w:rPr>
        <w:t xml:space="preserve">, “Do Legal Rules Matter? International Law and International Politics,” </w:t>
      </w:r>
      <w:r w:rsidRPr="006B29CE">
        <w:rPr>
          <w:rFonts w:ascii="Times New Roman" w:hAnsi="Times New Roman" w:cs="Times New Roman"/>
          <w:i/>
          <w:iCs/>
          <w:sz w:val="20"/>
          <w:szCs w:val="20"/>
        </w:rPr>
        <w:t>Virginia Journal of International Law</w:t>
      </w:r>
      <w:r w:rsidRPr="006B29CE">
        <w:rPr>
          <w:rFonts w:ascii="Times New Roman" w:hAnsi="Times New Roman" w:cs="Times New Roman"/>
          <w:sz w:val="20"/>
          <w:szCs w:val="20"/>
        </w:rPr>
        <w:t>, vol. 38 (1997-98), p. 107.</w:t>
      </w:r>
    </w:p>
  </w:footnote>
  <w:footnote w:id="80">
    <w:p w14:paraId="449F3B5E" w14:textId="56842D18" w:rsidR="006B29CE" w:rsidRPr="00250FB2" w:rsidRDefault="006B29CE" w:rsidP="006B29CE">
      <w:pPr>
        <w:pStyle w:val="FootnoteText"/>
        <w:spacing w:after="240"/>
        <w:rPr>
          <w:rFonts w:cs="Times New Roman"/>
        </w:rPr>
      </w:pPr>
      <w:r w:rsidRPr="00250FB2">
        <w:rPr>
          <w:rStyle w:val="FootnoteReference"/>
          <w:rFonts w:cs="Times New Roman"/>
        </w:rPr>
        <w:footnoteRef/>
      </w:r>
      <w:r w:rsidRPr="00250FB2">
        <w:rPr>
          <w:rFonts w:cs="Times New Roman"/>
        </w:rPr>
        <w:t xml:space="preserve"> </w:t>
      </w:r>
      <w:r w:rsidR="007F3424">
        <w:rPr>
          <w:rFonts w:cs="Times New Roman"/>
        </w:rPr>
        <w:t xml:space="preserve">For example, </w:t>
      </w:r>
      <w:r w:rsidRPr="00250FB2">
        <w:rPr>
          <w:rFonts w:cs="Times New Roman"/>
        </w:rPr>
        <w:t xml:space="preserve">Anthony Clark </w:t>
      </w:r>
      <w:proofErr w:type="spellStart"/>
      <w:r w:rsidRPr="00250FB2">
        <w:rPr>
          <w:rFonts w:cs="Times New Roman"/>
        </w:rPr>
        <w:t>Arend</w:t>
      </w:r>
      <w:proofErr w:type="spellEnd"/>
      <w:r w:rsidRPr="00250FB2">
        <w:rPr>
          <w:rFonts w:cs="Times New Roman"/>
        </w:rPr>
        <w:t xml:space="preserve"> and Robert J. Beck</w:t>
      </w:r>
      <w:r w:rsidR="007F3424">
        <w:rPr>
          <w:rFonts w:cs="Times New Roman"/>
        </w:rPr>
        <w:t xml:space="preserve">, </w:t>
      </w:r>
      <w:r w:rsidRPr="007F3424">
        <w:rPr>
          <w:rFonts w:cs="Times New Roman"/>
          <w:i/>
          <w:iCs/>
        </w:rPr>
        <w:t>International Law and the Use of Force</w:t>
      </w:r>
      <w:r w:rsidR="007F3424">
        <w:rPr>
          <w:rFonts w:cs="Times New Roman"/>
          <w:i/>
          <w:iCs/>
        </w:rPr>
        <w:t xml:space="preserve">: </w:t>
      </w:r>
      <w:r w:rsidR="007F3424" w:rsidRPr="007F3424">
        <w:rPr>
          <w:rFonts w:cs="Times New Roman"/>
          <w:i/>
          <w:iCs/>
          <w:color w:val="212529"/>
          <w:shd w:val="clear" w:color="auto" w:fill="FFFFFF"/>
        </w:rPr>
        <w:t>Beyond the U.N. Charter Paradigm</w:t>
      </w:r>
      <w:r w:rsidRPr="00250FB2">
        <w:rPr>
          <w:rFonts w:cs="Times New Roman"/>
        </w:rPr>
        <w:t xml:space="preserve"> (</w:t>
      </w:r>
      <w:r w:rsidR="007F3424">
        <w:rPr>
          <w:rFonts w:cs="Times New Roman"/>
        </w:rPr>
        <w:t xml:space="preserve">Routledge, </w:t>
      </w:r>
      <w:r w:rsidRPr="00250FB2">
        <w:rPr>
          <w:rFonts w:cs="Times New Roman"/>
        </w:rPr>
        <w:t>1993).</w:t>
      </w:r>
    </w:p>
  </w:footnote>
  <w:footnote w:id="81">
    <w:p w14:paraId="7DED983F" w14:textId="77777777" w:rsidR="006B1B00" w:rsidRPr="00250FB2" w:rsidRDefault="006B1B00" w:rsidP="006B1B00">
      <w:pPr>
        <w:pStyle w:val="FootnoteText"/>
        <w:spacing w:after="240"/>
        <w:rPr>
          <w:rFonts w:cs="Times New Roman"/>
        </w:rPr>
      </w:pPr>
      <w:r w:rsidRPr="00250FB2">
        <w:rPr>
          <w:rStyle w:val="FootnoteReference"/>
          <w:rFonts w:cs="Times New Roman"/>
        </w:rPr>
        <w:footnoteRef/>
      </w:r>
      <w:r w:rsidRPr="00250FB2">
        <w:rPr>
          <w:rFonts w:cs="Times New Roman"/>
        </w:rPr>
        <w:t xml:space="preserve"> See, for example, </w:t>
      </w:r>
      <w:r w:rsidRPr="00250FB2">
        <w:rPr>
          <w:rFonts w:eastAsia="Times New Roman" w:cs="Times New Roman"/>
          <w:color w:val="333333"/>
        </w:rPr>
        <w:t xml:space="preserve">Christian Henderson, </w:t>
      </w:r>
      <w:r w:rsidRPr="00250FB2">
        <w:rPr>
          <w:rFonts w:eastAsia="Times New Roman" w:cs="Times New Roman"/>
          <w:i/>
          <w:iCs/>
          <w:color w:val="333333"/>
        </w:rPr>
        <w:t>The Use of Force in International Law</w:t>
      </w:r>
      <w:r w:rsidRPr="00250FB2">
        <w:rPr>
          <w:rFonts w:eastAsia="Times New Roman" w:cs="Times New Roman"/>
          <w:color w:val="333333"/>
        </w:rPr>
        <w:t xml:space="preserve"> (Cambridge, 2018) and </w:t>
      </w:r>
      <w:r w:rsidRPr="00250FB2">
        <w:rPr>
          <w:rFonts w:cs="Times New Roman"/>
        </w:rPr>
        <w:t xml:space="preserve">Yoram </w:t>
      </w:r>
      <w:proofErr w:type="spellStart"/>
      <w:r w:rsidRPr="00250FB2">
        <w:rPr>
          <w:rFonts w:cs="Times New Roman"/>
        </w:rPr>
        <w:t>Dinstein</w:t>
      </w:r>
      <w:proofErr w:type="spellEnd"/>
      <w:r w:rsidRPr="00250FB2">
        <w:rPr>
          <w:rFonts w:cs="Times New Roman"/>
        </w:rPr>
        <w:t xml:space="preserve">, </w:t>
      </w:r>
      <w:r w:rsidRPr="00250FB2">
        <w:rPr>
          <w:rFonts w:cs="Times New Roman"/>
          <w:i/>
          <w:iCs/>
        </w:rPr>
        <w:t xml:space="preserve">War, Aggression and Self-Defense </w:t>
      </w:r>
      <w:r w:rsidRPr="00250FB2">
        <w:rPr>
          <w:rFonts w:cs="Times New Roman"/>
        </w:rPr>
        <w:t>(Cambridge: Cambridge University Press, 2017), pp. 100-102.</w:t>
      </w:r>
    </w:p>
  </w:footnote>
  <w:footnote w:id="82">
    <w:p w14:paraId="3B9EB585" w14:textId="77777777" w:rsidR="006B1B00" w:rsidRPr="00250FB2" w:rsidRDefault="006B1B00" w:rsidP="006B1B00">
      <w:pPr>
        <w:pStyle w:val="FootnoteText"/>
        <w:spacing w:after="240"/>
        <w:rPr>
          <w:rFonts w:cs="Times New Roman"/>
        </w:rPr>
      </w:pPr>
      <w:r w:rsidRPr="00250FB2">
        <w:rPr>
          <w:rStyle w:val="FootnoteReference"/>
          <w:rFonts w:cs="Times New Roman"/>
        </w:rPr>
        <w:footnoteRef/>
      </w:r>
      <w:r w:rsidRPr="00250FB2">
        <w:rPr>
          <w:rFonts w:cs="Times New Roman"/>
        </w:rPr>
        <w:t xml:space="preserve"> </w:t>
      </w:r>
      <w:r w:rsidRPr="00250FB2">
        <w:rPr>
          <w:rFonts w:cs="Times New Roman"/>
          <w:color w:val="000000"/>
        </w:rPr>
        <w:t xml:space="preserve">Oscar Schachter, </w:t>
      </w:r>
      <w:r w:rsidRPr="00250FB2">
        <w:rPr>
          <w:rFonts w:cs="Times New Roman"/>
        </w:rPr>
        <w:t xml:space="preserve">American </w:t>
      </w:r>
      <w:r w:rsidRPr="00250FB2">
        <w:rPr>
          <w:rFonts w:cs="Times New Roman"/>
          <w:color w:val="000000"/>
        </w:rPr>
        <w:t>Society of International Law, Washington, D.C., 1990, Proceedings of the 8lst Annual p. 159</w:t>
      </w:r>
    </w:p>
  </w:footnote>
  <w:footnote w:id="83">
    <w:p w14:paraId="1C407BA9" w14:textId="10D22939" w:rsidR="00E2567F" w:rsidRPr="00E2567F" w:rsidRDefault="00E2567F">
      <w:pPr>
        <w:pStyle w:val="FootnoteText"/>
      </w:pPr>
      <w:r>
        <w:rPr>
          <w:rStyle w:val="FootnoteReference"/>
        </w:rPr>
        <w:footnoteRef/>
      </w:r>
      <w:r>
        <w:t xml:space="preserve"> See Christine Gray,</w:t>
      </w:r>
      <w:r>
        <w:rPr>
          <w:i/>
          <w:iCs/>
        </w:rPr>
        <w:t xml:space="preserve"> International Law and the Use of Force</w:t>
      </w:r>
      <w:r>
        <w:t xml:space="preserve"> (Oxford: Oxford University Press, 2000), chapter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2FD5"/>
    <w:multiLevelType w:val="hybridMultilevel"/>
    <w:tmpl w:val="5CE0993E"/>
    <w:lvl w:ilvl="0" w:tplc="6F7083D6">
      <w:start w:val="1"/>
      <w:numFmt w:val="bullet"/>
      <w:lvlText w:val="•"/>
      <w:lvlJc w:val="left"/>
      <w:pPr>
        <w:tabs>
          <w:tab w:val="num" w:pos="720"/>
        </w:tabs>
        <w:ind w:left="720" w:hanging="360"/>
      </w:pPr>
      <w:rPr>
        <w:rFonts w:ascii="Times New Roman" w:hAnsi="Times New Roman" w:hint="default"/>
      </w:rPr>
    </w:lvl>
    <w:lvl w:ilvl="1" w:tplc="4DAE9072" w:tentative="1">
      <w:start w:val="1"/>
      <w:numFmt w:val="bullet"/>
      <w:lvlText w:val="•"/>
      <w:lvlJc w:val="left"/>
      <w:pPr>
        <w:tabs>
          <w:tab w:val="num" w:pos="1440"/>
        </w:tabs>
        <w:ind w:left="1440" w:hanging="360"/>
      </w:pPr>
      <w:rPr>
        <w:rFonts w:ascii="Times New Roman" w:hAnsi="Times New Roman" w:hint="default"/>
      </w:rPr>
    </w:lvl>
    <w:lvl w:ilvl="2" w:tplc="E14A8F64" w:tentative="1">
      <w:start w:val="1"/>
      <w:numFmt w:val="bullet"/>
      <w:lvlText w:val="•"/>
      <w:lvlJc w:val="left"/>
      <w:pPr>
        <w:tabs>
          <w:tab w:val="num" w:pos="2160"/>
        </w:tabs>
        <w:ind w:left="2160" w:hanging="360"/>
      </w:pPr>
      <w:rPr>
        <w:rFonts w:ascii="Times New Roman" w:hAnsi="Times New Roman" w:hint="default"/>
      </w:rPr>
    </w:lvl>
    <w:lvl w:ilvl="3" w:tplc="852211B8" w:tentative="1">
      <w:start w:val="1"/>
      <w:numFmt w:val="bullet"/>
      <w:lvlText w:val="•"/>
      <w:lvlJc w:val="left"/>
      <w:pPr>
        <w:tabs>
          <w:tab w:val="num" w:pos="2880"/>
        </w:tabs>
        <w:ind w:left="2880" w:hanging="360"/>
      </w:pPr>
      <w:rPr>
        <w:rFonts w:ascii="Times New Roman" w:hAnsi="Times New Roman" w:hint="default"/>
      </w:rPr>
    </w:lvl>
    <w:lvl w:ilvl="4" w:tplc="23F4BAC0" w:tentative="1">
      <w:start w:val="1"/>
      <w:numFmt w:val="bullet"/>
      <w:lvlText w:val="•"/>
      <w:lvlJc w:val="left"/>
      <w:pPr>
        <w:tabs>
          <w:tab w:val="num" w:pos="3600"/>
        </w:tabs>
        <w:ind w:left="3600" w:hanging="360"/>
      </w:pPr>
      <w:rPr>
        <w:rFonts w:ascii="Times New Roman" w:hAnsi="Times New Roman" w:hint="default"/>
      </w:rPr>
    </w:lvl>
    <w:lvl w:ilvl="5" w:tplc="08E6DC6A" w:tentative="1">
      <w:start w:val="1"/>
      <w:numFmt w:val="bullet"/>
      <w:lvlText w:val="•"/>
      <w:lvlJc w:val="left"/>
      <w:pPr>
        <w:tabs>
          <w:tab w:val="num" w:pos="4320"/>
        </w:tabs>
        <w:ind w:left="4320" w:hanging="360"/>
      </w:pPr>
      <w:rPr>
        <w:rFonts w:ascii="Times New Roman" w:hAnsi="Times New Roman" w:hint="default"/>
      </w:rPr>
    </w:lvl>
    <w:lvl w:ilvl="6" w:tplc="589A6914" w:tentative="1">
      <w:start w:val="1"/>
      <w:numFmt w:val="bullet"/>
      <w:lvlText w:val="•"/>
      <w:lvlJc w:val="left"/>
      <w:pPr>
        <w:tabs>
          <w:tab w:val="num" w:pos="5040"/>
        </w:tabs>
        <w:ind w:left="5040" w:hanging="360"/>
      </w:pPr>
      <w:rPr>
        <w:rFonts w:ascii="Times New Roman" w:hAnsi="Times New Roman" w:hint="default"/>
      </w:rPr>
    </w:lvl>
    <w:lvl w:ilvl="7" w:tplc="98766180" w:tentative="1">
      <w:start w:val="1"/>
      <w:numFmt w:val="bullet"/>
      <w:lvlText w:val="•"/>
      <w:lvlJc w:val="left"/>
      <w:pPr>
        <w:tabs>
          <w:tab w:val="num" w:pos="5760"/>
        </w:tabs>
        <w:ind w:left="5760" w:hanging="360"/>
      </w:pPr>
      <w:rPr>
        <w:rFonts w:ascii="Times New Roman" w:hAnsi="Times New Roman" w:hint="default"/>
      </w:rPr>
    </w:lvl>
    <w:lvl w:ilvl="8" w:tplc="0060C32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0D22D2D"/>
    <w:multiLevelType w:val="hybridMultilevel"/>
    <w:tmpl w:val="AA9A8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05AB7"/>
    <w:multiLevelType w:val="hybridMultilevel"/>
    <w:tmpl w:val="F5008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E4DC6"/>
    <w:multiLevelType w:val="multilevel"/>
    <w:tmpl w:val="3B9E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F7712"/>
    <w:multiLevelType w:val="hybridMultilevel"/>
    <w:tmpl w:val="716CA570"/>
    <w:lvl w:ilvl="0" w:tplc="53AA2D9A">
      <w:start w:val="1"/>
      <w:numFmt w:val="bullet"/>
      <w:lvlText w:val="•"/>
      <w:lvlJc w:val="left"/>
      <w:pPr>
        <w:tabs>
          <w:tab w:val="num" w:pos="720"/>
        </w:tabs>
        <w:ind w:left="720" w:hanging="360"/>
      </w:pPr>
      <w:rPr>
        <w:rFonts w:ascii="Times New Roman" w:hAnsi="Times New Roman" w:hint="default"/>
      </w:rPr>
    </w:lvl>
    <w:lvl w:ilvl="1" w:tplc="D5DCDB42" w:tentative="1">
      <w:start w:val="1"/>
      <w:numFmt w:val="bullet"/>
      <w:lvlText w:val="•"/>
      <w:lvlJc w:val="left"/>
      <w:pPr>
        <w:tabs>
          <w:tab w:val="num" w:pos="1440"/>
        </w:tabs>
        <w:ind w:left="1440" w:hanging="360"/>
      </w:pPr>
      <w:rPr>
        <w:rFonts w:ascii="Times New Roman" w:hAnsi="Times New Roman" w:hint="default"/>
      </w:rPr>
    </w:lvl>
    <w:lvl w:ilvl="2" w:tplc="EE109BEA" w:tentative="1">
      <w:start w:val="1"/>
      <w:numFmt w:val="bullet"/>
      <w:lvlText w:val="•"/>
      <w:lvlJc w:val="left"/>
      <w:pPr>
        <w:tabs>
          <w:tab w:val="num" w:pos="2160"/>
        </w:tabs>
        <w:ind w:left="2160" w:hanging="360"/>
      </w:pPr>
      <w:rPr>
        <w:rFonts w:ascii="Times New Roman" w:hAnsi="Times New Roman" w:hint="default"/>
      </w:rPr>
    </w:lvl>
    <w:lvl w:ilvl="3" w:tplc="06E49632" w:tentative="1">
      <w:start w:val="1"/>
      <w:numFmt w:val="bullet"/>
      <w:lvlText w:val="•"/>
      <w:lvlJc w:val="left"/>
      <w:pPr>
        <w:tabs>
          <w:tab w:val="num" w:pos="2880"/>
        </w:tabs>
        <w:ind w:left="2880" w:hanging="360"/>
      </w:pPr>
      <w:rPr>
        <w:rFonts w:ascii="Times New Roman" w:hAnsi="Times New Roman" w:hint="default"/>
      </w:rPr>
    </w:lvl>
    <w:lvl w:ilvl="4" w:tplc="A3E04BB0" w:tentative="1">
      <w:start w:val="1"/>
      <w:numFmt w:val="bullet"/>
      <w:lvlText w:val="•"/>
      <w:lvlJc w:val="left"/>
      <w:pPr>
        <w:tabs>
          <w:tab w:val="num" w:pos="3600"/>
        </w:tabs>
        <w:ind w:left="3600" w:hanging="360"/>
      </w:pPr>
      <w:rPr>
        <w:rFonts w:ascii="Times New Roman" w:hAnsi="Times New Roman" w:hint="default"/>
      </w:rPr>
    </w:lvl>
    <w:lvl w:ilvl="5" w:tplc="0AE663F2" w:tentative="1">
      <w:start w:val="1"/>
      <w:numFmt w:val="bullet"/>
      <w:lvlText w:val="•"/>
      <w:lvlJc w:val="left"/>
      <w:pPr>
        <w:tabs>
          <w:tab w:val="num" w:pos="4320"/>
        </w:tabs>
        <w:ind w:left="4320" w:hanging="360"/>
      </w:pPr>
      <w:rPr>
        <w:rFonts w:ascii="Times New Roman" w:hAnsi="Times New Roman" w:hint="default"/>
      </w:rPr>
    </w:lvl>
    <w:lvl w:ilvl="6" w:tplc="C8D4E484" w:tentative="1">
      <w:start w:val="1"/>
      <w:numFmt w:val="bullet"/>
      <w:lvlText w:val="•"/>
      <w:lvlJc w:val="left"/>
      <w:pPr>
        <w:tabs>
          <w:tab w:val="num" w:pos="5040"/>
        </w:tabs>
        <w:ind w:left="5040" w:hanging="360"/>
      </w:pPr>
      <w:rPr>
        <w:rFonts w:ascii="Times New Roman" w:hAnsi="Times New Roman" w:hint="default"/>
      </w:rPr>
    </w:lvl>
    <w:lvl w:ilvl="7" w:tplc="54CC84F8" w:tentative="1">
      <w:start w:val="1"/>
      <w:numFmt w:val="bullet"/>
      <w:lvlText w:val="•"/>
      <w:lvlJc w:val="left"/>
      <w:pPr>
        <w:tabs>
          <w:tab w:val="num" w:pos="5760"/>
        </w:tabs>
        <w:ind w:left="5760" w:hanging="360"/>
      </w:pPr>
      <w:rPr>
        <w:rFonts w:ascii="Times New Roman" w:hAnsi="Times New Roman" w:hint="default"/>
      </w:rPr>
    </w:lvl>
    <w:lvl w:ilvl="8" w:tplc="B848256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A466D99"/>
    <w:multiLevelType w:val="hybridMultilevel"/>
    <w:tmpl w:val="AD4A74FE"/>
    <w:lvl w:ilvl="0" w:tplc="8F18FEE4">
      <w:start w:val="1"/>
      <w:numFmt w:val="bullet"/>
      <w:lvlText w:val="•"/>
      <w:lvlJc w:val="left"/>
      <w:pPr>
        <w:tabs>
          <w:tab w:val="num" w:pos="720"/>
        </w:tabs>
        <w:ind w:left="720" w:hanging="360"/>
      </w:pPr>
      <w:rPr>
        <w:rFonts w:ascii="Times New Roman" w:hAnsi="Times New Roman" w:hint="default"/>
      </w:rPr>
    </w:lvl>
    <w:lvl w:ilvl="1" w:tplc="28465636">
      <w:numFmt w:val="bullet"/>
      <w:lvlText w:val="–"/>
      <w:lvlJc w:val="left"/>
      <w:pPr>
        <w:tabs>
          <w:tab w:val="num" w:pos="1440"/>
        </w:tabs>
        <w:ind w:left="1440" w:hanging="360"/>
      </w:pPr>
      <w:rPr>
        <w:rFonts w:ascii="Times New Roman" w:hAnsi="Times New Roman" w:hint="default"/>
      </w:rPr>
    </w:lvl>
    <w:lvl w:ilvl="2" w:tplc="C9CAEF24" w:tentative="1">
      <w:start w:val="1"/>
      <w:numFmt w:val="bullet"/>
      <w:lvlText w:val="•"/>
      <w:lvlJc w:val="left"/>
      <w:pPr>
        <w:tabs>
          <w:tab w:val="num" w:pos="2160"/>
        </w:tabs>
        <w:ind w:left="2160" w:hanging="360"/>
      </w:pPr>
      <w:rPr>
        <w:rFonts w:ascii="Times New Roman" w:hAnsi="Times New Roman" w:hint="default"/>
      </w:rPr>
    </w:lvl>
    <w:lvl w:ilvl="3" w:tplc="CB70455C" w:tentative="1">
      <w:start w:val="1"/>
      <w:numFmt w:val="bullet"/>
      <w:lvlText w:val="•"/>
      <w:lvlJc w:val="left"/>
      <w:pPr>
        <w:tabs>
          <w:tab w:val="num" w:pos="2880"/>
        </w:tabs>
        <w:ind w:left="2880" w:hanging="360"/>
      </w:pPr>
      <w:rPr>
        <w:rFonts w:ascii="Times New Roman" w:hAnsi="Times New Roman" w:hint="default"/>
      </w:rPr>
    </w:lvl>
    <w:lvl w:ilvl="4" w:tplc="6F081EFA" w:tentative="1">
      <w:start w:val="1"/>
      <w:numFmt w:val="bullet"/>
      <w:lvlText w:val="•"/>
      <w:lvlJc w:val="left"/>
      <w:pPr>
        <w:tabs>
          <w:tab w:val="num" w:pos="3600"/>
        </w:tabs>
        <w:ind w:left="3600" w:hanging="360"/>
      </w:pPr>
      <w:rPr>
        <w:rFonts w:ascii="Times New Roman" w:hAnsi="Times New Roman" w:hint="default"/>
      </w:rPr>
    </w:lvl>
    <w:lvl w:ilvl="5" w:tplc="C47C65E2" w:tentative="1">
      <w:start w:val="1"/>
      <w:numFmt w:val="bullet"/>
      <w:lvlText w:val="•"/>
      <w:lvlJc w:val="left"/>
      <w:pPr>
        <w:tabs>
          <w:tab w:val="num" w:pos="4320"/>
        </w:tabs>
        <w:ind w:left="4320" w:hanging="360"/>
      </w:pPr>
      <w:rPr>
        <w:rFonts w:ascii="Times New Roman" w:hAnsi="Times New Roman" w:hint="default"/>
      </w:rPr>
    </w:lvl>
    <w:lvl w:ilvl="6" w:tplc="0F0A57CA" w:tentative="1">
      <w:start w:val="1"/>
      <w:numFmt w:val="bullet"/>
      <w:lvlText w:val="•"/>
      <w:lvlJc w:val="left"/>
      <w:pPr>
        <w:tabs>
          <w:tab w:val="num" w:pos="5040"/>
        </w:tabs>
        <w:ind w:left="5040" w:hanging="360"/>
      </w:pPr>
      <w:rPr>
        <w:rFonts w:ascii="Times New Roman" w:hAnsi="Times New Roman" w:hint="default"/>
      </w:rPr>
    </w:lvl>
    <w:lvl w:ilvl="7" w:tplc="7A06B774" w:tentative="1">
      <w:start w:val="1"/>
      <w:numFmt w:val="bullet"/>
      <w:lvlText w:val="•"/>
      <w:lvlJc w:val="left"/>
      <w:pPr>
        <w:tabs>
          <w:tab w:val="num" w:pos="5760"/>
        </w:tabs>
        <w:ind w:left="5760" w:hanging="360"/>
      </w:pPr>
      <w:rPr>
        <w:rFonts w:ascii="Times New Roman" w:hAnsi="Times New Roman" w:hint="default"/>
      </w:rPr>
    </w:lvl>
    <w:lvl w:ilvl="8" w:tplc="5B00AAD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EDC6847"/>
    <w:multiLevelType w:val="hybridMultilevel"/>
    <w:tmpl w:val="675A6D64"/>
    <w:lvl w:ilvl="0" w:tplc="B3B2458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E5213B"/>
    <w:multiLevelType w:val="multilevel"/>
    <w:tmpl w:val="3B9EAF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749A789E"/>
    <w:multiLevelType w:val="hybridMultilevel"/>
    <w:tmpl w:val="157C97A8"/>
    <w:lvl w:ilvl="0" w:tplc="ADCCDC9E">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956826">
    <w:abstractNumId w:val="5"/>
  </w:num>
  <w:num w:numId="2" w16cid:durableId="1349142139">
    <w:abstractNumId w:val="1"/>
  </w:num>
  <w:num w:numId="3" w16cid:durableId="1459377781">
    <w:abstractNumId w:val="8"/>
  </w:num>
  <w:num w:numId="4" w16cid:durableId="74062127">
    <w:abstractNumId w:val="3"/>
  </w:num>
  <w:num w:numId="5" w16cid:durableId="1581404917">
    <w:abstractNumId w:val="2"/>
  </w:num>
  <w:num w:numId="6" w16cid:durableId="202403782">
    <w:abstractNumId w:val="6"/>
  </w:num>
  <w:num w:numId="7" w16cid:durableId="1269193143">
    <w:abstractNumId w:val="0"/>
  </w:num>
  <w:num w:numId="8" w16cid:durableId="602807979">
    <w:abstractNumId w:val="7"/>
  </w:num>
  <w:num w:numId="9" w16cid:durableId="1175412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4C"/>
    <w:rsid w:val="00003A9B"/>
    <w:rsid w:val="00007BEE"/>
    <w:rsid w:val="00016CF9"/>
    <w:rsid w:val="00021788"/>
    <w:rsid w:val="00022ABD"/>
    <w:rsid w:val="00024A8A"/>
    <w:rsid w:val="00051324"/>
    <w:rsid w:val="00056212"/>
    <w:rsid w:val="000621A4"/>
    <w:rsid w:val="00063521"/>
    <w:rsid w:val="00071033"/>
    <w:rsid w:val="00071EE8"/>
    <w:rsid w:val="0008115F"/>
    <w:rsid w:val="00085B0D"/>
    <w:rsid w:val="000A153B"/>
    <w:rsid w:val="000A771A"/>
    <w:rsid w:val="000B1FB0"/>
    <w:rsid w:val="000B1FC6"/>
    <w:rsid w:val="000B65A0"/>
    <w:rsid w:val="000C68ED"/>
    <w:rsid w:val="000C6E4A"/>
    <w:rsid w:val="000C7AFB"/>
    <w:rsid w:val="000D186E"/>
    <w:rsid w:val="000D4E9F"/>
    <w:rsid w:val="000D634C"/>
    <w:rsid w:val="000D6E8F"/>
    <w:rsid w:val="000E0928"/>
    <w:rsid w:val="000E34A2"/>
    <w:rsid w:val="000E5B6E"/>
    <w:rsid w:val="000F7E1A"/>
    <w:rsid w:val="00103668"/>
    <w:rsid w:val="00105A88"/>
    <w:rsid w:val="0011208F"/>
    <w:rsid w:val="001142B9"/>
    <w:rsid w:val="00117495"/>
    <w:rsid w:val="001239D1"/>
    <w:rsid w:val="00127B3D"/>
    <w:rsid w:val="00130014"/>
    <w:rsid w:val="001302BA"/>
    <w:rsid w:val="00132AE8"/>
    <w:rsid w:val="0013310E"/>
    <w:rsid w:val="00134A57"/>
    <w:rsid w:val="00137757"/>
    <w:rsid w:val="00142B78"/>
    <w:rsid w:val="00145CF5"/>
    <w:rsid w:val="00150E12"/>
    <w:rsid w:val="00157057"/>
    <w:rsid w:val="00160760"/>
    <w:rsid w:val="00172662"/>
    <w:rsid w:val="00173AE7"/>
    <w:rsid w:val="0017779C"/>
    <w:rsid w:val="001835C4"/>
    <w:rsid w:val="0018588B"/>
    <w:rsid w:val="00186F9D"/>
    <w:rsid w:val="00187815"/>
    <w:rsid w:val="0019616E"/>
    <w:rsid w:val="0019702C"/>
    <w:rsid w:val="00197924"/>
    <w:rsid w:val="001979A4"/>
    <w:rsid w:val="001A13B9"/>
    <w:rsid w:val="001B203C"/>
    <w:rsid w:val="001B354D"/>
    <w:rsid w:val="001C06E4"/>
    <w:rsid w:val="001C1A32"/>
    <w:rsid w:val="001C3983"/>
    <w:rsid w:val="001D1559"/>
    <w:rsid w:val="001D3BA1"/>
    <w:rsid w:val="001D56F9"/>
    <w:rsid w:val="002073AF"/>
    <w:rsid w:val="002118BF"/>
    <w:rsid w:val="00211954"/>
    <w:rsid w:val="00215A2B"/>
    <w:rsid w:val="0022100B"/>
    <w:rsid w:val="00225066"/>
    <w:rsid w:val="00236D63"/>
    <w:rsid w:val="00242207"/>
    <w:rsid w:val="00242E29"/>
    <w:rsid w:val="002462AC"/>
    <w:rsid w:val="00250FB2"/>
    <w:rsid w:val="00253605"/>
    <w:rsid w:val="00256C58"/>
    <w:rsid w:val="002570AB"/>
    <w:rsid w:val="002610AB"/>
    <w:rsid w:val="00261D3C"/>
    <w:rsid w:val="00262205"/>
    <w:rsid w:val="00263609"/>
    <w:rsid w:val="00274DCD"/>
    <w:rsid w:val="0027697E"/>
    <w:rsid w:val="00277DDE"/>
    <w:rsid w:val="0028088B"/>
    <w:rsid w:val="002819DD"/>
    <w:rsid w:val="0028592A"/>
    <w:rsid w:val="0029059B"/>
    <w:rsid w:val="0029340F"/>
    <w:rsid w:val="00294E09"/>
    <w:rsid w:val="00295F9A"/>
    <w:rsid w:val="002A2735"/>
    <w:rsid w:val="002A5E35"/>
    <w:rsid w:val="002A62F3"/>
    <w:rsid w:val="002C22A4"/>
    <w:rsid w:val="002C29E4"/>
    <w:rsid w:val="002D1DDB"/>
    <w:rsid w:val="002D6BFF"/>
    <w:rsid w:val="002E539A"/>
    <w:rsid w:val="002E61AA"/>
    <w:rsid w:val="002F2232"/>
    <w:rsid w:val="002F492E"/>
    <w:rsid w:val="00300565"/>
    <w:rsid w:val="003020EB"/>
    <w:rsid w:val="0030246A"/>
    <w:rsid w:val="0030328B"/>
    <w:rsid w:val="00312EB9"/>
    <w:rsid w:val="00314E4E"/>
    <w:rsid w:val="003173A5"/>
    <w:rsid w:val="00321955"/>
    <w:rsid w:val="00322499"/>
    <w:rsid w:val="003242ED"/>
    <w:rsid w:val="00330E15"/>
    <w:rsid w:val="00337B8D"/>
    <w:rsid w:val="00341C28"/>
    <w:rsid w:val="003459A9"/>
    <w:rsid w:val="00346209"/>
    <w:rsid w:val="00346E96"/>
    <w:rsid w:val="003546AA"/>
    <w:rsid w:val="0035541D"/>
    <w:rsid w:val="00360D7F"/>
    <w:rsid w:val="00361337"/>
    <w:rsid w:val="00362029"/>
    <w:rsid w:val="00364BF8"/>
    <w:rsid w:val="00365EFF"/>
    <w:rsid w:val="003730D3"/>
    <w:rsid w:val="00373106"/>
    <w:rsid w:val="00373FB4"/>
    <w:rsid w:val="00374F74"/>
    <w:rsid w:val="00383D77"/>
    <w:rsid w:val="003874B3"/>
    <w:rsid w:val="00391071"/>
    <w:rsid w:val="0039181E"/>
    <w:rsid w:val="00393F52"/>
    <w:rsid w:val="0039407E"/>
    <w:rsid w:val="00394FD7"/>
    <w:rsid w:val="00397463"/>
    <w:rsid w:val="003A4C67"/>
    <w:rsid w:val="003B108D"/>
    <w:rsid w:val="003B28CA"/>
    <w:rsid w:val="003B48AF"/>
    <w:rsid w:val="003C059D"/>
    <w:rsid w:val="003C7EE7"/>
    <w:rsid w:val="003D20BB"/>
    <w:rsid w:val="003D34D4"/>
    <w:rsid w:val="003D61B4"/>
    <w:rsid w:val="003E18C3"/>
    <w:rsid w:val="003E1B2C"/>
    <w:rsid w:val="003E56B8"/>
    <w:rsid w:val="003F7516"/>
    <w:rsid w:val="003F7551"/>
    <w:rsid w:val="0040046A"/>
    <w:rsid w:val="00401C40"/>
    <w:rsid w:val="00405EB7"/>
    <w:rsid w:val="004072A5"/>
    <w:rsid w:val="00416AD1"/>
    <w:rsid w:val="00423792"/>
    <w:rsid w:val="0043664F"/>
    <w:rsid w:val="00436BF6"/>
    <w:rsid w:val="0043710B"/>
    <w:rsid w:val="0043779F"/>
    <w:rsid w:val="004452A0"/>
    <w:rsid w:val="00451D84"/>
    <w:rsid w:val="00472315"/>
    <w:rsid w:val="00475FF3"/>
    <w:rsid w:val="0048455E"/>
    <w:rsid w:val="0049041B"/>
    <w:rsid w:val="004930AF"/>
    <w:rsid w:val="004959C8"/>
    <w:rsid w:val="004974FE"/>
    <w:rsid w:val="004A6614"/>
    <w:rsid w:val="004B5527"/>
    <w:rsid w:val="004B6756"/>
    <w:rsid w:val="004C011C"/>
    <w:rsid w:val="004C7F45"/>
    <w:rsid w:val="004D52B2"/>
    <w:rsid w:val="004E4831"/>
    <w:rsid w:val="00501DF7"/>
    <w:rsid w:val="005078C8"/>
    <w:rsid w:val="005166B6"/>
    <w:rsid w:val="005237B8"/>
    <w:rsid w:val="00524261"/>
    <w:rsid w:val="00525F9E"/>
    <w:rsid w:val="00531768"/>
    <w:rsid w:val="00537505"/>
    <w:rsid w:val="00537AC5"/>
    <w:rsid w:val="00543676"/>
    <w:rsid w:val="005479F0"/>
    <w:rsid w:val="00550CD1"/>
    <w:rsid w:val="00553C34"/>
    <w:rsid w:val="00561F16"/>
    <w:rsid w:val="005668F9"/>
    <w:rsid w:val="005710EB"/>
    <w:rsid w:val="00575125"/>
    <w:rsid w:val="00575CB7"/>
    <w:rsid w:val="005763CA"/>
    <w:rsid w:val="0057718C"/>
    <w:rsid w:val="005807AF"/>
    <w:rsid w:val="0058537F"/>
    <w:rsid w:val="005960B9"/>
    <w:rsid w:val="0059615C"/>
    <w:rsid w:val="00597146"/>
    <w:rsid w:val="005A12F5"/>
    <w:rsid w:val="005A1FBE"/>
    <w:rsid w:val="005A27E3"/>
    <w:rsid w:val="005A5207"/>
    <w:rsid w:val="005C10D1"/>
    <w:rsid w:val="005C3670"/>
    <w:rsid w:val="005C4291"/>
    <w:rsid w:val="005D0ECB"/>
    <w:rsid w:val="005D4B55"/>
    <w:rsid w:val="005E067A"/>
    <w:rsid w:val="005E26A4"/>
    <w:rsid w:val="005E564E"/>
    <w:rsid w:val="005E7FC1"/>
    <w:rsid w:val="005F072B"/>
    <w:rsid w:val="005F1FCF"/>
    <w:rsid w:val="005F69B5"/>
    <w:rsid w:val="0060483D"/>
    <w:rsid w:val="00611865"/>
    <w:rsid w:val="00620D00"/>
    <w:rsid w:val="006266A3"/>
    <w:rsid w:val="006307EB"/>
    <w:rsid w:val="006324C6"/>
    <w:rsid w:val="00634E17"/>
    <w:rsid w:val="00637849"/>
    <w:rsid w:val="00640CD5"/>
    <w:rsid w:val="006429BE"/>
    <w:rsid w:val="00643A84"/>
    <w:rsid w:val="00645646"/>
    <w:rsid w:val="00650D1C"/>
    <w:rsid w:val="00652990"/>
    <w:rsid w:val="00661456"/>
    <w:rsid w:val="00661790"/>
    <w:rsid w:val="00663375"/>
    <w:rsid w:val="006672B6"/>
    <w:rsid w:val="00671A04"/>
    <w:rsid w:val="0067362C"/>
    <w:rsid w:val="00681BB7"/>
    <w:rsid w:val="00682348"/>
    <w:rsid w:val="00690C3E"/>
    <w:rsid w:val="00690D31"/>
    <w:rsid w:val="00693A62"/>
    <w:rsid w:val="00695989"/>
    <w:rsid w:val="006A5E2E"/>
    <w:rsid w:val="006B0A29"/>
    <w:rsid w:val="006B1B00"/>
    <w:rsid w:val="006B29CE"/>
    <w:rsid w:val="006B2C11"/>
    <w:rsid w:val="006C08D9"/>
    <w:rsid w:val="006C1317"/>
    <w:rsid w:val="006C4D8F"/>
    <w:rsid w:val="006C6FA0"/>
    <w:rsid w:val="006C73C0"/>
    <w:rsid w:val="006D0A20"/>
    <w:rsid w:val="006D38CB"/>
    <w:rsid w:val="006D3E10"/>
    <w:rsid w:val="006D3ED9"/>
    <w:rsid w:val="006E08B6"/>
    <w:rsid w:val="006E5E81"/>
    <w:rsid w:val="006F1AEA"/>
    <w:rsid w:val="0070342A"/>
    <w:rsid w:val="00717436"/>
    <w:rsid w:val="00720F1F"/>
    <w:rsid w:val="007215AF"/>
    <w:rsid w:val="0072366F"/>
    <w:rsid w:val="007266BE"/>
    <w:rsid w:val="00727909"/>
    <w:rsid w:val="00734672"/>
    <w:rsid w:val="007363C9"/>
    <w:rsid w:val="00742DF6"/>
    <w:rsid w:val="0075593F"/>
    <w:rsid w:val="007610D0"/>
    <w:rsid w:val="00763D69"/>
    <w:rsid w:val="007643FD"/>
    <w:rsid w:val="007647F0"/>
    <w:rsid w:val="00770A43"/>
    <w:rsid w:val="00770D47"/>
    <w:rsid w:val="0077217D"/>
    <w:rsid w:val="00775FC7"/>
    <w:rsid w:val="00780C62"/>
    <w:rsid w:val="00781738"/>
    <w:rsid w:val="00781FCF"/>
    <w:rsid w:val="0078549D"/>
    <w:rsid w:val="007854FE"/>
    <w:rsid w:val="00785793"/>
    <w:rsid w:val="0078741C"/>
    <w:rsid w:val="00792366"/>
    <w:rsid w:val="00793329"/>
    <w:rsid w:val="007A4531"/>
    <w:rsid w:val="007A7E9C"/>
    <w:rsid w:val="007B105A"/>
    <w:rsid w:val="007B4D50"/>
    <w:rsid w:val="007B6A82"/>
    <w:rsid w:val="007C4B03"/>
    <w:rsid w:val="007C54BE"/>
    <w:rsid w:val="007D07E1"/>
    <w:rsid w:val="007D1FDE"/>
    <w:rsid w:val="007D29E8"/>
    <w:rsid w:val="007D6454"/>
    <w:rsid w:val="007E131F"/>
    <w:rsid w:val="007E50DA"/>
    <w:rsid w:val="007E56F2"/>
    <w:rsid w:val="007E744B"/>
    <w:rsid w:val="007F01CC"/>
    <w:rsid w:val="007F1216"/>
    <w:rsid w:val="007F23FB"/>
    <w:rsid w:val="007F3424"/>
    <w:rsid w:val="00801147"/>
    <w:rsid w:val="008013F4"/>
    <w:rsid w:val="008042AA"/>
    <w:rsid w:val="00805710"/>
    <w:rsid w:val="00813A66"/>
    <w:rsid w:val="008154DD"/>
    <w:rsid w:val="0082232E"/>
    <w:rsid w:val="00835CE3"/>
    <w:rsid w:val="0084604F"/>
    <w:rsid w:val="008468F4"/>
    <w:rsid w:val="008532EE"/>
    <w:rsid w:val="00853A39"/>
    <w:rsid w:val="008567BE"/>
    <w:rsid w:val="00860F2A"/>
    <w:rsid w:val="00867EC7"/>
    <w:rsid w:val="00872ADB"/>
    <w:rsid w:val="00881E28"/>
    <w:rsid w:val="00883935"/>
    <w:rsid w:val="00886C29"/>
    <w:rsid w:val="0089002D"/>
    <w:rsid w:val="008A6E10"/>
    <w:rsid w:val="008B0425"/>
    <w:rsid w:val="008B1592"/>
    <w:rsid w:val="008B6EF9"/>
    <w:rsid w:val="008C368F"/>
    <w:rsid w:val="008D1FFF"/>
    <w:rsid w:val="008D397D"/>
    <w:rsid w:val="008D482C"/>
    <w:rsid w:val="008E0964"/>
    <w:rsid w:val="008F3751"/>
    <w:rsid w:val="008F449E"/>
    <w:rsid w:val="00903401"/>
    <w:rsid w:val="0090614E"/>
    <w:rsid w:val="009106F7"/>
    <w:rsid w:val="0091328B"/>
    <w:rsid w:val="00913D4A"/>
    <w:rsid w:val="009204B3"/>
    <w:rsid w:val="0092300C"/>
    <w:rsid w:val="00924DD6"/>
    <w:rsid w:val="00927371"/>
    <w:rsid w:val="0093339F"/>
    <w:rsid w:val="00933A0C"/>
    <w:rsid w:val="0094128D"/>
    <w:rsid w:val="00943B1C"/>
    <w:rsid w:val="00944545"/>
    <w:rsid w:val="00950898"/>
    <w:rsid w:val="0097194F"/>
    <w:rsid w:val="009757DE"/>
    <w:rsid w:val="00976389"/>
    <w:rsid w:val="009805C9"/>
    <w:rsid w:val="009866A6"/>
    <w:rsid w:val="00987D18"/>
    <w:rsid w:val="00990231"/>
    <w:rsid w:val="009A50B6"/>
    <w:rsid w:val="009B64F2"/>
    <w:rsid w:val="009C6206"/>
    <w:rsid w:val="009D5ECF"/>
    <w:rsid w:val="009D65DD"/>
    <w:rsid w:val="009E36CA"/>
    <w:rsid w:val="009E591B"/>
    <w:rsid w:val="009F54D2"/>
    <w:rsid w:val="009F7F80"/>
    <w:rsid w:val="00A054F3"/>
    <w:rsid w:val="00A07D3F"/>
    <w:rsid w:val="00A238F6"/>
    <w:rsid w:val="00A245CD"/>
    <w:rsid w:val="00A2710A"/>
    <w:rsid w:val="00A40931"/>
    <w:rsid w:val="00A45229"/>
    <w:rsid w:val="00A4793B"/>
    <w:rsid w:val="00A50DAF"/>
    <w:rsid w:val="00A660C0"/>
    <w:rsid w:val="00A66AD5"/>
    <w:rsid w:val="00A67B52"/>
    <w:rsid w:val="00A71DDD"/>
    <w:rsid w:val="00A72F8C"/>
    <w:rsid w:val="00A76B18"/>
    <w:rsid w:val="00A80199"/>
    <w:rsid w:val="00A823E5"/>
    <w:rsid w:val="00A826F5"/>
    <w:rsid w:val="00A839B7"/>
    <w:rsid w:val="00A86A8E"/>
    <w:rsid w:val="00A86FAC"/>
    <w:rsid w:val="00A91B4A"/>
    <w:rsid w:val="00A942BF"/>
    <w:rsid w:val="00A955B9"/>
    <w:rsid w:val="00AA12C3"/>
    <w:rsid w:val="00AA5B6E"/>
    <w:rsid w:val="00AA6F19"/>
    <w:rsid w:val="00AB7E19"/>
    <w:rsid w:val="00AC73E1"/>
    <w:rsid w:val="00AD40AC"/>
    <w:rsid w:val="00AE39F2"/>
    <w:rsid w:val="00AE6738"/>
    <w:rsid w:val="00AF07B5"/>
    <w:rsid w:val="00AF0E9D"/>
    <w:rsid w:val="00B0323A"/>
    <w:rsid w:val="00B11AD8"/>
    <w:rsid w:val="00B1620C"/>
    <w:rsid w:val="00B16D42"/>
    <w:rsid w:val="00B17826"/>
    <w:rsid w:val="00B24272"/>
    <w:rsid w:val="00B2431D"/>
    <w:rsid w:val="00B2780A"/>
    <w:rsid w:val="00B3248E"/>
    <w:rsid w:val="00B32A71"/>
    <w:rsid w:val="00B34485"/>
    <w:rsid w:val="00B347AD"/>
    <w:rsid w:val="00B36466"/>
    <w:rsid w:val="00B37235"/>
    <w:rsid w:val="00B41F7B"/>
    <w:rsid w:val="00B43E67"/>
    <w:rsid w:val="00B55C75"/>
    <w:rsid w:val="00B57DEC"/>
    <w:rsid w:val="00B66068"/>
    <w:rsid w:val="00B747ED"/>
    <w:rsid w:val="00B80A40"/>
    <w:rsid w:val="00B848EC"/>
    <w:rsid w:val="00B860EC"/>
    <w:rsid w:val="00B87030"/>
    <w:rsid w:val="00B90389"/>
    <w:rsid w:val="00B97A4F"/>
    <w:rsid w:val="00BA7EE4"/>
    <w:rsid w:val="00BB0D8C"/>
    <w:rsid w:val="00BC3744"/>
    <w:rsid w:val="00BD3651"/>
    <w:rsid w:val="00BD5DAE"/>
    <w:rsid w:val="00BD649A"/>
    <w:rsid w:val="00BE51AE"/>
    <w:rsid w:val="00BE64F9"/>
    <w:rsid w:val="00BF4C87"/>
    <w:rsid w:val="00BF6A6C"/>
    <w:rsid w:val="00C06A01"/>
    <w:rsid w:val="00C21A4F"/>
    <w:rsid w:val="00C270B3"/>
    <w:rsid w:val="00C27773"/>
    <w:rsid w:val="00C33E93"/>
    <w:rsid w:val="00C4025A"/>
    <w:rsid w:val="00C47089"/>
    <w:rsid w:val="00C6652B"/>
    <w:rsid w:val="00C7111B"/>
    <w:rsid w:val="00C757B2"/>
    <w:rsid w:val="00C824F7"/>
    <w:rsid w:val="00C84380"/>
    <w:rsid w:val="00C856A5"/>
    <w:rsid w:val="00C97FA5"/>
    <w:rsid w:val="00CA268D"/>
    <w:rsid w:val="00CB0BE2"/>
    <w:rsid w:val="00CB1C02"/>
    <w:rsid w:val="00CC490A"/>
    <w:rsid w:val="00CC7724"/>
    <w:rsid w:val="00CD075B"/>
    <w:rsid w:val="00CD13C5"/>
    <w:rsid w:val="00CD387B"/>
    <w:rsid w:val="00CE27B9"/>
    <w:rsid w:val="00CE583F"/>
    <w:rsid w:val="00CF2F9F"/>
    <w:rsid w:val="00CF5843"/>
    <w:rsid w:val="00D00283"/>
    <w:rsid w:val="00D00640"/>
    <w:rsid w:val="00D04CC1"/>
    <w:rsid w:val="00D04FEC"/>
    <w:rsid w:val="00D12F01"/>
    <w:rsid w:val="00D1657A"/>
    <w:rsid w:val="00D24DA3"/>
    <w:rsid w:val="00D31457"/>
    <w:rsid w:val="00D3494C"/>
    <w:rsid w:val="00D35BDF"/>
    <w:rsid w:val="00D40CF5"/>
    <w:rsid w:val="00D41DC0"/>
    <w:rsid w:val="00D4453E"/>
    <w:rsid w:val="00D47015"/>
    <w:rsid w:val="00D54524"/>
    <w:rsid w:val="00D56638"/>
    <w:rsid w:val="00D6366F"/>
    <w:rsid w:val="00D6642C"/>
    <w:rsid w:val="00D74BC7"/>
    <w:rsid w:val="00D80C6F"/>
    <w:rsid w:val="00D81346"/>
    <w:rsid w:val="00D826A4"/>
    <w:rsid w:val="00D877DC"/>
    <w:rsid w:val="00D916A6"/>
    <w:rsid w:val="00D97179"/>
    <w:rsid w:val="00D976C2"/>
    <w:rsid w:val="00DA1A5D"/>
    <w:rsid w:val="00DA1E2E"/>
    <w:rsid w:val="00DA5B7D"/>
    <w:rsid w:val="00DB249F"/>
    <w:rsid w:val="00DB5E96"/>
    <w:rsid w:val="00DB60AA"/>
    <w:rsid w:val="00DC3992"/>
    <w:rsid w:val="00DC5C1D"/>
    <w:rsid w:val="00DC73A1"/>
    <w:rsid w:val="00DD13BE"/>
    <w:rsid w:val="00DD366F"/>
    <w:rsid w:val="00DD45F8"/>
    <w:rsid w:val="00DF3AB9"/>
    <w:rsid w:val="00DF5E8A"/>
    <w:rsid w:val="00E01362"/>
    <w:rsid w:val="00E03E88"/>
    <w:rsid w:val="00E1231A"/>
    <w:rsid w:val="00E15E55"/>
    <w:rsid w:val="00E249E5"/>
    <w:rsid w:val="00E2567F"/>
    <w:rsid w:val="00E26BE2"/>
    <w:rsid w:val="00E31D18"/>
    <w:rsid w:val="00E453F5"/>
    <w:rsid w:val="00E54119"/>
    <w:rsid w:val="00E62F34"/>
    <w:rsid w:val="00E65F73"/>
    <w:rsid w:val="00E7597D"/>
    <w:rsid w:val="00E75BB5"/>
    <w:rsid w:val="00E75BCE"/>
    <w:rsid w:val="00E7653D"/>
    <w:rsid w:val="00E85593"/>
    <w:rsid w:val="00E91CC0"/>
    <w:rsid w:val="00E94438"/>
    <w:rsid w:val="00E96FE2"/>
    <w:rsid w:val="00EA69A6"/>
    <w:rsid w:val="00EB28B3"/>
    <w:rsid w:val="00EB5957"/>
    <w:rsid w:val="00EC062D"/>
    <w:rsid w:val="00ED1123"/>
    <w:rsid w:val="00ED6DC9"/>
    <w:rsid w:val="00ED7C15"/>
    <w:rsid w:val="00EE261E"/>
    <w:rsid w:val="00F03A57"/>
    <w:rsid w:val="00F10A0B"/>
    <w:rsid w:val="00F10BFF"/>
    <w:rsid w:val="00F175A3"/>
    <w:rsid w:val="00F27EB8"/>
    <w:rsid w:val="00F324B0"/>
    <w:rsid w:val="00F3799E"/>
    <w:rsid w:val="00F40669"/>
    <w:rsid w:val="00F41C3A"/>
    <w:rsid w:val="00F45BCC"/>
    <w:rsid w:val="00F472BA"/>
    <w:rsid w:val="00F570C4"/>
    <w:rsid w:val="00F627B7"/>
    <w:rsid w:val="00F63D56"/>
    <w:rsid w:val="00F64B17"/>
    <w:rsid w:val="00F669D4"/>
    <w:rsid w:val="00F71A61"/>
    <w:rsid w:val="00F735E3"/>
    <w:rsid w:val="00F74BE8"/>
    <w:rsid w:val="00F814FF"/>
    <w:rsid w:val="00F84D82"/>
    <w:rsid w:val="00F93A3B"/>
    <w:rsid w:val="00FA2CF5"/>
    <w:rsid w:val="00FA4D37"/>
    <w:rsid w:val="00FB672B"/>
    <w:rsid w:val="00FC37C3"/>
    <w:rsid w:val="00FC6D4F"/>
    <w:rsid w:val="00FD40B9"/>
    <w:rsid w:val="00FD784D"/>
    <w:rsid w:val="00FE67DC"/>
    <w:rsid w:val="00FF2948"/>
    <w:rsid w:val="00FF56CB"/>
    <w:rsid w:val="00FF5E72"/>
    <w:rsid w:val="00FF6144"/>
    <w:rsid w:val="00FF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EFC5FB"/>
  <w15:chartTrackingRefBased/>
  <w15:docId w15:val="{D425D2A9-D9F6-BE48-84A0-B26A2C3C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94C"/>
    <w:pPr>
      <w:spacing w:after="160" w:line="259" w:lineRule="auto"/>
    </w:pPr>
    <w:rPr>
      <w:rFonts w:asciiTheme="minorHAnsi" w:hAnsiTheme="minorHAnsi" w:cstheme="minorBidi"/>
      <w:sz w:val="22"/>
      <w:szCs w:val="22"/>
    </w:rPr>
  </w:style>
  <w:style w:type="paragraph" w:styleId="Heading1">
    <w:name w:val="heading 1"/>
    <w:basedOn w:val="Normal"/>
    <w:link w:val="Heading1Char"/>
    <w:uiPriority w:val="9"/>
    <w:qFormat/>
    <w:rsid w:val="006307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607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3494C"/>
    <w:rPr>
      <w:i/>
      <w:iCs/>
    </w:rPr>
  </w:style>
  <w:style w:type="paragraph" w:styleId="ListParagraph">
    <w:name w:val="List Paragraph"/>
    <w:basedOn w:val="Normal"/>
    <w:uiPriority w:val="34"/>
    <w:qFormat/>
    <w:rsid w:val="00D81346"/>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DD36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307EB"/>
    <w:rPr>
      <w:rFonts w:eastAsia="Times New Roman" w:cs="Times New Roman"/>
      <w:b/>
      <w:bCs/>
      <w:kern w:val="36"/>
      <w:sz w:val="48"/>
      <w:szCs w:val="48"/>
    </w:rPr>
  </w:style>
  <w:style w:type="paragraph" w:customStyle="1" w:styleId="authors">
    <w:name w:val="authors"/>
    <w:basedOn w:val="Normal"/>
    <w:rsid w:val="006307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07EB"/>
    <w:rPr>
      <w:color w:val="0000FF"/>
      <w:u w:val="single"/>
    </w:rPr>
  </w:style>
  <w:style w:type="paragraph" w:customStyle="1" w:styleId="Date1">
    <w:name w:val="Date1"/>
    <w:basedOn w:val="Normal"/>
    <w:rsid w:val="00630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twitter">
    <w:name w:val="share-twitter"/>
    <w:basedOn w:val="Normal"/>
    <w:rsid w:val="006307E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37B8D"/>
    <w:rPr>
      <w:color w:val="954F72" w:themeColor="followedHyperlink"/>
      <w:u w:val="single"/>
    </w:rPr>
  </w:style>
  <w:style w:type="character" w:customStyle="1" w:styleId="a-size-extra-large">
    <w:name w:val="a-size-extra-large"/>
    <w:basedOn w:val="DefaultParagraphFont"/>
    <w:rsid w:val="00451D84"/>
  </w:style>
  <w:style w:type="character" w:customStyle="1" w:styleId="author">
    <w:name w:val="author"/>
    <w:basedOn w:val="DefaultParagraphFont"/>
    <w:rsid w:val="00451D84"/>
  </w:style>
  <w:style w:type="paragraph" w:styleId="FootnoteText">
    <w:name w:val="footnote text"/>
    <w:basedOn w:val="Normal"/>
    <w:link w:val="FootnoteTextChar"/>
    <w:unhideWhenUsed/>
    <w:rsid w:val="00FF294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FF2948"/>
    <w:rPr>
      <w:rFonts w:cstheme="minorBidi"/>
      <w:sz w:val="20"/>
      <w:szCs w:val="20"/>
    </w:rPr>
  </w:style>
  <w:style w:type="character" w:styleId="FootnoteReference">
    <w:name w:val="footnote reference"/>
    <w:basedOn w:val="DefaultParagraphFont"/>
    <w:uiPriority w:val="99"/>
    <w:unhideWhenUsed/>
    <w:rsid w:val="00FF2948"/>
    <w:rPr>
      <w:vertAlign w:val="superscript"/>
    </w:rPr>
  </w:style>
  <w:style w:type="character" w:customStyle="1" w:styleId="metadata">
    <w:name w:val="metadata"/>
    <w:basedOn w:val="DefaultParagraphFont"/>
    <w:rsid w:val="00FF2948"/>
  </w:style>
  <w:style w:type="character" w:styleId="HTMLCite">
    <w:name w:val="HTML Cite"/>
    <w:basedOn w:val="DefaultParagraphFont"/>
    <w:uiPriority w:val="99"/>
    <w:semiHidden/>
    <w:unhideWhenUsed/>
    <w:rsid w:val="00FF2948"/>
    <w:rPr>
      <w:i/>
      <w:iCs/>
    </w:rPr>
  </w:style>
  <w:style w:type="character" w:customStyle="1" w:styleId="contributor-unlinked">
    <w:name w:val="contributor-unlinked"/>
    <w:basedOn w:val="DefaultParagraphFont"/>
    <w:rsid w:val="00157057"/>
  </w:style>
  <w:style w:type="character" w:customStyle="1" w:styleId="contributor-separator">
    <w:name w:val="contributor-separator"/>
    <w:basedOn w:val="DefaultParagraphFont"/>
    <w:rsid w:val="00157057"/>
  </w:style>
  <w:style w:type="character" w:customStyle="1" w:styleId="Heading2Char">
    <w:name w:val="Heading 2 Char"/>
    <w:basedOn w:val="DefaultParagraphFont"/>
    <w:link w:val="Heading2"/>
    <w:uiPriority w:val="9"/>
    <w:rsid w:val="00160760"/>
    <w:rPr>
      <w:rFonts w:asciiTheme="majorHAnsi" w:eastAsiaTheme="majorEastAsia" w:hAnsiTheme="majorHAnsi" w:cstheme="majorBidi"/>
      <w:color w:val="2F5496" w:themeColor="accent1" w:themeShade="BF"/>
      <w:sz w:val="26"/>
      <w:szCs w:val="26"/>
    </w:rPr>
  </w:style>
  <w:style w:type="character" w:customStyle="1" w:styleId="text">
    <w:name w:val="text"/>
    <w:basedOn w:val="DefaultParagraphFont"/>
    <w:rsid w:val="009757DE"/>
  </w:style>
  <w:style w:type="character" w:styleId="Strong">
    <w:name w:val="Strong"/>
    <w:basedOn w:val="DefaultParagraphFont"/>
    <w:uiPriority w:val="22"/>
    <w:qFormat/>
    <w:rsid w:val="00BD649A"/>
    <w:rPr>
      <w:b/>
      <w:bCs/>
    </w:rPr>
  </w:style>
  <w:style w:type="character" w:customStyle="1" w:styleId="subhead">
    <w:name w:val="subhead"/>
    <w:basedOn w:val="DefaultParagraphFont"/>
    <w:rsid w:val="00A66AD5"/>
  </w:style>
  <w:style w:type="character" w:customStyle="1" w:styleId="field">
    <w:name w:val="field"/>
    <w:basedOn w:val="DefaultParagraphFont"/>
    <w:rsid w:val="00A66AD5"/>
  </w:style>
  <w:style w:type="character" w:customStyle="1" w:styleId="a-size-large">
    <w:name w:val="a-size-large"/>
    <w:basedOn w:val="DefaultParagraphFont"/>
    <w:rsid w:val="007D29E8"/>
  </w:style>
  <w:style w:type="character" w:customStyle="1" w:styleId="a-color-secondary">
    <w:name w:val="a-color-secondary"/>
    <w:basedOn w:val="DefaultParagraphFont"/>
    <w:rsid w:val="007D29E8"/>
  </w:style>
  <w:style w:type="character" w:customStyle="1" w:styleId="a-declarative">
    <w:name w:val="a-declarative"/>
    <w:basedOn w:val="DefaultParagraphFont"/>
    <w:rsid w:val="007D29E8"/>
  </w:style>
  <w:style w:type="paragraph" w:customStyle="1" w:styleId="citationinfo">
    <w:name w:val="citationinfo"/>
    <w:basedOn w:val="Normal"/>
    <w:rsid w:val="00781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paragraph">
    <w:name w:val="citationparagraph"/>
    <w:basedOn w:val="Normal"/>
    <w:rsid w:val="00A955B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2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B78"/>
    <w:rPr>
      <w:rFonts w:asciiTheme="minorHAnsi" w:hAnsiTheme="minorHAnsi" w:cstheme="minorBidi"/>
      <w:sz w:val="22"/>
      <w:szCs w:val="22"/>
    </w:rPr>
  </w:style>
  <w:style w:type="character" w:styleId="PageNumber">
    <w:name w:val="page number"/>
    <w:basedOn w:val="DefaultParagraphFont"/>
    <w:uiPriority w:val="99"/>
    <w:semiHidden/>
    <w:unhideWhenUsed/>
    <w:rsid w:val="00142B78"/>
  </w:style>
  <w:style w:type="character" w:styleId="UnresolvedMention">
    <w:name w:val="Unresolved Mention"/>
    <w:basedOn w:val="DefaultParagraphFont"/>
    <w:uiPriority w:val="99"/>
    <w:semiHidden/>
    <w:unhideWhenUsed/>
    <w:rsid w:val="00C33E93"/>
    <w:rPr>
      <w:color w:val="605E5C"/>
      <w:shd w:val="clear" w:color="auto" w:fill="E1DFDD"/>
    </w:rPr>
  </w:style>
  <w:style w:type="paragraph" w:customStyle="1" w:styleId="date-enacted">
    <w:name w:val="date-enacted"/>
    <w:basedOn w:val="Normal"/>
    <w:rsid w:val="003546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
    <w:name w:val="src"/>
    <w:basedOn w:val="DefaultParagraphFont"/>
    <w:rsid w:val="00322499"/>
  </w:style>
  <w:style w:type="character" w:customStyle="1" w:styleId="itemtitle">
    <w:name w:val="itemtitle"/>
    <w:basedOn w:val="DefaultParagraphFont"/>
    <w:rsid w:val="00322499"/>
  </w:style>
  <w:style w:type="character" w:customStyle="1" w:styleId="date">
    <w:name w:val="date"/>
    <w:basedOn w:val="DefaultParagraphFont"/>
    <w:rsid w:val="00F40669"/>
  </w:style>
  <w:style w:type="character" w:customStyle="1" w:styleId="addmd">
    <w:name w:val="addmd"/>
    <w:basedOn w:val="DefaultParagraphFont"/>
    <w:rsid w:val="00CB1C02"/>
  </w:style>
  <w:style w:type="paragraph" w:styleId="Header">
    <w:name w:val="header"/>
    <w:basedOn w:val="Normal"/>
    <w:link w:val="HeaderChar"/>
    <w:uiPriority w:val="99"/>
    <w:unhideWhenUsed/>
    <w:rsid w:val="00130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014"/>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3238">
      <w:bodyDiv w:val="1"/>
      <w:marLeft w:val="0"/>
      <w:marRight w:val="0"/>
      <w:marTop w:val="0"/>
      <w:marBottom w:val="0"/>
      <w:divBdr>
        <w:top w:val="none" w:sz="0" w:space="0" w:color="auto"/>
        <w:left w:val="none" w:sz="0" w:space="0" w:color="auto"/>
        <w:bottom w:val="none" w:sz="0" w:space="0" w:color="auto"/>
        <w:right w:val="none" w:sz="0" w:space="0" w:color="auto"/>
      </w:divBdr>
    </w:div>
    <w:div w:id="141431095">
      <w:bodyDiv w:val="1"/>
      <w:marLeft w:val="0"/>
      <w:marRight w:val="0"/>
      <w:marTop w:val="0"/>
      <w:marBottom w:val="0"/>
      <w:divBdr>
        <w:top w:val="none" w:sz="0" w:space="0" w:color="auto"/>
        <w:left w:val="none" w:sz="0" w:space="0" w:color="auto"/>
        <w:bottom w:val="none" w:sz="0" w:space="0" w:color="auto"/>
        <w:right w:val="none" w:sz="0" w:space="0" w:color="auto"/>
      </w:divBdr>
    </w:div>
    <w:div w:id="171258903">
      <w:bodyDiv w:val="1"/>
      <w:marLeft w:val="0"/>
      <w:marRight w:val="0"/>
      <w:marTop w:val="0"/>
      <w:marBottom w:val="0"/>
      <w:divBdr>
        <w:top w:val="none" w:sz="0" w:space="0" w:color="auto"/>
        <w:left w:val="none" w:sz="0" w:space="0" w:color="auto"/>
        <w:bottom w:val="none" w:sz="0" w:space="0" w:color="auto"/>
        <w:right w:val="none" w:sz="0" w:space="0" w:color="auto"/>
      </w:divBdr>
    </w:div>
    <w:div w:id="209922119">
      <w:bodyDiv w:val="1"/>
      <w:marLeft w:val="0"/>
      <w:marRight w:val="0"/>
      <w:marTop w:val="0"/>
      <w:marBottom w:val="0"/>
      <w:divBdr>
        <w:top w:val="none" w:sz="0" w:space="0" w:color="auto"/>
        <w:left w:val="none" w:sz="0" w:space="0" w:color="auto"/>
        <w:bottom w:val="none" w:sz="0" w:space="0" w:color="auto"/>
        <w:right w:val="none" w:sz="0" w:space="0" w:color="auto"/>
      </w:divBdr>
      <w:divsChild>
        <w:div w:id="893321320">
          <w:marLeft w:val="0"/>
          <w:marRight w:val="0"/>
          <w:marTop w:val="0"/>
          <w:marBottom w:val="0"/>
          <w:divBdr>
            <w:top w:val="none" w:sz="0" w:space="0" w:color="auto"/>
            <w:left w:val="none" w:sz="0" w:space="0" w:color="auto"/>
            <w:bottom w:val="none" w:sz="0" w:space="0" w:color="auto"/>
            <w:right w:val="none" w:sz="0" w:space="0" w:color="auto"/>
          </w:divBdr>
        </w:div>
      </w:divsChild>
    </w:div>
    <w:div w:id="257062259">
      <w:bodyDiv w:val="1"/>
      <w:marLeft w:val="0"/>
      <w:marRight w:val="0"/>
      <w:marTop w:val="0"/>
      <w:marBottom w:val="0"/>
      <w:divBdr>
        <w:top w:val="none" w:sz="0" w:space="0" w:color="auto"/>
        <w:left w:val="none" w:sz="0" w:space="0" w:color="auto"/>
        <w:bottom w:val="none" w:sz="0" w:space="0" w:color="auto"/>
        <w:right w:val="none" w:sz="0" w:space="0" w:color="auto"/>
      </w:divBdr>
      <w:divsChild>
        <w:div w:id="933781756">
          <w:marLeft w:val="0"/>
          <w:marRight w:val="0"/>
          <w:marTop w:val="0"/>
          <w:marBottom w:val="0"/>
          <w:divBdr>
            <w:top w:val="none" w:sz="0" w:space="0" w:color="auto"/>
            <w:left w:val="none" w:sz="0" w:space="0" w:color="auto"/>
            <w:bottom w:val="none" w:sz="0" w:space="0" w:color="auto"/>
            <w:right w:val="none" w:sz="0" w:space="0" w:color="auto"/>
          </w:divBdr>
          <w:divsChild>
            <w:div w:id="1832602631">
              <w:marLeft w:val="0"/>
              <w:marRight w:val="0"/>
              <w:marTop w:val="0"/>
              <w:marBottom w:val="330"/>
              <w:divBdr>
                <w:top w:val="none" w:sz="0" w:space="0" w:color="auto"/>
                <w:left w:val="none" w:sz="0" w:space="0" w:color="auto"/>
                <w:bottom w:val="none" w:sz="0" w:space="0" w:color="auto"/>
                <w:right w:val="none" w:sz="0" w:space="0" w:color="auto"/>
              </w:divBdr>
            </w:div>
          </w:divsChild>
        </w:div>
        <w:div w:id="1218392558">
          <w:marLeft w:val="0"/>
          <w:marRight w:val="0"/>
          <w:marTop w:val="0"/>
          <w:marBottom w:val="0"/>
          <w:divBdr>
            <w:top w:val="none" w:sz="0" w:space="0" w:color="auto"/>
            <w:left w:val="none" w:sz="0" w:space="0" w:color="auto"/>
            <w:bottom w:val="none" w:sz="0" w:space="0" w:color="auto"/>
            <w:right w:val="none" w:sz="0" w:space="0" w:color="auto"/>
          </w:divBdr>
          <w:divsChild>
            <w:div w:id="14743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1602">
      <w:bodyDiv w:val="1"/>
      <w:marLeft w:val="0"/>
      <w:marRight w:val="0"/>
      <w:marTop w:val="0"/>
      <w:marBottom w:val="0"/>
      <w:divBdr>
        <w:top w:val="none" w:sz="0" w:space="0" w:color="auto"/>
        <w:left w:val="none" w:sz="0" w:space="0" w:color="auto"/>
        <w:bottom w:val="none" w:sz="0" w:space="0" w:color="auto"/>
        <w:right w:val="none" w:sz="0" w:space="0" w:color="auto"/>
      </w:divBdr>
      <w:divsChild>
        <w:div w:id="1244410283">
          <w:marLeft w:val="0"/>
          <w:marRight w:val="0"/>
          <w:marTop w:val="0"/>
          <w:marBottom w:val="0"/>
          <w:divBdr>
            <w:top w:val="none" w:sz="0" w:space="0" w:color="auto"/>
            <w:left w:val="none" w:sz="0" w:space="0" w:color="auto"/>
            <w:bottom w:val="none" w:sz="0" w:space="0" w:color="auto"/>
            <w:right w:val="none" w:sz="0" w:space="0" w:color="auto"/>
          </w:divBdr>
          <w:divsChild>
            <w:div w:id="28452511">
              <w:marLeft w:val="0"/>
              <w:marRight w:val="0"/>
              <w:marTop w:val="0"/>
              <w:marBottom w:val="0"/>
              <w:divBdr>
                <w:top w:val="none" w:sz="0" w:space="0" w:color="auto"/>
                <w:left w:val="none" w:sz="0" w:space="0" w:color="auto"/>
                <w:bottom w:val="none" w:sz="0" w:space="0" w:color="auto"/>
                <w:right w:val="none" w:sz="0" w:space="0" w:color="auto"/>
              </w:divBdr>
            </w:div>
            <w:div w:id="918058531">
              <w:marLeft w:val="0"/>
              <w:marRight w:val="0"/>
              <w:marTop w:val="0"/>
              <w:marBottom w:val="0"/>
              <w:divBdr>
                <w:top w:val="none" w:sz="0" w:space="0" w:color="auto"/>
                <w:left w:val="none" w:sz="0" w:space="0" w:color="auto"/>
                <w:bottom w:val="none" w:sz="0" w:space="0" w:color="auto"/>
                <w:right w:val="none" w:sz="0" w:space="0" w:color="auto"/>
              </w:divBdr>
            </w:div>
          </w:divsChild>
        </w:div>
        <w:div w:id="827551415">
          <w:marLeft w:val="0"/>
          <w:marRight w:val="0"/>
          <w:marTop w:val="0"/>
          <w:marBottom w:val="0"/>
          <w:divBdr>
            <w:top w:val="none" w:sz="0" w:space="0" w:color="auto"/>
            <w:left w:val="none" w:sz="0" w:space="0" w:color="auto"/>
            <w:bottom w:val="none" w:sz="0" w:space="0" w:color="auto"/>
            <w:right w:val="none" w:sz="0" w:space="0" w:color="auto"/>
          </w:divBdr>
          <w:divsChild>
            <w:div w:id="19209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8547">
      <w:bodyDiv w:val="1"/>
      <w:marLeft w:val="0"/>
      <w:marRight w:val="0"/>
      <w:marTop w:val="0"/>
      <w:marBottom w:val="0"/>
      <w:divBdr>
        <w:top w:val="none" w:sz="0" w:space="0" w:color="auto"/>
        <w:left w:val="none" w:sz="0" w:space="0" w:color="auto"/>
        <w:bottom w:val="none" w:sz="0" w:space="0" w:color="auto"/>
        <w:right w:val="none" w:sz="0" w:space="0" w:color="auto"/>
      </w:divBdr>
    </w:div>
    <w:div w:id="529219978">
      <w:bodyDiv w:val="1"/>
      <w:marLeft w:val="0"/>
      <w:marRight w:val="0"/>
      <w:marTop w:val="0"/>
      <w:marBottom w:val="0"/>
      <w:divBdr>
        <w:top w:val="none" w:sz="0" w:space="0" w:color="auto"/>
        <w:left w:val="none" w:sz="0" w:space="0" w:color="auto"/>
        <w:bottom w:val="none" w:sz="0" w:space="0" w:color="auto"/>
        <w:right w:val="none" w:sz="0" w:space="0" w:color="auto"/>
      </w:divBdr>
      <w:divsChild>
        <w:div w:id="1524516427">
          <w:marLeft w:val="0"/>
          <w:marRight w:val="0"/>
          <w:marTop w:val="0"/>
          <w:marBottom w:val="0"/>
          <w:divBdr>
            <w:top w:val="none" w:sz="0" w:space="0" w:color="auto"/>
            <w:left w:val="none" w:sz="0" w:space="0" w:color="auto"/>
            <w:bottom w:val="none" w:sz="0" w:space="0" w:color="auto"/>
            <w:right w:val="none" w:sz="0" w:space="0" w:color="auto"/>
          </w:divBdr>
          <w:divsChild>
            <w:div w:id="472718617">
              <w:marLeft w:val="0"/>
              <w:marRight w:val="0"/>
              <w:marTop w:val="0"/>
              <w:marBottom w:val="330"/>
              <w:divBdr>
                <w:top w:val="none" w:sz="0" w:space="0" w:color="auto"/>
                <w:left w:val="none" w:sz="0" w:space="0" w:color="auto"/>
                <w:bottom w:val="none" w:sz="0" w:space="0" w:color="auto"/>
                <w:right w:val="none" w:sz="0" w:space="0" w:color="auto"/>
              </w:divBdr>
            </w:div>
          </w:divsChild>
        </w:div>
        <w:div w:id="1757364793">
          <w:marLeft w:val="0"/>
          <w:marRight w:val="0"/>
          <w:marTop w:val="0"/>
          <w:marBottom w:val="0"/>
          <w:divBdr>
            <w:top w:val="none" w:sz="0" w:space="0" w:color="auto"/>
            <w:left w:val="none" w:sz="0" w:space="0" w:color="auto"/>
            <w:bottom w:val="none" w:sz="0" w:space="0" w:color="auto"/>
            <w:right w:val="none" w:sz="0" w:space="0" w:color="auto"/>
          </w:divBdr>
          <w:divsChild>
            <w:div w:id="1229345857">
              <w:marLeft w:val="0"/>
              <w:marRight w:val="0"/>
              <w:marTop w:val="0"/>
              <w:marBottom w:val="0"/>
              <w:divBdr>
                <w:top w:val="none" w:sz="0" w:space="0" w:color="auto"/>
                <w:left w:val="none" w:sz="0" w:space="0" w:color="auto"/>
                <w:bottom w:val="none" w:sz="0" w:space="0" w:color="auto"/>
                <w:right w:val="none" w:sz="0" w:space="0" w:color="auto"/>
              </w:divBdr>
            </w:div>
          </w:divsChild>
        </w:div>
        <w:div w:id="1277566865">
          <w:marLeft w:val="0"/>
          <w:marRight w:val="0"/>
          <w:marTop w:val="0"/>
          <w:marBottom w:val="0"/>
          <w:divBdr>
            <w:top w:val="none" w:sz="0" w:space="0" w:color="auto"/>
            <w:left w:val="none" w:sz="0" w:space="0" w:color="auto"/>
            <w:bottom w:val="none" w:sz="0" w:space="0" w:color="auto"/>
            <w:right w:val="none" w:sz="0" w:space="0" w:color="auto"/>
          </w:divBdr>
          <w:divsChild>
            <w:div w:id="1792286914">
              <w:marLeft w:val="0"/>
              <w:marRight w:val="0"/>
              <w:marTop w:val="0"/>
              <w:marBottom w:val="0"/>
              <w:divBdr>
                <w:top w:val="none" w:sz="0" w:space="0" w:color="auto"/>
                <w:left w:val="none" w:sz="0" w:space="0" w:color="auto"/>
                <w:bottom w:val="none" w:sz="0" w:space="0" w:color="auto"/>
                <w:right w:val="none" w:sz="0" w:space="0" w:color="auto"/>
              </w:divBdr>
              <w:divsChild>
                <w:div w:id="1518999833">
                  <w:marLeft w:val="0"/>
                  <w:marRight w:val="0"/>
                  <w:marTop w:val="0"/>
                  <w:marBottom w:val="105"/>
                  <w:divBdr>
                    <w:top w:val="none" w:sz="0" w:space="0" w:color="auto"/>
                    <w:left w:val="none" w:sz="0" w:space="0" w:color="auto"/>
                    <w:bottom w:val="none" w:sz="0" w:space="0" w:color="auto"/>
                    <w:right w:val="none" w:sz="0" w:space="0" w:color="auto"/>
                  </w:divBdr>
                  <w:divsChild>
                    <w:div w:id="7674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016552">
      <w:bodyDiv w:val="1"/>
      <w:marLeft w:val="0"/>
      <w:marRight w:val="0"/>
      <w:marTop w:val="0"/>
      <w:marBottom w:val="0"/>
      <w:divBdr>
        <w:top w:val="none" w:sz="0" w:space="0" w:color="auto"/>
        <w:left w:val="none" w:sz="0" w:space="0" w:color="auto"/>
        <w:bottom w:val="none" w:sz="0" w:space="0" w:color="auto"/>
        <w:right w:val="none" w:sz="0" w:space="0" w:color="auto"/>
      </w:divBdr>
    </w:div>
    <w:div w:id="584537950">
      <w:bodyDiv w:val="1"/>
      <w:marLeft w:val="0"/>
      <w:marRight w:val="0"/>
      <w:marTop w:val="0"/>
      <w:marBottom w:val="0"/>
      <w:divBdr>
        <w:top w:val="none" w:sz="0" w:space="0" w:color="auto"/>
        <w:left w:val="none" w:sz="0" w:space="0" w:color="auto"/>
        <w:bottom w:val="none" w:sz="0" w:space="0" w:color="auto"/>
        <w:right w:val="none" w:sz="0" w:space="0" w:color="auto"/>
      </w:divBdr>
    </w:div>
    <w:div w:id="587806892">
      <w:bodyDiv w:val="1"/>
      <w:marLeft w:val="0"/>
      <w:marRight w:val="0"/>
      <w:marTop w:val="0"/>
      <w:marBottom w:val="0"/>
      <w:divBdr>
        <w:top w:val="none" w:sz="0" w:space="0" w:color="auto"/>
        <w:left w:val="none" w:sz="0" w:space="0" w:color="auto"/>
        <w:bottom w:val="none" w:sz="0" w:space="0" w:color="auto"/>
        <w:right w:val="none" w:sz="0" w:space="0" w:color="auto"/>
      </w:divBdr>
    </w:div>
    <w:div w:id="606887082">
      <w:bodyDiv w:val="1"/>
      <w:marLeft w:val="0"/>
      <w:marRight w:val="0"/>
      <w:marTop w:val="0"/>
      <w:marBottom w:val="0"/>
      <w:divBdr>
        <w:top w:val="none" w:sz="0" w:space="0" w:color="auto"/>
        <w:left w:val="none" w:sz="0" w:space="0" w:color="auto"/>
        <w:bottom w:val="none" w:sz="0" w:space="0" w:color="auto"/>
        <w:right w:val="none" w:sz="0" w:space="0" w:color="auto"/>
      </w:divBdr>
      <w:divsChild>
        <w:div w:id="1945457452">
          <w:marLeft w:val="0"/>
          <w:marRight w:val="0"/>
          <w:marTop w:val="0"/>
          <w:marBottom w:val="0"/>
          <w:divBdr>
            <w:top w:val="none" w:sz="0" w:space="0" w:color="auto"/>
            <w:left w:val="none" w:sz="0" w:space="0" w:color="auto"/>
            <w:bottom w:val="none" w:sz="0" w:space="0" w:color="auto"/>
            <w:right w:val="none" w:sz="0" w:space="0" w:color="auto"/>
          </w:divBdr>
          <w:divsChild>
            <w:div w:id="2047020226">
              <w:marLeft w:val="0"/>
              <w:marRight w:val="0"/>
              <w:marTop w:val="0"/>
              <w:marBottom w:val="0"/>
              <w:divBdr>
                <w:top w:val="none" w:sz="0" w:space="0" w:color="auto"/>
                <w:left w:val="none" w:sz="0" w:space="0" w:color="auto"/>
                <w:bottom w:val="none" w:sz="0" w:space="0" w:color="auto"/>
                <w:right w:val="none" w:sz="0" w:space="0" w:color="auto"/>
              </w:divBdr>
              <w:divsChild>
                <w:div w:id="11943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9616">
          <w:marLeft w:val="0"/>
          <w:marRight w:val="0"/>
          <w:marTop w:val="0"/>
          <w:marBottom w:val="0"/>
          <w:divBdr>
            <w:top w:val="none" w:sz="0" w:space="0" w:color="auto"/>
            <w:left w:val="none" w:sz="0" w:space="0" w:color="auto"/>
            <w:bottom w:val="none" w:sz="0" w:space="0" w:color="auto"/>
            <w:right w:val="none" w:sz="0" w:space="0" w:color="auto"/>
          </w:divBdr>
          <w:divsChild>
            <w:div w:id="1093090334">
              <w:marLeft w:val="0"/>
              <w:marRight w:val="300"/>
              <w:marTop w:val="0"/>
              <w:marBottom w:val="0"/>
              <w:divBdr>
                <w:top w:val="none" w:sz="0" w:space="0" w:color="auto"/>
                <w:left w:val="none" w:sz="0" w:space="0" w:color="auto"/>
                <w:bottom w:val="none" w:sz="0" w:space="0" w:color="auto"/>
                <w:right w:val="none" w:sz="0" w:space="0" w:color="auto"/>
              </w:divBdr>
              <w:divsChild>
                <w:div w:id="1815218151">
                  <w:marLeft w:val="0"/>
                  <w:marRight w:val="0"/>
                  <w:marTop w:val="0"/>
                  <w:marBottom w:val="300"/>
                  <w:divBdr>
                    <w:top w:val="none" w:sz="0" w:space="0" w:color="auto"/>
                    <w:left w:val="none" w:sz="0" w:space="0" w:color="auto"/>
                    <w:bottom w:val="none" w:sz="0" w:space="0" w:color="auto"/>
                    <w:right w:val="none" w:sz="0" w:space="0" w:color="auto"/>
                  </w:divBdr>
                  <w:divsChild>
                    <w:div w:id="1689911472">
                      <w:marLeft w:val="0"/>
                      <w:marRight w:val="0"/>
                      <w:marTop w:val="0"/>
                      <w:marBottom w:val="240"/>
                      <w:divBdr>
                        <w:top w:val="none" w:sz="0" w:space="0" w:color="auto"/>
                        <w:left w:val="none" w:sz="0" w:space="0" w:color="auto"/>
                        <w:bottom w:val="none" w:sz="0" w:space="0" w:color="auto"/>
                        <w:right w:val="none" w:sz="0" w:space="0" w:color="auto"/>
                      </w:divBdr>
                      <w:divsChild>
                        <w:div w:id="19199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389112">
      <w:bodyDiv w:val="1"/>
      <w:marLeft w:val="0"/>
      <w:marRight w:val="0"/>
      <w:marTop w:val="0"/>
      <w:marBottom w:val="0"/>
      <w:divBdr>
        <w:top w:val="none" w:sz="0" w:space="0" w:color="auto"/>
        <w:left w:val="none" w:sz="0" w:space="0" w:color="auto"/>
        <w:bottom w:val="none" w:sz="0" w:space="0" w:color="auto"/>
        <w:right w:val="none" w:sz="0" w:space="0" w:color="auto"/>
      </w:divBdr>
      <w:divsChild>
        <w:div w:id="984554192">
          <w:marLeft w:val="547"/>
          <w:marRight w:val="0"/>
          <w:marTop w:val="0"/>
          <w:marBottom w:val="480"/>
          <w:divBdr>
            <w:top w:val="none" w:sz="0" w:space="0" w:color="auto"/>
            <w:left w:val="none" w:sz="0" w:space="0" w:color="auto"/>
            <w:bottom w:val="none" w:sz="0" w:space="0" w:color="auto"/>
            <w:right w:val="none" w:sz="0" w:space="0" w:color="auto"/>
          </w:divBdr>
        </w:div>
        <w:div w:id="1737625187">
          <w:marLeft w:val="547"/>
          <w:marRight w:val="0"/>
          <w:marTop w:val="0"/>
          <w:marBottom w:val="480"/>
          <w:divBdr>
            <w:top w:val="none" w:sz="0" w:space="0" w:color="auto"/>
            <w:left w:val="none" w:sz="0" w:space="0" w:color="auto"/>
            <w:bottom w:val="none" w:sz="0" w:space="0" w:color="auto"/>
            <w:right w:val="none" w:sz="0" w:space="0" w:color="auto"/>
          </w:divBdr>
        </w:div>
        <w:div w:id="789976678">
          <w:marLeft w:val="547"/>
          <w:marRight w:val="0"/>
          <w:marTop w:val="0"/>
          <w:marBottom w:val="480"/>
          <w:divBdr>
            <w:top w:val="none" w:sz="0" w:space="0" w:color="auto"/>
            <w:left w:val="none" w:sz="0" w:space="0" w:color="auto"/>
            <w:bottom w:val="none" w:sz="0" w:space="0" w:color="auto"/>
            <w:right w:val="none" w:sz="0" w:space="0" w:color="auto"/>
          </w:divBdr>
        </w:div>
        <w:div w:id="879777936">
          <w:marLeft w:val="547"/>
          <w:marRight w:val="0"/>
          <w:marTop w:val="0"/>
          <w:marBottom w:val="480"/>
          <w:divBdr>
            <w:top w:val="none" w:sz="0" w:space="0" w:color="auto"/>
            <w:left w:val="none" w:sz="0" w:space="0" w:color="auto"/>
            <w:bottom w:val="none" w:sz="0" w:space="0" w:color="auto"/>
            <w:right w:val="none" w:sz="0" w:space="0" w:color="auto"/>
          </w:divBdr>
        </w:div>
      </w:divsChild>
    </w:div>
    <w:div w:id="893856372">
      <w:bodyDiv w:val="1"/>
      <w:marLeft w:val="0"/>
      <w:marRight w:val="0"/>
      <w:marTop w:val="0"/>
      <w:marBottom w:val="0"/>
      <w:divBdr>
        <w:top w:val="none" w:sz="0" w:space="0" w:color="auto"/>
        <w:left w:val="none" w:sz="0" w:space="0" w:color="auto"/>
        <w:bottom w:val="none" w:sz="0" w:space="0" w:color="auto"/>
        <w:right w:val="none" w:sz="0" w:space="0" w:color="auto"/>
      </w:divBdr>
      <w:divsChild>
        <w:div w:id="695929075">
          <w:marLeft w:val="0"/>
          <w:marRight w:val="0"/>
          <w:marTop w:val="0"/>
          <w:marBottom w:val="0"/>
          <w:divBdr>
            <w:top w:val="none" w:sz="0" w:space="0" w:color="auto"/>
            <w:left w:val="none" w:sz="0" w:space="0" w:color="auto"/>
            <w:bottom w:val="none" w:sz="0" w:space="0" w:color="auto"/>
            <w:right w:val="none" w:sz="0" w:space="0" w:color="auto"/>
          </w:divBdr>
          <w:divsChild>
            <w:div w:id="855075992">
              <w:marLeft w:val="0"/>
              <w:marRight w:val="0"/>
              <w:marTop w:val="0"/>
              <w:marBottom w:val="330"/>
              <w:divBdr>
                <w:top w:val="none" w:sz="0" w:space="0" w:color="auto"/>
                <w:left w:val="none" w:sz="0" w:space="0" w:color="auto"/>
                <w:bottom w:val="none" w:sz="0" w:space="0" w:color="auto"/>
                <w:right w:val="none" w:sz="0" w:space="0" w:color="auto"/>
              </w:divBdr>
            </w:div>
          </w:divsChild>
        </w:div>
        <w:div w:id="853418525">
          <w:marLeft w:val="0"/>
          <w:marRight w:val="0"/>
          <w:marTop w:val="0"/>
          <w:marBottom w:val="0"/>
          <w:divBdr>
            <w:top w:val="none" w:sz="0" w:space="0" w:color="auto"/>
            <w:left w:val="none" w:sz="0" w:space="0" w:color="auto"/>
            <w:bottom w:val="none" w:sz="0" w:space="0" w:color="auto"/>
            <w:right w:val="none" w:sz="0" w:space="0" w:color="auto"/>
          </w:divBdr>
          <w:divsChild>
            <w:div w:id="18035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9629">
      <w:bodyDiv w:val="1"/>
      <w:marLeft w:val="0"/>
      <w:marRight w:val="0"/>
      <w:marTop w:val="0"/>
      <w:marBottom w:val="0"/>
      <w:divBdr>
        <w:top w:val="none" w:sz="0" w:space="0" w:color="auto"/>
        <w:left w:val="none" w:sz="0" w:space="0" w:color="auto"/>
        <w:bottom w:val="none" w:sz="0" w:space="0" w:color="auto"/>
        <w:right w:val="none" w:sz="0" w:space="0" w:color="auto"/>
      </w:divBdr>
      <w:divsChild>
        <w:div w:id="1060709828">
          <w:marLeft w:val="547"/>
          <w:marRight w:val="0"/>
          <w:marTop w:val="0"/>
          <w:marBottom w:val="480"/>
          <w:divBdr>
            <w:top w:val="none" w:sz="0" w:space="0" w:color="auto"/>
            <w:left w:val="none" w:sz="0" w:space="0" w:color="auto"/>
            <w:bottom w:val="none" w:sz="0" w:space="0" w:color="auto"/>
            <w:right w:val="none" w:sz="0" w:space="0" w:color="auto"/>
          </w:divBdr>
        </w:div>
        <w:div w:id="2103602486">
          <w:marLeft w:val="1166"/>
          <w:marRight w:val="0"/>
          <w:marTop w:val="0"/>
          <w:marBottom w:val="480"/>
          <w:divBdr>
            <w:top w:val="none" w:sz="0" w:space="0" w:color="auto"/>
            <w:left w:val="none" w:sz="0" w:space="0" w:color="auto"/>
            <w:bottom w:val="none" w:sz="0" w:space="0" w:color="auto"/>
            <w:right w:val="none" w:sz="0" w:space="0" w:color="auto"/>
          </w:divBdr>
        </w:div>
        <w:div w:id="1387680078">
          <w:marLeft w:val="1166"/>
          <w:marRight w:val="0"/>
          <w:marTop w:val="0"/>
          <w:marBottom w:val="480"/>
          <w:divBdr>
            <w:top w:val="none" w:sz="0" w:space="0" w:color="auto"/>
            <w:left w:val="none" w:sz="0" w:space="0" w:color="auto"/>
            <w:bottom w:val="none" w:sz="0" w:space="0" w:color="auto"/>
            <w:right w:val="none" w:sz="0" w:space="0" w:color="auto"/>
          </w:divBdr>
        </w:div>
        <w:div w:id="2118675862">
          <w:marLeft w:val="1166"/>
          <w:marRight w:val="0"/>
          <w:marTop w:val="0"/>
          <w:marBottom w:val="480"/>
          <w:divBdr>
            <w:top w:val="none" w:sz="0" w:space="0" w:color="auto"/>
            <w:left w:val="none" w:sz="0" w:space="0" w:color="auto"/>
            <w:bottom w:val="none" w:sz="0" w:space="0" w:color="auto"/>
            <w:right w:val="none" w:sz="0" w:space="0" w:color="auto"/>
          </w:divBdr>
        </w:div>
      </w:divsChild>
    </w:div>
    <w:div w:id="982199578">
      <w:bodyDiv w:val="1"/>
      <w:marLeft w:val="0"/>
      <w:marRight w:val="0"/>
      <w:marTop w:val="0"/>
      <w:marBottom w:val="0"/>
      <w:divBdr>
        <w:top w:val="none" w:sz="0" w:space="0" w:color="auto"/>
        <w:left w:val="none" w:sz="0" w:space="0" w:color="auto"/>
        <w:bottom w:val="none" w:sz="0" w:space="0" w:color="auto"/>
        <w:right w:val="none" w:sz="0" w:space="0" w:color="auto"/>
      </w:divBdr>
    </w:div>
    <w:div w:id="1024598231">
      <w:bodyDiv w:val="1"/>
      <w:marLeft w:val="0"/>
      <w:marRight w:val="0"/>
      <w:marTop w:val="0"/>
      <w:marBottom w:val="0"/>
      <w:divBdr>
        <w:top w:val="none" w:sz="0" w:space="0" w:color="auto"/>
        <w:left w:val="none" w:sz="0" w:space="0" w:color="auto"/>
        <w:bottom w:val="none" w:sz="0" w:space="0" w:color="auto"/>
        <w:right w:val="none" w:sz="0" w:space="0" w:color="auto"/>
      </w:divBdr>
      <w:divsChild>
        <w:div w:id="728116720">
          <w:marLeft w:val="0"/>
          <w:marRight w:val="0"/>
          <w:marTop w:val="0"/>
          <w:marBottom w:val="0"/>
          <w:divBdr>
            <w:top w:val="none" w:sz="0" w:space="0" w:color="auto"/>
            <w:left w:val="none" w:sz="0" w:space="0" w:color="auto"/>
            <w:bottom w:val="none" w:sz="0" w:space="0" w:color="auto"/>
            <w:right w:val="none" w:sz="0" w:space="0" w:color="auto"/>
          </w:divBdr>
        </w:div>
        <w:div w:id="598946925">
          <w:marLeft w:val="-225"/>
          <w:marRight w:val="-225"/>
          <w:marTop w:val="0"/>
          <w:marBottom w:val="0"/>
          <w:divBdr>
            <w:top w:val="none" w:sz="0" w:space="0" w:color="auto"/>
            <w:left w:val="none" w:sz="0" w:space="0" w:color="auto"/>
            <w:bottom w:val="none" w:sz="0" w:space="0" w:color="auto"/>
            <w:right w:val="none" w:sz="0" w:space="0" w:color="auto"/>
          </w:divBdr>
          <w:divsChild>
            <w:div w:id="1404570092">
              <w:marLeft w:val="0"/>
              <w:marRight w:val="0"/>
              <w:marTop w:val="0"/>
              <w:marBottom w:val="0"/>
              <w:divBdr>
                <w:top w:val="none" w:sz="0" w:space="0" w:color="auto"/>
                <w:left w:val="none" w:sz="0" w:space="0" w:color="auto"/>
                <w:bottom w:val="none" w:sz="0" w:space="0" w:color="auto"/>
                <w:right w:val="none" w:sz="0" w:space="0" w:color="auto"/>
              </w:divBdr>
            </w:div>
          </w:divsChild>
        </w:div>
        <w:div w:id="1151560426">
          <w:marLeft w:val="-225"/>
          <w:marRight w:val="-225"/>
          <w:marTop w:val="0"/>
          <w:marBottom w:val="0"/>
          <w:divBdr>
            <w:top w:val="none" w:sz="0" w:space="0" w:color="auto"/>
            <w:left w:val="none" w:sz="0" w:space="0" w:color="auto"/>
            <w:bottom w:val="none" w:sz="0" w:space="0" w:color="auto"/>
            <w:right w:val="none" w:sz="0" w:space="0" w:color="auto"/>
          </w:divBdr>
          <w:divsChild>
            <w:div w:id="12554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9472">
      <w:bodyDiv w:val="1"/>
      <w:marLeft w:val="0"/>
      <w:marRight w:val="0"/>
      <w:marTop w:val="0"/>
      <w:marBottom w:val="0"/>
      <w:divBdr>
        <w:top w:val="none" w:sz="0" w:space="0" w:color="auto"/>
        <w:left w:val="none" w:sz="0" w:space="0" w:color="auto"/>
        <w:bottom w:val="none" w:sz="0" w:space="0" w:color="auto"/>
        <w:right w:val="none" w:sz="0" w:space="0" w:color="auto"/>
      </w:divBdr>
      <w:divsChild>
        <w:div w:id="879559676">
          <w:marLeft w:val="547"/>
          <w:marRight w:val="0"/>
          <w:marTop w:val="0"/>
          <w:marBottom w:val="360"/>
          <w:divBdr>
            <w:top w:val="none" w:sz="0" w:space="0" w:color="auto"/>
            <w:left w:val="none" w:sz="0" w:space="0" w:color="auto"/>
            <w:bottom w:val="none" w:sz="0" w:space="0" w:color="auto"/>
            <w:right w:val="none" w:sz="0" w:space="0" w:color="auto"/>
          </w:divBdr>
        </w:div>
        <w:div w:id="510529356">
          <w:marLeft w:val="547"/>
          <w:marRight w:val="0"/>
          <w:marTop w:val="0"/>
          <w:marBottom w:val="360"/>
          <w:divBdr>
            <w:top w:val="none" w:sz="0" w:space="0" w:color="auto"/>
            <w:left w:val="none" w:sz="0" w:space="0" w:color="auto"/>
            <w:bottom w:val="none" w:sz="0" w:space="0" w:color="auto"/>
            <w:right w:val="none" w:sz="0" w:space="0" w:color="auto"/>
          </w:divBdr>
        </w:div>
        <w:div w:id="1799949871">
          <w:marLeft w:val="547"/>
          <w:marRight w:val="0"/>
          <w:marTop w:val="0"/>
          <w:marBottom w:val="360"/>
          <w:divBdr>
            <w:top w:val="none" w:sz="0" w:space="0" w:color="auto"/>
            <w:left w:val="none" w:sz="0" w:space="0" w:color="auto"/>
            <w:bottom w:val="none" w:sz="0" w:space="0" w:color="auto"/>
            <w:right w:val="none" w:sz="0" w:space="0" w:color="auto"/>
          </w:divBdr>
        </w:div>
        <w:div w:id="1257402598">
          <w:marLeft w:val="547"/>
          <w:marRight w:val="0"/>
          <w:marTop w:val="0"/>
          <w:marBottom w:val="360"/>
          <w:divBdr>
            <w:top w:val="none" w:sz="0" w:space="0" w:color="auto"/>
            <w:left w:val="none" w:sz="0" w:space="0" w:color="auto"/>
            <w:bottom w:val="none" w:sz="0" w:space="0" w:color="auto"/>
            <w:right w:val="none" w:sz="0" w:space="0" w:color="auto"/>
          </w:divBdr>
        </w:div>
      </w:divsChild>
    </w:div>
    <w:div w:id="1413503316">
      <w:bodyDiv w:val="1"/>
      <w:marLeft w:val="0"/>
      <w:marRight w:val="0"/>
      <w:marTop w:val="0"/>
      <w:marBottom w:val="0"/>
      <w:divBdr>
        <w:top w:val="none" w:sz="0" w:space="0" w:color="auto"/>
        <w:left w:val="none" w:sz="0" w:space="0" w:color="auto"/>
        <w:bottom w:val="none" w:sz="0" w:space="0" w:color="auto"/>
        <w:right w:val="none" w:sz="0" w:space="0" w:color="auto"/>
      </w:divBdr>
      <w:divsChild>
        <w:div w:id="2120562295">
          <w:marLeft w:val="0"/>
          <w:marRight w:val="0"/>
          <w:marTop w:val="0"/>
          <w:marBottom w:val="0"/>
          <w:divBdr>
            <w:top w:val="none" w:sz="0" w:space="0" w:color="auto"/>
            <w:left w:val="none" w:sz="0" w:space="0" w:color="auto"/>
            <w:bottom w:val="none" w:sz="0" w:space="0" w:color="auto"/>
            <w:right w:val="none" w:sz="0" w:space="0" w:color="auto"/>
          </w:divBdr>
          <w:divsChild>
            <w:div w:id="1139569742">
              <w:marLeft w:val="0"/>
              <w:marRight w:val="0"/>
              <w:marTop w:val="0"/>
              <w:marBottom w:val="330"/>
              <w:divBdr>
                <w:top w:val="none" w:sz="0" w:space="0" w:color="auto"/>
                <w:left w:val="none" w:sz="0" w:space="0" w:color="auto"/>
                <w:bottom w:val="none" w:sz="0" w:space="0" w:color="auto"/>
                <w:right w:val="none" w:sz="0" w:space="0" w:color="auto"/>
              </w:divBdr>
            </w:div>
          </w:divsChild>
        </w:div>
        <w:div w:id="930283616">
          <w:marLeft w:val="0"/>
          <w:marRight w:val="0"/>
          <w:marTop w:val="0"/>
          <w:marBottom w:val="0"/>
          <w:divBdr>
            <w:top w:val="none" w:sz="0" w:space="0" w:color="auto"/>
            <w:left w:val="none" w:sz="0" w:space="0" w:color="auto"/>
            <w:bottom w:val="none" w:sz="0" w:space="0" w:color="auto"/>
            <w:right w:val="none" w:sz="0" w:space="0" w:color="auto"/>
          </w:divBdr>
          <w:divsChild>
            <w:div w:id="2021421098">
              <w:marLeft w:val="0"/>
              <w:marRight w:val="0"/>
              <w:marTop w:val="0"/>
              <w:marBottom w:val="0"/>
              <w:divBdr>
                <w:top w:val="none" w:sz="0" w:space="0" w:color="auto"/>
                <w:left w:val="none" w:sz="0" w:space="0" w:color="auto"/>
                <w:bottom w:val="none" w:sz="0" w:space="0" w:color="auto"/>
                <w:right w:val="none" w:sz="0" w:space="0" w:color="auto"/>
              </w:divBdr>
            </w:div>
          </w:divsChild>
        </w:div>
        <w:div w:id="2028483419">
          <w:marLeft w:val="0"/>
          <w:marRight w:val="0"/>
          <w:marTop w:val="0"/>
          <w:marBottom w:val="0"/>
          <w:divBdr>
            <w:top w:val="none" w:sz="0" w:space="0" w:color="auto"/>
            <w:left w:val="none" w:sz="0" w:space="0" w:color="auto"/>
            <w:bottom w:val="none" w:sz="0" w:space="0" w:color="auto"/>
            <w:right w:val="none" w:sz="0" w:space="0" w:color="auto"/>
          </w:divBdr>
          <w:divsChild>
            <w:div w:id="2129664161">
              <w:marLeft w:val="0"/>
              <w:marRight w:val="0"/>
              <w:marTop w:val="0"/>
              <w:marBottom w:val="0"/>
              <w:divBdr>
                <w:top w:val="none" w:sz="0" w:space="0" w:color="auto"/>
                <w:left w:val="none" w:sz="0" w:space="0" w:color="auto"/>
                <w:bottom w:val="none" w:sz="0" w:space="0" w:color="auto"/>
                <w:right w:val="none" w:sz="0" w:space="0" w:color="auto"/>
              </w:divBdr>
              <w:divsChild>
                <w:div w:id="1259633616">
                  <w:marLeft w:val="0"/>
                  <w:marRight w:val="0"/>
                  <w:marTop w:val="0"/>
                  <w:marBottom w:val="105"/>
                  <w:divBdr>
                    <w:top w:val="none" w:sz="0" w:space="0" w:color="auto"/>
                    <w:left w:val="none" w:sz="0" w:space="0" w:color="auto"/>
                    <w:bottom w:val="none" w:sz="0" w:space="0" w:color="auto"/>
                    <w:right w:val="none" w:sz="0" w:space="0" w:color="auto"/>
                  </w:divBdr>
                  <w:divsChild>
                    <w:div w:id="19033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84724">
      <w:bodyDiv w:val="1"/>
      <w:marLeft w:val="0"/>
      <w:marRight w:val="0"/>
      <w:marTop w:val="0"/>
      <w:marBottom w:val="0"/>
      <w:divBdr>
        <w:top w:val="none" w:sz="0" w:space="0" w:color="auto"/>
        <w:left w:val="none" w:sz="0" w:space="0" w:color="auto"/>
        <w:bottom w:val="none" w:sz="0" w:space="0" w:color="auto"/>
        <w:right w:val="none" w:sz="0" w:space="0" w:color="auto"/>
      </w:divBdr>
      <w:divsChild>
        <w:div w:id="1617374022">
          <w:marLeft w:val="0"/>
          <w:marRight w:val="0"/>
          <w:marTop w:val="0"/>
          <w:marBottom w:val="0"/>
          <w:divBdr>
            <w:top w:val="none" w:sz="0" w:space="0" w:color="auto"/>
            <w:left w:val="none" w:sz="0" w:space="0" w:color="auto"/>
            <w:bottom w:val="none" w:sz="0" w:space="0" w:color="auto"/>
            <w:right w:val="none" w:sz="0" w:space="0" w:color="auto"/>
          </w:divBdr>
          <w:divsChild>
            <w:div w:id="865483315">
              <w:marLeft w:val="0"/>
              <w:marRight w:val="0"/>
              <w:marTop w:val="0"/>
              <w:marBottom w:val="330"/>
              <w:divBdr>
                <w:top w:val="none" w:sz="0" w:space="0" w:color="auto"/>
                <w:left w:val="none" w:sz="0" w:space="0" w:color="auto"/>
                <w:bottom w:val="none" w:sz="0" w:space="0" w:color="auto"/>
                <w:right w:val="none" w:sz="0" w:space="0" w:color="auto"/>
              </w:divBdr>
            </w:div>
          </w:divsChild>
        </w:div>
        <w:div w:id="1876382798">
          <w:marLeft w:val="0"/>
          <w:marRight w:val="0"/>
          <w:marTop w:val="0"/>
          <w:marBottom w:val="0"/>
          <w:divBdr>
            <w:top w:val="none" w:sz="0" w:space="0" w:color="auto"/>
            <w:left w:val="none" w:sz="0" w:space="0" w:color="auto"/>
            <w:bottom w:val="none" w:sz="0" w:space="0" w:color="auto"/>
            <w:right w:val="none" w:sz="0" w:space="0" w:color="auto"/>
          </w:divBdr>
          <w:divsChild>
            <w:div w:id="7184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6460">
      <w:bodyDiv w:val="1"/>
      <w:marLeft w:val="0"/>
      <w:marRight w:val="0"/>
      <w:marTop w:val="0"/>
      <w:marBottom w:val="0"/>
      <w:divBdr>
        <w:top w:val="none" w:sz="0" w:space="0" w:color="auto"/>
        <w:left w:val="none" w:sz="0" w:space="0" w:color="auto"/>
        <w:bottom w:val="none" w:sz="0" w:space="0" w:color="auto"/>
        <w:right w:val="none" w:sz="0" w:space="0" w:color="auto"/>
      </w:divBdr>
    </w:div>
    <w:div w:id="1756900718">
      <w:bodyDiv w:val="1"/>
      <w:marLeft w:val="0"/>
      <w:marRight w:val="0"/>
      <w:marTop w:val="0"/>
      <w:marBottom w:val="0"/>
      <w:divBdr>
        <w:top w:val="none" w:sz="0" w:space="0" w:color="auto"/>
        <w:left w:val="none" w:sz="0" w:space="0" w:color="auto"/>
        <w:bottom w:val="none" w:sz="0" w:space="0" w:color="auto"/>
        <w:right w:val="none" w:sz="0" w:space="0" w:color="auto"/>
      </w:divBdr>
      <w:divsChild>
        <w:div w:id="1728870755">
          <w:marLeft w:val="0"/>
          <w:marRight w:val="0"/>
          <w:marTop w:val="0"/>
          <w:marBottom w:val="0"/>
          <w:divBdr>
            <w:top w:val="none" w:sz="0" w:space="0" w:color="auto"/>
            <w:left w:val="none" w:sz="0" w:space="0" w:color="auto"/>
            <w:bottom w:val="none" w:sz="0" w:space="0" w:color="auto"/>
            <w:right w:val="none" w:sz="0" w:space="0" w:color="auto"/>
          </w:divBdr>
        </w:div>
        <w:div w:id="143394227">
          <w:marLeft w:val="0"/>
          <w:marRight w:val="0"/>
          <w:marTop w:val="0"/>
          <w:marBottom w:val="0"/>
          <w:divBdr>
            <w:top w:val="none" w:sz="0" w:space="0" w:color="auto"/>
            <w:left w:val="none" w:sz="0" w:space="0" w:color="auto"/>
            <w:bottom w:val="none" w:sz="0" w:space="0" w:color="auto"/>
            <w:right w:val="none" w:sz="0" w:space="0" w:color="auto"/>
          </w:divBdr>
        </w:div>
        <w:div w:id="874274837">
          <w:marLeft w:val="0"/>
          <w:marRight w:val="0"/>
          <w:marTop w:val="0"/>
          <w:marBottom w:val="0"/>
          <w:divBdr>
            <w:top w:val="none" w:sz="0" w:space="0" w:color="auto"/>
            <w:left w:val="none" w:sz="0" w:space="0" w:color="auto"/>
            <w:bottom w:val="none" w:sz="0" w:space="0" w:color="auto"/>
            <w:right w:val="none" w:sz="0" w:space="0" w:color="auto"/>
          </w:divBdr>
        </w:div>
        <w:div w:id="1499690031">
          <w:marLeft w:val="0"/>
          <w:marRight w:val="0"/>
          <w:marTop w:val="0"/>
          <w:marBottom w:val="0"/>
          <w:divBdr>
            <w:top w:val="none" w:sz="0" w:space="0" w:color="auto"/>
            <w:left w:val="none" w:sz="0" w:space="0" w:color="auto"/>
            <w:bottom w:val="none" w:sz="0" w:space="0" w:color="auto"/>
            <w:right w:val="none" w:sz="0" w:space="0" w:color="auto"/>
          </w:divBdr>
          <w:divsChild>
            <w:div w:id="1596552589">
              <w:marLeft w:val="0"/>
              <w:marRight w:val="0"/>
              <w:marTop w:val="0"/>
              <w:marBottom w:val="300"/>
              <w:divBdr>
                <w:top w:val="none" w:sz="0" w:space="0" w:color="auto"/>
                <w:left w:val="none" w:sz="0" w:space="0" w:color="auto"/>
                <w:bottom w:val="none" w:sz="0" w:space="0" w:color="auto"/>
                <w:right w:val="none" w:sz="0" w:space="0" w:color="auto"/>
              </w:divBdr>
              <w:divsChild>
                <w:div w:id="1900434587">
                  <w:marLeft w:val="0"/>
                  <w:marRight w:val="0"/>
                  <w:marTop w:val="0"/>
                  <w:marBottom w:val="0"/>
                  <w:divBdr>
                    <w:top w:val="none" w:sz="0" w:space="0" w:color="auto"/>
                    <w:left w:val="none" w:sz="0" w:space="0" w:color="auto"/>
                    <w:bottom w:val="none" w:sz="0" w:space="0" w:color="auto"/>
                    <w:right w:val="none" w:sz="0" w:space="0" w:color="auto"/>
                  </w:divBdr>
                  <w:divsChild>
                    <w:div w:id="1066145303">
                      <w:marLeft w:val="0"/>
                      <w:marRight w:val="0"/>
                      <w:marTop w:val="0"/>
                      <w:marBottom w:val="0"/>
                      <w:divBdr>
                        <w:top w:val="none" w:sz="0" w:space="0" w:color="auto"/>
                        <w:left w:val="none" w:sz="0" w:space="0" w:color="auto"/>
                        <w:bottom w:val="none" w:sz="0" w:space="0" w:color="auto"/>
                        <w:right w:val="none" w:sz="0" w:space="0" w:color="auto"/>
                      </w:divBdr>
                      <w:divsChild>
                        <w:div w:id="1886404404">
                          <w:marLeft w:val="0"/>
                          <w:marRight w:val="0"/>
                          <w:marTop w:val="0"/>
                          <w:marBottom w:val="0"/>
                          <w:divBdr>
                            <w:top w:val="none" w:sz="0" w:space="0" w:color="auto"/>
                            <w:left w:val="none" w:sz="0" w:space="0" w:color="auto"/>
                            <w:bottom w:val="none" w:sz="0" w:space="0" w:color="auto"/>
                            <w:right w:val="none" w:sz="0" w:space="0" w:color="auto"/>
                          </w:divBdr>
                          <w:divsChild>
                            <w:div w:id="2060856139">
                              <w:marLeft w:val="0"/>
                              <w:marRight w:val="0"/>
                              <w:marTop w:val="0"/>
                              <w:marBottom w:val="0"/>
                              <w:divBdr>
                                <w:top w:val="none" w:sz="0" w:space="0" w:color="auto"/>
                                <w:left w:val="none" w:sz="0" w:space="0" w:color="auto"/>
                                <w:bottom w:val="none" w:sz="0" w:space="0" w:color="auto"/>
                                <w:right w:val="none" w:sz="0" w:space="0" w:color="auto"/>
                              </w:divBdr>
                              <w:divsChild>
                                <w:div w:id="853542539">
                                  <w:marLeft w:val="0"/>
                                  <w:marRight w:val="0"/>
                                  <w:marTop w:val="0"/>
                                  <w:marBottom w:val="0"/>
                                  <w:divBdr>
                                    <w:top w:val="none" w:sz="0" w:space="0" w:color="auto"/>
                                    <w:left w:val="none" w:sz="0" w:space="0" w:color="auto"/>
                                    <w:bottom w:val="none" w:sz="0" w:space="0" w:color="auto"/>
                                    <w:right w:val="none" w:sz="0" w:space="0" w:color="auto"/>
                                  </w:divBdr>
                                </w:div>
                                <w:div w:id="4229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942607">
      <w:bodyDiv w:val="1"/>
      <w:marLeft w:val="0"/>
      <w:marRight w:val="0"/>
      <w:marTop w:val="0"/>
      <w:marBottom w:val="0"/>
      <w:divBdr>
        <w:top w:val="none" w:sz="0" w:space="0" w:color="auto"/>
        <w:left w:val="none" w:sz="0" w:space="0" w:color="auto"/>
        <w:bottom w:val="none" w:sz="0" w:space="0" w:color="auto"/>
        <w:right w:val="none" w:sz="0" w:space="0" w:color="auto"/>
      </w:divBdr>
      <w:divsChild>
        <w:div w:id="1847085967">
          <w:marLeft w:val="0"/>
          <w:marRight w:val="0"/>
          <w:marTop w:val="0"/>
          <w:marBottom w:val="0"/>
          <w:divBdr>
            <w:top w:val="none" w:sz="0" w:space="0" w:color="auto"/>
            <w:left w:val="none" w:sz="0" w:space="0" w:color="auto"/>
            <w:bottom w:val="none" w:sz="0" w:space="0" w:color="auto"/>
            <w:right w:val="none" w:sz="0" w:space="0" w:color="auto"/>
          </w:divBdr>
          <w:divsChild>
            <w:div w:id="1367757891">
              <w:marLeft w:val="0"/>
              <w:marRight w:val="0"/>
              <w:marTop w:val="0"/>
              <w:marBottom w:val="0"/>
              <w:divBdr>
                <w:top w:val="none" w:sz="0" w:space="0" w:color="auto"/>
                <w:left w:val="none" w:sz="0" w:space="0" w:color="auto"/>
                <w:bottom w:val="none" w:sz="0" w:space="0" w:color="auto"/>
                <w:right w:val="none" w:sz="0" w:space="0" w:color="auto"/>
              </w:divBdr>
            </w:div>
            <w:div w:id="970525069">
              <w:marLeft w:val="0"/>
              <w:marRight w:val="0"/>
              <w:marTop w:val="0"/>
              <w:marBottom w:val="0"/>
              <w:divBdr>
                <w:top w:val="none" w:sz="0" w:space="0" w:color="auto"/>
                <w:left w:val="none" w:sz="0" w:space="0" w:color="auto"/>
                <w:bottom w:val="none" w:sz="0" w:space="0" w:color="auto"/>
                <w:right w:val="none" w:sz="0" w:space="0" w:color="auto"/>
              </w:divBdr>
            </w:div>
          </w:divsChild>
        </w:div>
        <w:div w:id="2034063706">
          <w:marLeft w:val="0"/>
          <w:marRight w:val="0"/>
          <w:marTop w:val="0"/>
          <w:marBottom w:val="0"/>
          <w:divBdr>
            <w:top w:val="none" w:sz="0" w:space="0" w:color="auto"/>
            <w:left w:val="none" w:sz="0" w:space="0" w:color="auto"/>
            <w:bottom w:val="none" w:sz="0" w:space="0" w:color="auto"/>
            <w:right w:val="none" w:sz="0" w:space="0" w:color="auto"/>
          </w:divBdr>
          <w:divsChild>
            <w:div w:id="14361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mazon.com/Sharon-Korman/e/B001KD68FC/ref=dp_byline_cont_book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986</TotalTime>
  <Pages>39</Pages>
  <Words>9378</Words>
  <Characters>53459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cronin</dc:creator>
  <cp:keywords/>
  <dc:description/>
  <cp:lastModifiedBy>bruce cronin</cp:lastModifiedBy>
  <cp:revision>205</cp:revision>
  <dcterms:created xsi:type="dcterms:W3CDTF">2023-03-15T14:43:00Z</dcterms:created>
  <dcterms:modified xsi:type="dcterms:W3CDTF">2023-03-21T00:15:00Z</dcterms:modified>
</cp:coreProperties>
</file>