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DA" w:rsidRPr="00D709DA" w:rsidRDefault="00E975DD" w:rsidP="00D709DA">
      <w:pPr>
        <w:rPr>
          <w:rFonts w:ascii="Times New Roman" w:hAnsi="Times New Roman" w:cs="Calibri"/>
          <w:i/>
          <w:sz w:val="40"/>
          <w:szCs w:val="40"/>
        </w:rPr>
      </w:pPr>
      <w:r>
        <w:fldChar w:fldCharType="begin"/>
      </w:r>
      <w:r>
        <w:instrText xml:space="preserve"> HYPERLINK "http://kellogg.nd.edu/collier/papers/Cohon.pdf" </w:instrText>
      </w:r>
      <w:r>
        <w:fldChar w:fldCharType="separate"/>
      </w:r>
      <w:r w:rsidR="007544D5">
        <w:rPr>
          <w:rStyle w:val="Hyperlink"/>
          <w:rFonts w:ascii="Verdana" w:hAnsi="Verdana"/>
          <w:i/>
          <w:iCs/>
          <w:color w:val="660033"/>
          <w:sz w:val="40"/>
          <w:szCs w:val="40"/>
          <w:u w:val="none"/>
          <w:shd w:val="clear" w:color="auto" w:fill="FFFFFF"/>
        </w:rPr>
        <w:t>Develop</w:t>
      </w:r>
      <w:r w:rsidR="00D709DA" w:rsidRPr="00D709DA">
        <w:rPr>
          <w:rStyle w:val="Hyperlink"/>
          <w:rFonts w:ascii="Verdana" w:hAnsi="Verdana"/>
          <w:i/>
          <w:iCs/>
          <w:color w:val="660033"/>
          <w:sz w:val="40"/>
          <w:szCs w:val="40"/>
          <w:u w:val="none"/>
          <w:shd w:val="clear" w:color="auto" w:fill="FFFFFF"/>
        </w:rPr>
        <w:t>ing Re</w:t>
      </w:r>
      <w:bookmarkStart w:id="0" w:name="_GoBack"/>
      <w:bookmarkEnd w:id="0"/>
      <w:r w:rsidR="00D709DA" w:rsidRPr="00D709DA">
        <w:rPr>
          <w:rStyle w:val="Hyperlink"/>
          <w:rFonts w:ascii="Verdana" w:hAnsi="Verdana"/>
          <w:i/>
          <w:iCs/>
          <w:color w:val="660033"/>
          <w:sz w:val="40"/>
          <w:szCs w:val="40"/>
          <w:u w:val="none"/>
          <w:shd w:val="clear" w:color="auto" w:fill="FFFFFF"/>
        </w:rPr>
        <w:t xml:space="preserve">gulatory </w:t>
      </w:r>
      <w:r w:rsidR="00D709DA">
        <w:rPr>
          <w:rStyle w:val="Hyperlink"/>
          <w:rFonts w:ascii="Verdana" w:hAnsi="Verdana"/>
          <w:i/>
          <w:iCs/>
          <w:color w:val="660033"/>
          <w:sz w:val="40"/>
          <w:szCs w:val="40"/>
          <w:u w:val="none"/>
          <w:shd w:val="clear" w:color="auto" w:fill="FFFFFF"/>
        </w:rPr>
        <w:t>Capacity and Authority</w:t>
      </w:r>
      <w:r w:rsidR="007544D5">
        <w:rPr>
          <w:rStyle w:val="Hyperlink"/>
          <w:rFonts w:ascii="Verdana" w:hAnsi="Verdana"/>
          <w:i/>
          <w:iCs/>
          <w:color w:val="660033"/>
          <w:sz w:val="40"/>
          <w:szCs w:val="40"/>
          <w:u w:val="none"/>
          <w:shd w:val="clear" w:color="auto" w:fill="FFFFFF"/>
        </w:rPr>
        <w:t xml:space="preserve"> in the Brazilian States</w:t>
      </w:r>
      <w:r w:rsidR="00D709DA" w:rsidRPr="00D709DA">
        <w:rPr>
          <w:rStyle w:val="apple-converted-space"/>
          <w:rFonts w:ascii="Verdana" w:hAnsi="Verdana"/>
          <w:i/>
          <w:iCs/>
          <w:color w:val="660033"/>
          <w:sz w:val="40"/>
          <w:szCs w:val="40"/>
          <w:shd w:val="clear" w:color="auto" w:fill="FFFFFF"/>
        </w:rPr>
        <w:t> </w:t>
      </w:r>
      <w:r>
        <w:rPr>
          <w:rStyle w:val="apple-converted-space"/>
          <w:rFonts w:ascii="Verdana" w:hAnsi="Verdana"/>
          <w:i/>
          <w:iCs/>
          <w:color w:val="660033"/>
          <w:sz w:val="40"/>
          <w:szCs w:val="40"/>
          <w:shd w:val="clear" w:color="auto" w:fill="FFFFFF"/>
        </w:rPr>
        <w:fldChar w:fldCharType="end"/>
      </w:r>
    </w:p>
    <w:p w:rsidR="00D709DA" w:rsidRDefault="00D709DA" w:rsidP="00D709DA">
      <w:pPr>
        <w:rPr>
          <w:sz w:val="24"/>
          <w:szCs w:val="24"/>
        </w:rPr>
      </w:pPr>
    </w:p>
    <w:p w:rsidR="00D709DA" w:rsidRDefault="00D709DA" w:rsidP="00D709DA">
      <w:pPr>
        <w:rPr>
          <w:sz w:val="24"/>
          <w:szCs w:val="24"/>
        </w:rPr>
      </w:pPr>
    </w:p>
    <w:p w:rsidR="00D709DA" w:rsidRDefault="00D709DA" w:rsidP="00D709DA">
      <w:pPr>
        <w:pStyle w:val="Subtitle"/>
        <w:rPr>
          <w:sz w:val="28"/>
          <w:szCs w:val="28"/>
        </w:rPr>
      </w:pPr>
      <w:r>
        <w:rPr>
          <w:sz w:val="28"/>
          <w:szCs w:val="28"/>
        </w:rPr>
        <w:t>Adam J. Cohon</w:t>
      </w:r>
    </w:p>
    <w:p w:rsidR="00D709DA" w:rsidRDefault="00D709DA" w:rsidP="00D709DA">
      <w:pPr>
        <w:pStyle w:val="Subtitle"/>
        <w:rPr>
          <w:sz w:val="28"/>
          <w:szCs w:val="28"/>
        </w:rPr>
      </w:pPr>
      <w:r>
        <w:rPr>
          <w:sz w:val="28"/>
          <w:szCs w:val="28"/>
        </w:rPr>
        <w:t>University of Rochester</w:t>
      </w:r>
    </w:p>
    <w:p w:rsidR="00D709DA" w:rsidRDefault="00D709DA" w:rsidP="00D709DA">
      <w:pPr>
        <w:pStyle w:val="Subtitle"/>
      </w:pPr>
    </w:p>
    <w:p w:rsidR="00D709DA" w:rsidRDefault="00D709DA" w:rsidP="00D709DA"/>
    <w:p w:rsidR="00D709DA" w:rsidRDefault="00D709DA" w:rsidP="00D709DA"/>
    <w:p w:rsidR="00D709DA" w:rsidRDefault="00D709DA" w:rsidP="00D709DA"/>
    <w:p w:rsidR="00D709DA" w:rsidRDefault="00D709DA" w:rsidP="00D709DA"/>
    <w:p w:rsidR="00D709DA" w:rsidRDefault="00D709DA" w:rsidP="00D709DA"/>
    <w:p w:rsidR="00D709DA" w:rsidRDefault="002E15EA" w:rsidP="00D709DA">
      <w:pPr>
        <w:pStyle w:val="Subtitle"/>
        <w:jc w:val="both"/>
      </w:pPr>
      <w:r>
        <w:t xml:space="preserve">ABSTRACT: In </w:t>
      </w:r>
      <w:r w:rsidR="00B55874">
        <w:t>d</w:t>
      </w:r>
      <w:r>
        <w:t xml:space="preserve">eveloping </w:t>
      </w:r>
      <w:r w:rsidR="00B55874">
        <w:t>countries</w:t>
      </w:r>
      <w:r>
        <w:t>, w</w:t>
      </w:r>
      <w:r w:rsidR="00D709DA">
        <w:t xml:space="preserve">hy </w:t>
      </w:r>
      <w:r w:rsidR="0033240C">
        <w:t>do some regulatory bodies win sufficient resources and authority</w:t>
      </w:r>
      <w:r w:rsidR="00D709DA">
        <w:t xml:space="preserve"> to carry out their mandate post-creation while others do not?  In this paper I develop a theory for the post-creation development of regulatory agency capacity and authority at the subnational level in Brazil, </w:t>
      </w:r>
      <w:r w:rsidR="0033240C">
        <w:t>arguing that particular policy outcomes allow local politicians to claim credit.</w:t>
      </w:r>
      <w:r w:rsidR="00D709DA">
        <w:t xml:space="preserve">  </w:t>
      </w:r>
      <w:r w:rsidR="00151AEB">
        <w:t xml:space="preserve">Agencies’ initial focus on electorally-valuable sectors allows them to </w:t>
      </w:r>
      <w:r w:rsidR="0033240C">
        <w:t>develop a reputation among local officials for competence and usefulness, and leverage this reputation to win more resources and authority from political principals. I</w:t>
      </w:r>
      <w:r w:rsidR="00D709DA">
        <w:t xml:space="preserve"> argue that agency development is path-dependent.  I illustrate the theory with a matched case comparison between agencies in the Brazilian states of Ceará and Rio Grande do Sul from 1997 to 2010.</w:t>
      </w:r>
    </w:p>
    <w:p w:rsidR="00D709DA" w:rsidRDefault="00D709DA" w:rsidP="00D709DA">
      <w:pPr>
        <w:spacing w:line="480" w:lineRule="auto"/>
        <w:rPr>
          <w:sz w:val="24"/>
          <w:szCs w:val="24"/>
        </w:rPr>
      </w:pPr>
    </w:p>
    <w:p w:rsidR="00D709DA" w:rsidRDefault="00D709DA" w:rsidP="00D709DA">
      <w:pPr>
        <w:spacing w:line="480" w:lineRule="auto"/>
        <w:rPr>
          <w:sz w:val="24"/>
          <w:szCs w:val="24"/>
        </w:rPr>
      </w:pPr>
    </w:p>
    <w:p w:rsidR="00D709DA" w:rsidRDefault="00D709DA" w:rsidP="00D709DA">
      <w:pPr>
        <w:spacing w:line="480" w:lineRule="auto"/>
        <w:rPr>
          <w:sz w:val="24"/>
          <w:szCs w:val="24"/>
        </w:rPr>
      </w:pPr>
    </w:p>
    <w:p w:rsidR="00D709DA" w:rsidRDefault="00D709DA" w:rsidP="00743B2D">
      <w:pPr>
        <w:spacing w:line="240" w:lineRule="auto"/>
        <w:rPr>
          <w:sz w:val="20"/>
          <w:szCs w:val="20"/>
        </w:rPr>
      </w:pPr>
      <w:r>
        <w:t xml:space="preserve">Author contact: </w:t>
      </w:r>
      <w:hyperlink r:id="rId9" w:history="1">
        <w:r>
          <w:rPr>
            <w:rStyle w:val="Hyperlink"/>
          </w:rPr>
          <w:t>acohon@ur.rochester.edu</w:t>
        </w:r>
      </w:hyperlink>
      <w:r>
        <w:t xml:space="preserve">.  Work </w:t>
      </w:r>
      <w:r w:rsidR="00743B2D">
        <w:t>currently under review; comments are welcome, but please do not cite or circulate.</w:t>
      </w:r>
    </w:p>
    <w:p w:rsidR="004F7FC8" w:rsidRDefault="00D709DA" w:rsidP="001D1AA2">
      <w:pPr>
        <w:spacing w:line="360" w:lineRule="auto"/>
        <w:rPr>
          <w:rFonts w:ascii="Times New Roman" w:hAnsi="Times New Roman" w:cs="Times New Roman"/>
          <w:sz w:val="24"/>
          <w:szCs w:val="24"/>
        </w:rPr>
      </w:pPr>
      <w:r>
        <w:br w:type="page"/>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lastRenderedPageBreak/>
        <w:t>Introduction</w:t>
      </w:r>
      <w:r w:rsidRPr="005D1FC7">
        <w:rPr>
          <w:rFonts w:ascii="Times New Roman" w:hAnsi="Times New Roman" w:cs="Times New Roman"/>
          <w:sz w:val="24"/>
          <w:szCs w:val="24"/>
        </w:rPr>
        <w:tab/>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t xml:space="preserve">In the late twentieth century, countries across the developing world </w:t>
      </w:r>
      <w:r w:rsidR="00743B2D">
        <w:rPr>
          <w:rFonts w:ascii="Times New Roman" w:hAnsi="Times New Roman" w:cs="Times New Roman"/>
          <w:sz w:val="24"/>
          <w:szCs w:val="24"/>
        </w:rPr>
        <w:t>undertook a paradigmatic shift in the role of the state. Private</w:t>
      </w:r>
      <w:r w:rsidRPr="005D1FC7">
        <w:rPr>
          <w:rFonts w:ascii="Times New Roman" w:hAnsi="Times New Roman" w:cs="Times New Roman"/>
          <w:sz w:val="24"/>
          <w:szCs w:val="24"/>
        </w:rPr>
        <w:t xml:space="preserve"> concessionaires assumed contractual responsibility for public service provision and </w:t>
      </w:r>
      <w:r w:rsidR="00F223B5">
        <w:rPr>
          <w:rFonts w:ascii="Times New Roman" w:hAnsi="Times New Roman" w:cs="Times New Roman"/>
          <w:sz w:val="24"/>
          <w:szCs w:val="24"/>
        </w:rPr>
        <w:t>the state withdrew</w:t>
      </w:r>
      <w:r w:rsidRPr="005D1FC7">
        <w:rPr>
          <w:rFonts w:ascii="Times New Roman" w:hAnsi="Times New Roman" w:cs="Times New Roman"/>
          <w:sz w:val="24"/>
          <w:szCs w:val="24"/>
        </w:rPr>
        <w:t xml:space="preserve"> as a direct provider.  Follo</w:t>
      </w:r>
      <w:r w:rsidR="00F223B5">
        <w:rPr>
          <w:rFonts w:ascii="Times New Roman" w:hAnsi="Times New Roman" w:cs="Times New Roman"/>
          <w:sz w:val="24"/>
          <w:szCs w:val="24"/>
        </w:rPr>
        <w:t>wing international model</w:t>
      </w:r>
      <w:r w:rsidRPr="005D1FC7">
        <w:rPr>
          <w:rFonts w:ascii="Times New Roman" w:hAnsi="Times New Roman" w:cs="Times New Roman"/>
          <w:sz w:val="24"/>
          <w:szCs w:val="24"/>
        </w:rPr>
        <w:t xml:space="preserve">s, </w:t>
      </w:r>
      <w:r w:rsidR="00F223B5">
        <w:rPr>
          <w:rFonts w:ascii="Times New Roman" w:hAnsi="Times New Roman" w:cs="Times New Roman"/>
          <w:sz w:val="24"/>
          <w:szCs w:val="24"/>
        </w:rPr>
        <w:t>governments</w:t>
      </w:r>
      <w:r w:rsidRPr="005D1FC7">
        <w:rPr>
          <w:rFonts w:ascii="Times New Roman" w:hAnsi="Times New Roman" w:cs="Times New Roman"/>
          <w:sz w:val="24"/>
          <w:szCs w:val="24"/>
        </w:rPr>
        <w:t xml:space="preserve"> developed regulatory agencies to oversee new concessions. While scholars</w:t>
      </w:r>
      <w:r w:rsidR="00F223B5">
        <w:rPr>
          <w:rFonts w:ascii="Times New Roman" w:hAnsi="Times New Roman" w:cs="Times New Roman"/>
          <w:sz w:val="24"/>
          <w:szCs w:val="24"/>
        </w:rPr>
        <w:t xml:space="preserve"> have extensively documented when</w:t>
      </w:r>
      <w:r w:rsidRPr="005D1FC7">
        <w:rPr>
          <w:rFonts w:ascii="Times New Roman" w:hAnsi="Times New Roman" w:cs="Times New Roman"/>
          <w:sz w:val="24"/>
          <w:szCs w:val="24"/>
        </w:rPr>
        <w:t xml:space="preserve"> and why </w:t>
      </w:r>
      <w:r w:rsidR="00F223B5">
        <w:rPr>
          <w:rFonts w:ascii="Times New Roman" w:hAnsi="Times New Roman" w:cs="Times New Roman"/>
          <w:sz w:val="24"/>
          <w:szCs w:val="24"/>
        </w:rPr>
        <w:t xml:space="preserve">governments created </w:t>
      </w:r>
      <w:r w:rsidRPr="005D1FC7">
        <w:rPr>
          <w:rFonts w:ascii="Times New Roman" w:hAnsi="Times New Roman" w:cs="Times New Roman"/>
          <w:sz w:val="24"/>
          <w:szCs w:val="24"/>
        </w:rPr>
        <w:t>these institutions, we unde</w:t>
      </w:r>
      <w:r w:rsidR="00F223B5">
        <w:rPr>
          <w:rFonts w:ascii="Times New Roman" w:hAnsi="Times New Roman" w:cs="Times New Roman"/>
          <w:sz w:val="24"/>
          <w:szCs w:val="24"/>
        </w:rPr>
        <w:t>rstand much less about how the</w:t>
      </w:r>
      <w:r w:rsidRPr="005D1FC7">
        <w:rPr>
          <w:rFonts w:ascii="Times New Roman" w:hAnsi="Times New Roman" w:cs="Times New Roman"/>
          <w:sz w:val="24"/>
          <w:szCs w:val="24"/>
        </w:rPr>
        <w:t xml:space="preserve"> agencies functioned afterward.</w:t>
      </w:r>
      <w:r w:rsidRPr="005D1FC7">
        <w:rPr>
          <w:rStyle w:val="FootnoteReference"/>
          <w:rFonts w:ascii="Times New Roman" w:hAnsi="Times New Roman" w:cs="Times New Roman"/>
          <w:sz w:val="24"/>
          <w:szCs w:val="24"/>
        </w:rPr>
        <w:footnoteReference w:id="1"/>
      </w:r>
    </w:p>
    <w:p w:rsidR="00727748" w:rsidRPr="005D1FC7" w:rsidRDefault="00727748" w:rsidP="004F7FC8">
      <w:pPr>
        <w:spacing w:line="480" w:lineRule="auto"/>
        <w:ind w:firstLine="720"/>
        <w:rPr>
          <w:rFonts w:ascii="Times New Roman" w:hAnsi="Times New Roman" w:cs="Times New Roman"/>
          <w:sz w:val="24"/>
          <w:szCs w:val="24"/>
        </w:rPr>
      </w:pPr>
      <w:r w:rsidRPr="005D1FC7">
        <w:rPr>
          <w:rFonts w:ascii="Times New Roman" w:hAnsi="Times New Roman" w:cs="Times New Roman"/>
          <w:sz w:val="24"/>
          <w:szCs w:val="24"/>
        </w:rPr>
        <w:t xml:space="preserve">Latin America stands out </w:t>
      </w:r>
      <w:r w:rsidR="00743B2D">
        <w:rPr>
          <w:rFonts w:ascii="Times New Roman" w:hAnsi="Times New Roman" w:cs="Times New Roman"/>
          <w:sz w:val="24"/>
          <w:szCs w:val="24"/>
        </w:rPr>
        <w:t>prominently in this regard. M</w:t>
      </w:r>
      <w:r w:rsidRPr="005D1FC7">
        <w:rPr>
          <w:rFonts w:ascii="Times New Roman" w:hAnsi="Times New Roman" w:cs="Times New Roman"/>
          <w:sz w:val="24"/>
          <w:szCs w:val="24"/>
        </w:rPr>
        <w:t>any Latin American countries</w:t>
      </w:r>
      <w:r w:rsidR="00743B2D">
        <w:rPr>
          <w:rFonts w:ascii="Times New Roman" w:hAnsi="Times New Roman" w:cs="Times New Roman"/>
          <w:sz w:val="24"/>
          <w:szCs w:val="24"/>
        </w:rPr>
        <w:t xml:space="preserve"> replaced the mid-century developmental state with</w:t>
      </w:r>
      <w:r w:rsidR="00F223B5">
        <w:rPr>
          <w:rFonts w:ascii="Times New Roman" w:hAnsi="Times New Roman" w:cs="Times New Roman"/>
          <w:sz w:val="24"/>
          <w:szCs w:val="24"/>
        </w:rPr>
        <w:t xml:space="preserve"> a “thinner” regulatory state</w:t>
      </w:r>
      <w:r w:rsidRPr="005D1FC7">
        <w:rPr>
          <w:rFonts w:ascii="Times New Roman" w:hAnsi="Times New Roman" w:cs="Times New Roman"/>
          <w:sz w:val="24"/>
          <w:szCs w:val="24"/>
        </w:rPr>
        <w:t>.</w:t>
      </w:r>
      <w:r w:rsidRPr="005D1FC7">
        <w:rPr>
          <w:rStyle w:val="FootnoteReference"/>
          <w:rFonts w:ascii="Times New Roman" w:hAnsi="Times New Roman" w:cs="Times New Roman"/>
          <w:sz w:val="24"/>
          <w:szCs w:val="24"/>
        </w:rPr>
        <w:footnoteReference w:id="2"/>
      </w:r>
      <w:r w:rsidRPr="005D1FC7">
        <w:rPr>
          <w:rFonts w:ascii="Times New Roman" w:hAnsi="Times New Roman" w:cs="Times New Roman"/>
          <w:sz w:val="24"/>
          <w:szCs w:val="24"/>
        </w:rPr>
        <w:t xml:space="preserve">  </w:t>
      </w:r>
      <w:r w:rsidR="00F211F5">
        <w:rPr>
          <w:rFonts w:ascii="Times New Roman" w:hAnsi="Times New Roman" w:cs="Times New Roman"/>
          <w:sz w:val="24"/>
          <w:szCs w:val="24"/>
        </w:rPr>
        <w:t>P</w:t>
      </w:r>
      <w:r w:rsidRPr="005D1FC7">
        <w:rPr>
          <w:rFonts w:ascii="Times New Roman" w:hAnsi="Times New Roman" w:cs="Times New Roman"/>
          <w:sz w:val="24"/>
          <w:szCs w:val="24"/>
        </w:rPr>
        <w:t>rivate firms assumed responsibilities for services such as water, gas, telecommunications, and electricity.  Privatization</w:t>
      </w:r>
      <w:r w:rsidR="00473D45">
        <w:rPr>
          <w:rFonts w:ascii="Times New Roman" w:hAnsi="Times New Roman" w:cs="Times New Roman"/>
          <w:sz w:val="24"/>
          <w:szCs w:val="24"/>
        </w:rPr>
        <w:t xml:space="preserve"> went farther in Latin America</w:t>
      </w:r>
      <w:r w:rsidRPr="005D1FC7">
        <w:rPr>
          <w:rFonts w:ascii="Times New Roman" w:hAnsi="Times New Roman" w:cs="Times New Roman"/>
          <w:sz w:val="24"/>
          <w:szCs w:val="24"/>
        </w:rPr>
        <w:t xml:space="preserve"> than in any other region</w:t>
      </w:r>
      <w:r w:rsidR="00473D45">
        <w:rPr>
          <w:rFonts w:ascii="Times New Roman" w:hAnsi="Times New Roman" w:cs="Times New Roman"/>
          <w:sz w:val="24"/>
          <w:szCs w:val="24"/>
        </w:rPr>
        <w:t xml:space="preserve"> after the post-communist bloc</w:t>
      </w:r>
      <w:r w:rsidRPr="005D1FC7">
        <w:rPr>
          <w:rFonts w:ascii="Times New Roman" w:hAnsi="Times New Roman" w:cs="Times New Roman"/>
          <w:sz w:val="24"/>
          <w:szCs w:val="24"/>
        </w:rPr>
        <w:t>.</w:t>
      </w:r>
      <w:r w:rsidRPr="005D1FC7">
        <w:rPr>
          <w:rStyle w:val="FootnoteReference"/>
          <w:rFonts w:ascii="Times New Roman" w:hAnsi="Times New Roman" w:cs="Times New Roman"/>
          <w:sz w:val="24"/>
          <w:szCs w:val="24"/>
        </w:rPr>
        <w:footnoteReference w:id="3"/>
      </w:r>
      <w:r w:rsidR="00473D45">
        <w:rPr>
          <w:rFonts w:ascii="Times New Roman" w:hAnsi="Times New Roman" w:cs="Times New Roman"/>
          <w:sz w:val="24"/>
          <w:szCs w:val="24"/>
        </w:rPr>
        <w:t xml:space="preserve"> T</w:t>
      </w:r>
      <w:r w:rsidRPr="005D1FC7">
        <w:rPr>
          <w:rFonts w:ascii="Times New Roman" w:hAnsi="Times New Roman" w:cs="Times New Roman"/>
          <w:sz w:val="24"/>
          <w:szCs w:val="24"/>
        </w:rPr>
        <w:t xml:space="preserve">o oversee these new concessionaires, Latin </w:t>
      </w:r>
      <w:r w:rsidR="00473D45">
        <w:rPr>
          <w:rFonts w:ascii="Times New Roman" w:hAnsi="Times New Roman" w:cs="Times New Roman"/>
          <w:sz w:val="24"/>
          <w:szCs w:val="24"/>
        </w:rPr>
        <w:t>American governments founded 118</w:t>
      </w:r>
      <w:r w:rsidRPr="005D1FC7">
        <w:rPr>
          <w:rFonts w:ascii="Times New Roman" w:hAnsi="Times New Roman" w:cs="Times New Roman"/>
          <w:sz w:val="24"/>
          <w:szCs w:val="24"/>
        </w:rPr>
        <w:t xml:space="preserve"> national re</w:t>
      </w:r>
      <w:r w:rsidR="00473D45">
        <w:rPr>
          <w:rFonts w:ascii="Times New Roman" w:hAnsi="Times New Roman" w:cs="Times New Roman"/>
          <w:sz w:val="24"/>
          <w:szCs w:val="24"/>
        </w:rPr>
        <w:t>gulatory agencies after 1989</w:t>
      </w:r>
      <w:r w:rsidRPr="005D1FC7">
        <w:rPr>
          <w:rFonts w:ascii="Times New Roman" w:hAnsi="Times New Roman" w:cs="Times New Roman"/>
          <w:sz w:val="24"/>
          <w:szCs w:val="24"/>
        </w:rPr>
        <w:t>.</w:t>
      </w:r>
      <w:r w:rsidRPr="005D1FC7">
        <w:rPr>
          <w:rStyle w:val="FootnoteReference"/>
          <w:rFonts w:ascii="Times New Roman" w:hAnsi="Times New Roman" w:cs="Times New Roman"/>
          <w:sz w:val="24"/>
          <w:szCs w:val="24"/>
        </w:rPr>
        <w:footnoteReference w:id="4"/>
      </w:r>
      <w:r w:rsidRPr="005D1FC7">
        <w:rPr>
          <w:rFonts w:ascii="Times New Roman" w:hAnsi="Times New Roman" w:cs="Times New Roman"/>
          <w:sz w:val="24"/>
          <w:szCs w:val="24"/>
        </w:rPr>
        <w:t xml:space="preserve"> Federal governments created multiple sector-specific agencies. At the subnational level, Argentine provinces, Mexican </w:t>
      </w:r>
      <w:r w:rsidR="00473D45">
        <w:rPr>
          <w:rFonts w:ascii="Times New Roman" w:hAnsi="Times New Roman" w:cs="Times New Roman"/>
          <w:sz w:val="24"/>
          <w:szCs w:val="24"/>
        </w:rPr>
        <w:t>states, and Brazilian states</w:t>
      </w:r>
      <w:r w:rsidRPr="005D1FC7">
        <w:rPr>
          <w:rFonts w:ascii="Times New Roman" w:hAnsi="Times New Roman" w:cs="Times New Roman"/>
          <w:sz w:val="24"/>
          <w:szCs w:val="24"/>
        </w:rPr>
        <w:t xml:space="preserve"> followed </w:t>
      </w:r>
      <w:r w:rsidR="00473D45">
        <w:rPr>
          <w:rFonts w:ascii="Times New Roman" w:hAnsi="Times New Roman" w:cs="Times New Roman"/>
          <w:sz w:val="24"/>
          <w:szCs w:val="24"/>
        </w:rPr>
        <w:t xml:space="preserve">the federal government’s lead by establishing </w:t>
      </w:r>
      <w:r w:rsidRPr="005D1FC7">
        <w:rPr>
          <w:rFonts w:ascii="Times New Roman" w:hAnsi="Times New Roman" w:cs="Times New Roman"/>
          <w:sz w:val="24"/>
          <w:szCs w:val="24"/>
        </w:rPr>
        <w:t>sector-specific or multi-sector regulatory bodies.</w:t>
      </w:r>
    </w:p>
    <w:p w:rsidR="00727748" w:rsidRPr="005D1FC7" w:rsidRDefault="00727748" w:rsidP="004F7FC8">
      <w:pPr>
        <w:spacing w:line="480" w:lineRule="auto"/>
        <w:ind w:firstLine="720"/>
        <w:rPr>
          <w:rFonts w:ascii="Times New Roman" w:hAnsi="Times New Roman" w:cs="Times New Roman"/>
          <w:sz w:val="24"/>
          <w:szCs w:val="24"/>
        </w:rPr>
      </w:pPr>
      <w:r w:rsidRPr="005D1FC7">
        <w:rPr>
          <w:rFonts w:ascii="Times New Roman" w:hAnsi="Times New Roman" w:cs="Times New Roman"/>
          <w:sz w:val="24"/>
          <w:szCs w:val="24"/>
        </w:rPr>
        <w:t xml:space="preserve">In this new regulatory state, </w:t>
      </w:r>
      <w:r w:rsidR="00743B2D">
        <w:rPr>
          <w:rFonts w:ascii="Times New Roman" w:hAnsi="Times New Roman" w:cs="Times New Roman"/>
          <w:sz w:val="24"/>
          <w:szCs w:val="24"/>
        </w:rPr>
        <w:t>p</w:t>
      </w:r>
      <w:r w:rsidRPr="005D1FC7">
        <w:rPr>
          <w:rFonts w:ascii="Times New Roman" w:hAnsi="Times New Roman" w:cs="Times New Roman"/>
          <w:sz w:val="24"/>
          <w:szCs w:val="24"/>
        </w:rPr>
        <w:t xml:space="preserve">oliticians delegated the authority to formally autonomous new agencies to set and adjust tariffs, set quality standards, </w:t>
      </w:r>
      <w:r w:rsidR="00473D45">
        <w:rPr>
          <w:rFonts w:ascii="Times New Roman" w:hAnsi="Times New Roman" w:cs="Times New Roman"/>
          <w:sz w:val="24"/>
          <w:szCs w:val="24"/>
        </w:rPr>
        <w:t xml:space="preserve">auction concessions, </w:t>
      </w:r>
      <w:r w:rsidRPr="005D1FC7">
        <w:rPr>
          <w:rFonts w:ascii="Times New Roman" w:hAnsi="Times New Roman" w:cs="Times New Roman"/>
          <w:sz w:val="24"/>
          <w:szCs w:val="24"/>
        </w:rPr>
        <w:t xml:space="preserve">arbitrate user and concessionaire disputes, and conduct inspections to ensure compliance with standards.  </w:t>
      </w:r>
    </w:p>
    <w:p w:rsidR="00727748" w:rsidRPr="005D1FC7" w:rsidRDefault="00727748" w:rsidP="004F7FC8">
      <w:pPr>
        <w:spacing w:line="480" w:lineRule="auto"/>
        <w:ind w:firstLine="720"/>
        <w:rPr>
          <w:rFonts w:ascii="Times New Roman" w:hAnsi="Times New Roman" w:cs="Times New Roman"/>
          <w:sz w:val="24"/>
          <w:szCs w:val="24"/>
        </w:rPr>
      </w:pPr>
      <w:r w:rsidRPr="005D1FC7">
        <w:rPr>
          <w:rFonts w:ascii="Times New Roman" w:hAnsi="Times New Roman" w:cs="Times New Roman"/>
          <w:sz w:val="24"/>
          <w:szCs w:val="24"/>
        </w:rPr>
        <w:t>Acco</w:t>
      </w:r>
      <w:r w:rsidR="00473D45">
        <w:rPr>
          <w:rFonts w:ascii="Times New Roman" w:hAnsi="Times New Roman" w:cs="Times New Roman"/>
          <w:sz w:val="24"/>
          <w:szCs w:val="24"/>
        </w:rPr>
        <w:t>mplishing these tasks</w:t>
      </w:r>
      <w:r w:rsidR="00743B2D">
        <w:rPr>
          <w:rFonts w:ascii="Times New Roman" w:hAnsi="Times New Roman" w:cs="Times New Roman"/>
          <w:sz w:val="24"/>
          <w:szCs w:val="24"/>
        </w:rPr>
        <w:t>, however,</w:t>
      </w:r>
      <w:r w:rsidR="00473D45">
        <w:rPr>
          <w:rFonts w:ascii="Times New Roman" w:hAnsi="Times New Roman" w:cs="Times New Roman"/>
          <w:sz w:val="24"/>
          <w:szCs w:val="24"/>
        </w:rPr>
        <w:t xml:space="preserve"> requires</w:t>
      </w:r>
      <w:r w:rsidRPr="005D1FC7">
        <w:rPr>
          <w:rFonts w:ascii="Times New Roman" w:hAnsi="Times New Roman" w:cs="Times New Roman"/>
          <w:sz w:val="24"/>
          <w:szCs w:val="24"/>
        </w:rPr>
        <w:t xml:space="preserve"> high level</w:t>
      </w:r>
      <w:r w:rsidR="00473D45">
        <w:rPr>
          <w:rFonts w:ascii="Times New Roman" w:hAnsi="Times New Roman" w:cs="Times New Roman"/>
          <w:sz w:val="24"/>
          <w:szCs w:val="24"/>
        </w:rPr>
        <w:t>s</w:t>
      </w:r>
      <w:r w:rsidRPr="005D1FC7">
        <w:rPr>
          <w:rFonts w:ascii="Times New Roman" w:hAnsi="Times New Roman" w:cs="Times New Roman"/>
          <w:sz w:val="24"/>
          <w:szCs w:val="24"/>
        </w:rPr>
        <w:t xml:space="preserve"> of capac</w:t>
      </w:r>
      <w:r w:rsidR="00473D45">
        <w:rPr>
          <w:rFonts w:ascii="Times New Roman" w:hAnsi="Times New Roman" w:cs="Times New Roman"/>
          <w:sz w:val="24"/>
          <w:szCs w:val="24"/>
        </w:rPr>
        <w:t>ity and the authority</w:t>
      </w:r>
      <w:r w:rsidRPr="005D1FC7">
        <w:rPr>
          <w:rFonts w:ascii="Times New Roman" w:hAnsi="Times New Roman" w:cs="Times New Roman"/>
          <w:sz w:val="24"/>
          <w:szCs w:val="24"/>
        </w:rPr>
        <w:t xml:space="preserve"> to act. Reg</w:t>
      </w:r>
      <w:r w:rsidR="00473D45">
        <w:rPr>
          <w:rFonts w:ascii="Times New Roman" w:hAnsi="Times New Roman" w:cs="Times New Roman"/>
          <w:sz w:val="24"/>
          <w:szCs w:val="24"/>
        </w:rPr>
        <w:t>ulators must overcome</w:t>
      </w:r>
      <w:r w:rsidRPr="005D1FC7">
        <w:rPr>
          <w:rFonts w:ascii="Times New Roman" w:hAnsi="Times New Roman" w:cs="Times New Roman"/>
          <w:sz w:val="24"/>
          <w:szCs w:val="24"/>
        </w:rPr>
        <w:t xml:space="preserve"> an informational asymmetry; firms know their true compliance </w:t>
      </w:r>
      <w:r w:rsidRPr="005D1FC7">
        <w:rPr>
          <w:rFonts w:ascii="Times New Roman" w:hAnsi="Times New Roman" w:cs="Times New Roman"/>
          <w:sz w:val="24"/>
          <w:szCs w:val="24"/>
        </w:rPr>
        <w:lastRenderedPageBreak/>
        <w:t>a</w:t>
      </w:r>
      <w:r w:rsidR="00473D45">
        <w:rPr>
          <w:rFonts w:ascii="Times New Roman" w:hAnsi="Times New Roman" w:cs="Times New Roman"/>
          <w:sz w:val="24"/>
          <w:szCs w:val="24"/>
        </w:rPr>
        <w:t>nd costs, and can</w:t>
      </w:r>
      <w:r w:rsidRPr="005D1FC7">
        <w:rPr>
          <w:rFonts w:ascii="Times New Roman" w:hAnsi="Times New Roman" w:cs="Times New Roman"/>
          <w:sz w:val="24"/>
          <w:szCs w:val="24"/>
        </w:rPr>
        <w:t xml:space="preserve"> misrepresent these to an outside inves</w:t>
      </w:r>
      <w:r w:rsidR="00743B2D">
        <w:rPr>
          <w:rFonts w:ascii="Times New Roman" w:hAnsi="Times New Roman" w:cs="Times New Roman"/>
          <w:sz w:val="24"/>
          <w:szCs w:val="24"/>
        </w:rPr>
        <w:t>tigator. In Latin America</w:t>
      </w:r>
      <w:r w:rsidRPr="005D1FC7">
        <w:rPr>
          <w:rFonts w:ascii="Times New Roman" w:hAnsi="Times New Roman" w:cs="Times New Roman"/>
          <w:sz w:val="24"/>
          <w:szCs w:val="24"/>
        </w:rPr>
        <w:t>, agencies risked becoming paper tigers, short on technical expertise to accomplish their delegated responsibilities or the power to force conce</w:t>
      </w:r>
      <w:r w:rsidR="00743B2D">
        <w:rPr>
          <w:rFonts w:ascii="Times New Roman" w:hAnsi="Times New Roman" w:cs="Times New Roman"/>
          <w:sz w:val="24"/>
          <w:szCs w:val="24"/>
        </w:rPr>
        <w:t>ssionaires to act.  Only some</w:t>
      </w:r>
      <w:r w:rsidR="00C2628F">
        <w:rPr>
          <w:rFonts w:ascii="Times New Roman" w:hAnsi="Times New Roman" w:cs="Times New Roman"/>
          <w:sz w:val="24"/>
          <w:szCs w:val="24"/>
        </w:rPr>
        <w:t xml:space="preserve"> agencies</w:t>
      </w:r>
      <w:r w:rsidRPr="005D1FC7">
        <w:rPr>
          <w:rFonts w:ascii="Times New Roman" w:hAnsi="Times New Roman" w:cs="Times New Roman"/>
          <w:sz w:val="24"/>
          <w:szCs w:val="24"/>
        </w:rPr>
        <w:t xml:space="preserve"> were able to hire or train expert staffers, win authority to punish noncompliance, or acquire additional sources of </w:t>
      </w:r>
      <w:r w:rsidR="00C2628F">
        <w:rPr>
          <w:rFonts w:ascii="Times New Roman" w:hAnsi="Times New Roman" w:cs="Times New Roman"/>
          <w:sz w:val="24"/>
          <w:szCs w:val="24"/>
        </w:rPr>
        <w:t>leverage over concessionaires. The latter</w:t>
      </w:r>
      <w:r w:rsidRPr="005D1FC7">
        <w:rPr>
          <w:rFonts w:ascii="Times New Roman" w:hAnsi="Times New Roman" w:cs="Times New Roman"/>
          <w:sz w:val="24"/>
          <w:szCs w:val="24"/>
        </w:rPr>
        <w:t xml:space="preserve"> we</w:t>
      </w:r>
      <w:r w:rsidR="00C2628F">
        <w:rPr>
          <w:rFonts w:ascii="Times New Roman" w:hAnsi="Times New Roman" w:cs="Times New Roman"/>
          <w:sz w:val="24"/>
          <w:szCs w:val="24"/>
        </w:rPr>
        <w:t xml:space="preserve">re more </w:t>
      </w:r>
      <w:r w:rsidRPr="005D1FC7">
        <w:rPr>
          <w:rFonts w:ascii="Times New Roman" w:hAnsi="Times New Roman" w:cs="Times New Roman"/>
          <w:sz w:val="24"/>
          <w:szCs w:val="24"/>
        </w:rPr>
        <w:t xml:space="preserve">able to </w:t>
      </w:r>
      <w:r w:rsidR="00C2628F">
        <w:rPr>
          <w:rFonts w:ascii="Times New Roman" w:hAnsi="Times New Roman" w:cs="Times New Roman"/>
          <w:sz w:val="24"/>
          <w:szCs w:val="24"/>
        </w:rPr>
        <w:t>check price increases</w:t>
      </w:r>
      <w:r w:rsidRPr="005D1FC7">
        <w:rPr>
          <w:rFonts w:ascii="Times New Roman" w:hAnsi="Times New Roman" w:cs="Times New Roman"/>
          <w:sz w:val="24"/>
          <w:szCs w:val="24"/>
        </w:rPr>
        <w:t xml:space="preserve"> and compel service improvements.</w:t>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tab/>
        <w:t xml:space="preserve">Regulators in Latin America faced these and other acute challenges.  Public sectors </w:t>
      </w:r>
      <w:r w:rsidR="00C2628F">
        <w:rPr>
          <w:rFonts w:ascii="Times New Roman" w:hAnsi="Times New Roman" w:cs="Times New Roman"/>
          <w:sz w:val="24"/>
          <w:szCs w:val="24"/>
        </w:rPr>
        <w:t>in the region were much lower capacity than in countries</w:t>
      </w:r>
      <w:r w:rsidRPr="005D1FC7">
        <w:rPr>
          <w:rFonts w:ascii="Times New Roman" w:hAnsi="Times New Roman" w:cs="Times New Roman"/>
          <w:sz w:val="24"/>
          <w:szCs w:val="24"/>
        </w:rPr>
        <w:t xml:space="preserve"> where regulatory agencies first emerged.</w:t>
      </w:r>
      <w:r w:rsidRPr="005D1FC7">
        <w:rPr>
          <w:rStyle w:val="FootnoteReference"/>
          <w:rFonts w:ascii="Times New Roman" w:hAnsi="Times New Roman" w:cs="Times New Roman"/>
          <w:sz w:val="24"/>
          <w:szCs w:val="24"/>
        </w:rPr>
        <w:footnoteReference w:id="5"/>
      </w:r>
      <w:r w:rsidRPr="005D1FC7">
        <w:rPr>
          <w:rFonts w:ascii="Times New Roman" w:hAnsi="Times New Roman" w:cs="Times New Roman"/>
          <w:sz w:val="24"/>
          <w:szCs w:val="24"/>
        </w:rPr>
        <w:t xml:space="preserve"> Privatiz</w:t>
      </w:r>
      <w:r w:rsidR="00C2628F">
        <w:rPr>
          <w:rFonts w:ascii="Times New Roman" w:hAnsi="Times New Roman" w:cs="Times New Roman"/>
          <w:sz w:val="24"/>
          <w:szCs w:val="24"/>
        </w:rPr>
        <w:t>ation was</w:t>
      </w:r>
      <w:r w:rsidRPr="005D1FC7">
        <w:rPr>
          <w:rFonts w:ascii="Times New Roman" w:hAnsi="Times New Roman" w:cs="Times New Roman"/>
          <w:sz w:val="24"/>
          <w:szCs w:val="24"/>
        </w:rPr>
        <w:t xml:space="preserve"> unpopular in many areas, wh</w:t>
      </w:r>
      <w:r w:rsidR="00C2628F">
        <w:rPr>
          <w:rFonts w:ascii="Times New Roman" w:hAnsi="Times New Roman" w:cs="Times New Roman"/>
          <w:sz w:val="24"/>
          <w:szCs w:val="24"/>
        </w:rPr>
        <w:t>ich increased pressure for re-</w:t>
      </w:r>
      <w:r w:rsidRPr="005D1FC7">
        <w:rPr>
          <w:rFonts w:ascii="Times New Roman" w:hAnsi="Times New Roman" w:cs="Times New Roman"/>
          <w:sz w:val="24"/>
          <w:szCs w:val="24"/>
        </w:rPr>
        <w:t>expropriation; populist politicians pressured regulators to favor users.</w:t>
      </w:r>
      <w:r w:rsidRPr="005D1FC7">
        <w:rPr>
          <w:rStyle w:val="FootnoteReference"/>
          <w:rFonts w:ascii="Times New Roman" w:hAnsi="Times New Roman" w:cs="Times New Roman"/>
          <w:sz w:val="24"/>
          <w:szCs w:val="24"/>
        </w:rPr>
        <w:footnoteReference w:id="6"/>
      </w:r>
      <w:r w:rsidRPr="005D1FC7">
        <w:rPr>
          <w:rFonts w:ascii="Times New Roman" w:hAnsi="Times New Roman" w:cs="Times New Roman"/>
          <w:sz w:val="24"/>
          <w:szCs w:val="24"/>
        </w:rPr>
        <w:t xml:space="preserve"> In se</w:t>
      </w:r>
      <w:r w:rsidR="00C2628F">
        <w:rPr>
          <w:rFonts w:ascii="Times New Roman" w:hAnsi="Times New Roman" w:cs="Times New Roman"/>
          <w:sz w:val="24"/>
          <w:szCs w:val="24"/>
        </w:rPr>
        <w:t>veral cases, politicians curtail</w:t>
      </w:r>
      <w:r w:rsidRPr="005D1FC7">
        <w:rPr>
          <w:rFonts w:ascii="Times New Roman" w:hAnsi="Times New Roman" w:cs="Times New Roman"/>
          <w:sz w:val="24"/>
          <w:szCs w:val="24"/>
        </w:rPr>
        <w:t xml:space="preserve">ed regulators’ authority </w:t>
      </w:r>
      <w:r w:rsidR="00C2628F">
        <w:rPr>
          <w:rFonts w:ascii="Times New Roman" w:hAnsi="Times New Roman" w:cs="Times New Roman"/>
          <w:sz w:val="24"/>
          <w:szCs w:val="24"/>
        </w:rPr>
        <w:t xml:space="preserve">or autonomy </w:t>
      </w:r>
      <w:r w:rsidRPr="005D1FC7">
        <w:rPr>
          <w:rFonts w:ascii="Times New Roman" w:hAnsi="Times New Roman" w:cs="Times New Roman"/>
          <w:sz w:val="24"/>
          <w:szCs w:val="24"/>
        </w:rPr>
        <w:t>so th</w:t>
      </w:r>
      <w:r w:rsidR="00C2628F">
        <w:rPr>
          <w:rFonts w:ascii="Times New Roman" w:hAnsi="Times New Roman" w:cs="Times New Roman"/>
          <w:sz w:val="24"/>
          <w:szCs w:val="24"/>
        </w:rPr>
        <w:t>ey</w:t>
      </w:r>
      <w:r w:rsidRPr="005D1FC7">
        <w:rPr>
          <w:rFonts w:ascii="Times New Roman" w:hAnsi="Times New Roman" w:cs="Times New Roman"/>
          <w:sz w:val="24"/>
          <w:szCs w:val="24"/>
        </w:rPr>
        <w:t xml:space="preserve"> could directly confront or negotiate with concessionaires.</w:t>
      </w:r>
      <w:r w:rsidRPr="005D1FC7">
        <w:rPr>
          <w:rStyle w:val="FootnoteReference"/>
          <w:rFonts w:ascii="Times New Roman" w:hAnsi="Times New Roman" w:cs="Times New Roman"/>
          <w:sz w:val="24"/>
          <w:szCs w:val="24"/>
        </w:rPr>
        <w:footnoteReference w:id="7"/>
      </w:r>
      <w:r w:rsidRPr="005D1FC7">
        <w:rPr>
          <w:rFonts w:ascii="Times New Roman" w:hAnsi="Times New Roman" w:cs="Times New Roman"/>
          <w:sz w:val="24"/>
          <w:szCs w:val="24"/>
        </w:rPr>
        <w:t xml:space="preserve"> Formal institutions also incompletely bind </w:t>
      </w:r>
      <w:r w:rsidR="00C2628F">
        <w:rPr>
          <w:rFonts w:ascii="Times New Roman" w:hAnsi="Times New Roman" w:cs="Times New Roman"/>
          <w:sz w:val="24"/>
          <w:szCs w:val="24"/>
        </w:rPr>
        <w:t>politicians’ and</w:t>
      </w:r>
      <w:r w:rsidRPr="005D1FC7">
        <w:rPr>
          <w:rFonts w:ascii="Times New Roman" w:hAnsi="Times New Roman" w:cs="Times New Roman"/>
          <w:sz w:val="24"/>
          <w:szCs w:val="24"/>
        </w:rPr>
        <w:t xml:space="preserve"> bureaucrats’ act</w:t>
      </w:r>
      <w:r w:rsidR="00C2628F">
        <w:rPr>
          <w:rFonts w:ascii="Times New Roman" w:hAnsi="Times New Roman" w:cs="Times New Roman"/>
          <w:sz w:val="24"/>
          <w:szCs w:val="24"/>
        </w:rPr>
        <w:t>ions, such that agents were unable to initially undertake all</w:t>
      </w:r>
      <w:r w:rsidRPr="005D1FC7">
        <w:rPr>
          <w:rFonts w:ascii="Times New Roman" w:hAnsi="Times New Roman" w:cs="Times New Roman"/>
          <w:sz w:val="24"/>
          <w:szCs w:val="24"/>
        </w:rPr>
        <w:t xml:space="preserve"> their delegated responsibilities.</w:t>
      </w:r>
      <w:r w:rsidRPr="005D1FC7">
        <w:rPr>
          <w:rStyle w:val="FootnoteReference"/>
          <w:rFonts w:ascii="Times New Roman" w:hAnsi="Times New Roman" w:cs="Times New Roman"/>
          <w:sz w:val="24"/>
          <w:szCs w:val="24"/>
        </w:rPr>
        <w:footnoteReference w:id="8"/>
      </w:r>
      <w:r w:rsidRPr="005D1FC7">
        <w:rPr>
          <w:rFonts w:ascii="Times New Roman" w:hAnsi="Times New Roman" w:cs="Times New Roman"/>
          <w:sz w:val="24"/>
          <w:szCs w:val="24"/>
        </w:rPr>
        <w:t xml:space="preserve">  Existing bureaus often declined to relinqu</w:t>
      </w:r>
      <w:r w:rsidR="00C2628F">
        <w:rPr>
          <w:rFonts w:ascii="Times New Roman" w:hAnsi="Times New Roman" w:cs="Times New Roman"/>
          <w:sz w:val="24"/>
          <w:szCs w:val="24"/>
        </w:rPr>
        <w:t>ish overlapping policy authority</w:t>
      </w:r>
      <w:r w:rsidRPr="005D1FC7">
        <w:rPr>
          <w:rFonts w:ascii="Times New Roman" w:hAnsi="Times New Roman" w:cs="Times New Roman"/>
          <w:sz w:val="24"/>
          <w:szCs w:val="24"/>
        </w:rPr>
        <w:t xml:space="preserve">. </w:t>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tab/>
      </w:r>
      <w:r w:rsidR="00C2628F">
        <w:rPr>
          <w:rFonts w:ascii="Times New Roman" w:hAnsi="Times New Roman" w:cs="Times New Roman"/>
          <w:sz w:val="24"/>
          <w:szCs w:val="24"/>
        </w:rPr>
        <w:t>These outcomes shape state control</w:t>
      </w:r>
      <w:r w:rsidRPr="005D1FC7">
        <w:rPr>
          <w:rFonts w:ascii="Times New Roman" w:hAnsi="Times New Roman" w:cs="Times New Roman"/>
          <w:sz w:val="24"/>
          <w:szCs w:val="24"/>
        </w:rPr>
        <w:t>. Low-capacity and</w:t>
      </w:r>
      <w:r w:rsidR="00C2628F">
        <w:rPr>
          <w:rFonts w:ascii="Times New Roman" w:hAnsi="Times New Roman" w:cs="Times New Roman"/>
          <w:sz w:val="24"/>
          <w:szCs w:val="24"/>
        </w:rPr>
        <w:t xml:space="preserve"> low-authority agencies may be</w:t>
      </w:r>
      <w:r w:rsidRPr="005D1FC7">
        <w:rPr>
          <w:rFonts w:ascii="Times New Roman" w:hAnsi="Times New Roman" w:cs="Times New Roman"/>
          <w:sz w:val="24"/>
          <w:szCs w:val="24"/>
        </w:rPr>
        <w:t xml:space="preserve"> </w:t>
      </w:r>
      <w:r w:rsidR="00C2628F">
        <w:rPr>
          <w:rFonts w:ascii="Times New Roman" w:hAnsi="Times New Roman" w:cs="Times New Roman"/>
          <w:sz w:val="24"/>
          <w:szCs w:val="24"/>
        </w:rPr>
        <w:t>un</w:t>
      </w:r>
      <w:r w:rsidRPr="005D1FC7">
        <w:rPr>
          <w:rFonts w:ascii="Times New Roman" w:hAnsi="Times New Roman" w:cs="Times New Roman"/>
          <w:sz w:val="24"/>
          <w:szCs w:val="24"/>
        </w:rPr>
        <w:t>able to check concessionaire abuse</w:t>
      </w:r>
      <w:r w:rsidR="00C2628F">
        <w:rPr>
          <w:rFonts w:ascii="Times New Roman" w:hAnsi="Times New Roman" w:cs="Times New Roman"/>
          <w:sz w:val="24"/>
          <w:szCs w:val="24"/>
        </w:rPr>
        <w:t>s and</w:t>
      </w:r>
      <w:r w:rsidRPr="005D1FC7">
        <w:rPr>
          <w:rFonts w:ascii="Times New Roman" w:hAnsi="Times New Roman" w:cs="Times New Roman"/>
          <w:sz w:val="24"/>
          <w:szCs w:val="24"/>
        </w:rPr>
        <w:t xml:space="preserve"> more subject to capture.  For example, improper cost estimates by the Brazilian federal energy regulator allowed firms to overcharge use</w:t>
      </w:r>
      <w:r w:rsidR="00C2628F">
        <w:rPr>
          <w:rFonts w:ascii="Times New Roman" w:hAnsi="Times New Roman" w:cs="Times New Roman"/>
          <w:sz w:val="24"/>
          <w:szCs w:val="24"/>
        </w:rPr>
        <w:t>rs by five billion dollars</w:t>
      </w:r>
      <w:r w:rsidRPr="005D1FC7">
        <w:rPr>
          <w:rFonts w:ascii="Times New Roman" w:hAnsi="Times New Roman" w:cs="Times New Roman"/>
          <w:sz w:val="24"/>
          <w:szCs w:val="24"/>
        </w:rPr>
        <w:t>.</w:t>
      </w:r>
      <w:r w:rsidRPr="005D1FC7">
        <w:rPr>
          <w:rStyle w:val="FootnoteReference"/>
          <w:rFonts w:ascii="Times New Roman" w:hAnsi="Times New Roman" w:cs="Times New Roman"/>
          <w:sz w:val="24"/>
          <w:szCs w:val="24"/>
        </w:rPr>
        <w:footnoteReference w:id="9"/>
      </w:r>
      <w:r w:rsidRPr="005D1FC7">
        <w:rPr>
          <w:rFonts w:ascii="Times New Roman" w:hAnsi="Times New Roman" w:cs="Times New Roman"/>
          <w:sz w:val="24"/>
          <w:szCs w:val="24"/>
        </w:rPr>
        <w:t xml:space="preserve"> Under-funded agencies or those lacking adequate powers may also be unable to </w:t>
      </w:r>
      <w:r w:rsidRPr="005D1FC7">
        <w:rPr>
          <w:rFonts w:ascii="Times New Roman" w:hAnsi="Times New Roman" w:cs="Times New Roman"/>
          <w:sz w:val="24"/>
          <w:szCs w:val="24"/>
        </w:rPr>
        <w:lastRenderedPageBreak/>
        <w:t>stop dangerous</w:t>
      </w:r>
      <w:r w:rsidR="00E975DD">
        <w:rPr>
          <w:rFonts w:ascii="Times New Roman" w:hAnsi="Times New Roman" w:cs="Times New Roman"/>
          <w:sz w:val="24"/>
          <w:szCs w:val="24"/>
        </w:rPr>
        <w:t>, abusive</w:t>
      </w:r>
      <w:r w:rsidRPr="005D1FC7">
        <w:rPr>
          <w:rFonts w:ascii="Times New Roman" w:hAnsi="Times New Roman" w:cs="Times New Roman"/>
          <w:sz w:val="24"/>
          <w:szCs w:val="24"/>
        </w:rPr>
        <w:t xml:space="preserve"> and illegal a</w:t>
      </w:r>
      <w:r w:rsidR="00E975DD">
        <w:rPr>
          <w:rFonts w:ascii="Times New Roman" w:hAnsi="Times New Roman" w:cs="Times New Roman"/>
          <w:sz w:val="24"/>
          <w:szCs w:val="24"/>
        </w:rPr>
        <w:t>ctivity</w:t>
      </w:r>
      <w:r w:rsidRPr="005D1FC7">
        <w:rPr>
          <w:rFonts w:ascii="Times New Roman" w:hAnsi="Times New Roman" w:cs="Times New Roman"/>
          <w:sz w:val="24"/>
          <w:szCs w:val="24"/>
        </w:rPr>
        <w:t>.  However, scholars know little about changes in post-creation capacity and authority in developing world regulatory bodies.</w:t>
      </w:r>
      <w:r w:rsidRPr="005D1FC7">
        <w:rPr>
          <w:rStyle w:val="FootnoteReference"/>
          <w:rFonts w:ascii="Times New Roman" w:hAnsi="Times New Roman" w:cs="Times New Roman"/>
          <w:sz w:val="24"/>
          <w:szCs w:val="24"/>
        </w:rPr>
        <w:footnoteReference w:id="10"/>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tab/>
        <w:t>In this article I study the development of capacity and authority in subnational regulatory agencies in tw</w:t>
      </w:r>
      <w:r w:rsidR="00743B2D">
        <w:rPr>
          <w:rFonts w:ascii="Times New Roman" w:hAnsi="Times New Roman" w:cs="Times New Roman"/>
          <w:sz w:val="24"/>
          <w:szCs w:val="24"/>
        </w:rPr>
        <w:t>o Brazilian states. Between 1997</w:t>
      </w:r>
      <w:r w:rsidRPr="005D1FC7">
        <w:rPr>
          <w:rFonts w:ascii="Times New Roman" w:hAnsi="Times New Roman" w:cs="Times New Roman"/>
          <w:sz w:val="24"/>
          <w:szCs w:val="24"/>
        </w:rPr>
        <w:t xml:space="preserve"> and 2010, twenty-one of twenty-seven </w:t>
      </w:r>
      <w:r w:rsidR="00C2628F">
        <w:rPr>
          <w:rFonts w:ascii="Times New Roman" w:hAnsi="Times New Roman" w:cs="Times New Roman"/>
          <w:sz w:val="24"/>
          <w:szCs w:val="24"/>
        </w:rPr>
        <w:t xml:space="preserve">Brazilian </w:t>
      </w:r>
      <w:r w:rsidRPr="005D1FC7">
        <w:rPr>
          <w:rFonts w:ascii="Times New Roman" w:hAnsi="Times New Roman" w:cs="Times New Roman"/>
          <w:sz w:val="24"/>
          <w:szCs w:val="24"/>
        </w:rPr>
        <w:t>states created regulatory agencies to oversee public service concessions. State governments created agencies at roughly the same time they privatiz</w:t>
      </w:r>
      <w:r w:rsidR="00F342B3">
        <w:rPr>
          <w:rFonts w:ascii="Times New Roman" w:hAnsi="Times New Roman" w:cs="Times New Roman"/>
          <w:sz w:val="24"/>
          <w:szCs w:val="24"/>
        </w:rPr>
        <w:t xml:space="preserve">ed </w:t>
      </w:r>
      <w:r w:rsidRPr="005D1FC7">
        <w:rPr>
          <w:rFonts w:ascii="Times New Roman" w:hAnsi="Times New Roman" w:cs="Times New Roman"/>
          <w:sz w:val="24"/>
          <w:szCs w:val="24"/>
        </w:rPr>
        <w:t xml:space="preserve">utility firms. In doing so, they set agency structure and mandates using models from abroad. Following initial creation, however, agencies followed different paths.  Some became robust while others were shuttered or </w:t>
      </w:r>
      <w:r w:rsidR="00F342B3">
        <w:rPr>
          <w:rFonts w:ascii="Times New Roman" w:hAnsi="Times New Roman" w:cs="Times New Roman"/>
          <w:sz w:val="24"/>
          <w:szCs w:val="24"/>
        </w:rPr>
        <w:t>understaffed</w:t>
      </w:r>
      <w:r w:rsidR="00743B2D">
        <w:rPr>
          <w:rFonts w:ascii="Times New Roman" w:hAnsi="Times New Roman" w:cs="Times New Roman"/>
          <w:sz w:val="24"/>
          <w:szCs w:val="24"/>
        </w:rPr>
        <w:t>.</w:t>
      </w:r>
    </w:p>
    <w:p w:rsidR="00727748" w:rsidRPr="005D1FC7" w:rsidRDefault="00727748" w:rsidP="004F7FC8">
      <w:pPr>
        <w:spacing w:line="480" w:lineRule="auto"/>
        <w:ind w:firstLine="720"/>
        <w:rPr>
          <w:rFonts w:ascii="Times New Roman" w:hAnsi="Times New Roman" w:cs="Times New Roman"/>
          <w:sz w:val="24"/>
          <w:szCs w:val="24"/>
        </w:rPr>
      </w:pPr>
      <w:r w:rsidRPr="005D1FC7">
        <w:rPr>
          <w:rFonts w:ascii="Times New Roman" w:hAnsi="Times New Roman" w:cs="Times New Roman"/>
          <w:sz w:val="24"/>
          <w:szCs w:val="24"/>
        </w:rPr>
        <w:t>Studying subnation</w:t>
      </w:r>
      <w:r w:rsidR="000831D8">
        <w:rPr>
          <w:rFonts w:ascii="Times New Roman" w:hAnsi="Times New Roman" w:cs="Times New Roman"/>
          <w:sz w:val="24"/>
          <w:szCs w:val="24"/>
        </w:rPr>
        <w:t>al level agencies improves</w:t>
      </w:r>
      <w:r w:rsidRPr="005D1FC7">
        <w:rPr>
          <w:rFonts w:ascii="Times New Roman" w:hAnsi="Times New Roman" w:cs="Times New Roman"/>
          <w:sz w:val="24"/>
          <w:szCs w:val="24"/>
        </w:rPr>
        <w:t xml:space="preserve"> analytic leverage. As institutions vary </w:t>
      </w:r>
      <w:r w:rsidR="006725A4">
        <w:rPr>
          <w:rFonts w:ascii="Times New Roman" w:hAnsi="Times New Roman" w:cs="Times New Roman"/>
          <w:sz w:val="24"/>
          <w:szCs w:val="24"/>
        </w:rPr>
        <w:t>widely across countries</w:t>
      </w:r>
      <w:r w:rsidRPr="005D1FC7">
        <w:rPr>
          <w:rFonts w:ascii="Times New Roman" w:hAnsi="Times New Roman" w:cs="Times New Roman"/>
          <w:sz w:val="24"/>
          <w:szCs w:val="24"/>
        </w:rPr>
        <w:t xml:space="preserve">, and shape regulator activities, comparisons </w:t>
      </w:r>
      <w:r w:rsidR="00E87F63">
        <w:rPr>
          <w:rFonts w:ascii="Times New Roman" w:hAnsi="Times New Roman" w:cs="Times New Roman"/>
          <w:sz w:val="24"/>
          <w:szCs w:val="24"/>
        </w:rPr>
        <w:t xml:space="preserve">of bureaus </w:t>
      </w:r>
      <w:r w:rsidRPr="005D1FC7">
        <w:rPr>
          <w:rFonts w:ascii="Times New Roman" w:hAnsi="Times New Roman" w:cs="Times New Roman"/>
          <w:sz w:val="24"/>
          <w:szCs w:val="24"/>
        </w:rPr>
        <w:t>across Latin American countries are inapt.</w:t>
      </w:r>
      <w:r w:rsidRPr="005D1FC7">
        <w:rPr>
          <w:rStyle w:val="FootnoteReference"/>
          <w:rFonts w:ascii="Times New Roman" w:hAnsi="Times New Roman" w:cs="Times New Roman"/>
          <w:sz w:val="24"/>
          <w:szCs w:val="24"/>
        </w:rPr>
        <w:footnoteReference w:id="11"/>
      </w:r>
      <w:r w:rsidR="006725A4">
        <w:rPr>
          <w:rFonts w:ascii="Times New Roman" w:hAnsi="Times New Roman" w:cs="Times New Roman"/>
          <w:sz w:val="24"/>
          <w:szCs w:val="24"/>
        </w:rPr>
        <w:t xml:space="preserve">  However, in most</w:t>
      </w:r>
      <w:r w:rsidRPr="005D1FC7">
        <w:rPr>
          <w:rFonts w:ascii="Times New Roman" w:hAnsi="Times New Roman" w:cs="Times New Roman"/>
          <w:sz w:val="24"/>
          <w:szCs w:val="24"/>
        </w:rPr>
        <w:t xml:space="preserve"> federations, formal institutions</w:t>
      </w:r>
      <w:r w:rsidR="006725A4">
        <w:rPr>
          <w:rFonts w:ascii="Times New Roman" w:hAnsi="Times New Roman" w:cs="Times New Roman"/>
          <w:sz w:val="24"/>
          <w:szCs w:val="24"/>
        </w:rPr>
        <w:t xml:space="preserve">’ homogeneity </w:t>
      </w:r>
      <w:r w:rsidRPr="005D1FC7">
        <w:rPr>
          <w:rFonts w:ascii="Times New Roman" w:hAnsi="Times New Roman" w:cs="Times New Roman"/>
          <w:sz w:val="24"/>
          <w:szCs w:val="24"/>
        </w:rPr>
        <w:t>across states</w:t>
      </w:r>
      <w:r w:rsidR="006725A4">
        <w:rPr>
          <w:rFonts w:ascii="Times New Roman" w:hAnsi="Times New Roman" w:cs="Times New Roman"/>
          <w:sz w:val="24"/>
          <w:szCs w:val="24"/>
        </w:rPr>
        <w:t xml:space="preserve"> allows us</w:t>
      </w:r>
      <w:r w:rsidRPr="005D1FC7">
        <w:rPr>
          <w:rFonts w:ascii="Times New Roman" w:hAnsi="Times New Roman" w:cs="Times New Roman"/>
          <w:sz w:val="24"/>
          <w:szCs w:val="24"/>
        </w:rPr>
        <w:t xml:space="preserve"> to exclude explanations based on formal institutional environments.</w:t>
      </w:r>
      <w:r w:rsidRPr="005D1FC7">
        <w:rPr>
          <w:rStyle w:val="FootnoteReference"/>
          <w:rFonts w:ascii="Times New Roman" w:hAnsi="Times New Roman" w:cs="Times New Roman"/>
          <w:sz w:val="24"/>
          <w:szCs w:val="24"/>
        </w:rPr>
        <w:footnoteReference w:id="12"/>
      </w:r>
      <w:r w:rsidRPr="005D1FC7">
        <w:rPr>
          <w:rFonts w:ascii="Times New Roman" w:hAnsi="Times New Roman" w:cs="Times New Roman"/>
          <w:sz w:val="24"/>
          <w:szCs w:val="24"/>
        </w:rPr>
        <w:t xml:space="preserve">  Despite similar formal institutions i</w:t>
      </w:r>
      <w:r w:rsidR="006725A4">
        <w:rPr>
          <w:rFonts w:ascii="Times New Roman" w:hAnsi="Times New Roman" w:cs="Times New Roman"/>
          <w:sz w:val="24"/>
          <w:szCs w:val="24"/>
        </w:rPr>
        <w:t>n the Brazilian states</w:t>
      </w:r>
      <w:r w:rsidRPr="005D1FC7">
        <w:rPr>
          <w:rFonts w:ascii="Times New Roman" w:hAnsi="Times New Roman" w:cs="Times New Roman"/>
          <w:sz w:val="24"/>
          <w:szCs w:val="24"/>
        </w:rPr>
        <w:t xml:space="preserve"> agencies vary significantly.</w:t>
      </w:r>
      <w:r w:rsidRPr="005D1FC7">
        <w:rPr>
          <w:rStyle w:val="FootnoteReference"/>
          <w:rFonts w:ascii="Times New Roman" w:hAnsi="Times New Roman" w:cs="Times New Roman"/>
          <w:sz w:val="24"/>
          <w:szCs w:val="24"/>
        </w:rPr>
        <w:footnoteReference w:id="13"/>
      </w:r>
    </w:p>
    <w:p w:rsidR="00727748" w:rsidRPr="005D1FC7" w:rsidRDefault="00727748" w:rsidP="004F7FC8">
      <w:pPr>
        <w:spacing w:line="480" w:lineRule="auto"/>
        <w:rPr>
          <w:rFonts w:ascii="Times New Roman" w:hAnsi="Times New Roman" w:cs="Times New Roman"/>
          <w:sz w:val="24"/>
          <w:szCs w:val="24"/>
        </w:rPr>
      </w:pPr>
      <w:r w:rsidRPr="005D1FC7">
        <w:rPr>
          <w:rFonts w:ascii="Times New Roman" w:hAnsi="Times New Roman" w:cs="Times New Roman"/>
          <w:sz w:val="24"/>
          <w:szCs w:val="24"/>
        </w:rPr>
        <w:tab/>
      </w:r>
      <w:r w:rsidR="006725A4">
        <w:rPr>
          <w:rFonts w:ascii="Times New Roman" w:hAnsi="Times New Roman" w:cs="Times New Roman"/>
          <w:sz w:val="24"/>
          <w:szCs w:val="24"/>
        </w:rPr>
        <w:t xml:space="preserve">To explain this variation, </w:t>
      </w:r>
      <w:r w:rsidRPr="005D1FC7">
        <w:rPr>
          <w:rFonts w:ascii="Times New Roman" w:hAnsi="Times New Roman" w:cs="Times New Roman"/>
          <w:sz w:val="24"/>
          <w:szCs w:val="24"/>
        </w:rPr>
        <w:t xml:space="preserve">I argue that regulators who undertook efficacious work in electorally-valuable policy areas enabled local officials to claim credit for service improvements.  Agencies thereby developed reputations for usefulness among </w:t>
      </w:r>
      <w:r w:rsidR="006725A4">
        <w:rPr>
          <w:rFonts w:ascii="Times New Roman" w:hAnsi="Times New Roman" w:cs="Times New Roman"/>
          <w:sz w:val="24"/>
          <w:szCs w:val="24"/>
        </w:rPr>
        <w:t>t</w:t>
      </w:r>
      <w:r w:rsidRPr="005D1FC7">
        <w:rPr>
          <w:rFonts w:ascii="Times New Roman" w:hAnsi="Times New Roman" w:cs="Times New Roman"/>
          <w:sz w:val="24"/>
          <w:szCs w:val="24"/>
        </w:rPr>
        <w:t>hose impor</w:t>
      </w:r>
      <w:r w:rsidR="006725A4">
        <w:rPr>
          <w:rFonts w:ascii="Times New Roman" w:hAnsi="Times New Roman" w:cs="Times New Roman"/>
          <w:sz w:val="24"/>
          <w:szCs w:val="24"/>
        </w:rPr>
        <w:t>tant to political principals.  Some a</w:t>
      </w:r>
      <w:r w:rsidRPr="005D1FC7">
        <w:rPr>
          <w:rFonts w:ascii="Times New Roman" w:hAnsi="Times New Roman" w:cs="Times New Roman"/>
          <w:sz w:val="24"/>
          <w:szCs w:val="24"/>
        </w:rPr>
        <w:t>gency directors leverage</w:t>
      </w:r>
      <w:r w:rsidR="0052574E">
        <w:rPr>
          <w:rFonts w:ascii="Times New Roman" w:hAnsi="Times New Roman" w:cs="Times New Roman"/>
          <w:sz w:val="24"/>
          <w:szCs w:val="24"/>
        </w:rPr>
        <w:t>d</w:t>
      </w:r>
      <w:r w:rsidRPr="005D1FC7">
        <w:rPr>
          <w:rFonts w:ascii="Times New Roman" w:hAnsi="Times New Roman" w:cs="Times New Roman"/>
          <w:sz w:val="24"/>
          <w:szCs w:val="24"/>
        </w:rPr>
        <w:t xml:space="preserve"> this reputation into additional resources, power over concessionaires, and responsibilities.  Below, I sketch out a th</w:t>
      </w:r>
      <w:r w:rsidR="0052574E">
        <w:rPr>
          <w:rFonts w:ascii="Times New Roman" w:hAnsi="Times New Roman" w:cs="Times New Roman"/>
          <w:sz w:val="24"/>
          <w:szCs w:val="24"/>
        </w:rPr>
        <w:t xml:space="preserve">eory and illustrate it with </w:t>
      </w:r>
      <w:r w:rsidRPr="005D1FC7">
        <w:rPr>
          <w:rFonts w:ascii="Times New Roman" w:hAnsi="Times New Roman" w:cs="Times New Roman"/>
          <w:sz w:val="24"/>
          <w:szCs w:val="24"/>
        </w:rPr>
        <w:t>paired case studies of multi-sector agencies in the Brazilian states of Rio Gra</w:t>
      </w:r>
      <w:r w:rsidR="0052574E">
        <w:rPr>
          <w:rFonts w:ascii="Times New Roman" w:hAnsi="Times New Roman" w:cs="Times New Roman"/>
          <w:sz w:val="24"/>
          <w:szCs w:val="24"/>
        </w:rPr>
        <w:t xml:space="preserve">nde do Sul and </w:t>
      </w:r>
      <w:r w:rsidR="0052574E">
        <w:rPr>
          <w:rFonts w:ascii="Times New Roman" w:hAnsi="Times New Roman" w:cs="Times New Roman"/>
          <w:sz w:val="24"/>
          <w:szCs w:val="24"/>
        </w:rPr>
        <w:lastRenderedPageBreak/>
        <w:t>Ceará</w:t>
      </w:r>
      <w:r w:rsidR="007544D5">
        <w:rPr>
          <w:rFonts w:ascii="Times New Roman" w:hAnsi="Times New Roman" w:cs="Times New Roman"/>
          <w:sz w:val="24"/>
          <w:szCs w:val="24"/>
        </w:rPr>
        <w:t>.</w:t>
      </w:r>
      <w:r w:rsidRPr="005D1FC7">
        <w:rPr>
          <w:rFonts w:ascii="Times New Roman" w:hAnsi="Times New Roman" w:cs="Times New Roman"/>
          <w:sz w:val="24"/>
          <w:szCs w:val="24"/>
        </w:rPr>
        <w:t xml:space="preserve"> I conclude by considering how my theory travels to other contexts, and how the ex</w:t>
      </w:r>
      <w:r w:rsidR="0052574E">
        <w:rPr>
          <w:rFonts w:ascii="Times New Roman" w:hAnsi="Times New Roman" w:cs="Times New Roman"/>
          <w:sz w:val="24"/>
          <w:szCs w:val="24"/>
        </w:rPr>
        <w:t xml:space="preserve">perience of these agencies </w:t>
      </w:r>
      <w:r w:rsidRPr="005D1FC7">
        <w:rPr>
          <w:rFonts w:ascii="Times New Roman" w:hAnsi="Times New Roman" w:cs="Times New Roman"/>
          <w:sz w:val="24"/>
          <w:szCs w:val="24"/>
        </w:rPr>
        <w:t>speaks to a broader debate on the role of the state after neoliberal market reforms.</w:t>
      </w:r>
    </w:p>
    <w:p w:rsidR="00727748" w:rsidRPr="002610C5" w:rsidRDefault="00727748"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To develo</w:t>
      </w:r>
      <w:r w:rsidR="0052574E">
        <w:rPr>
          <w:rFonts w:ascii="Times New Roman" w:hAnsi="Times New Roman" w:cs="Times New Roman"/>
          <w:sz w:val="24"/>
          <w:szCs w:val="24"/>
        </w:rPr>
        <w:t>p my explanation, I focus on</w:t>
      </w:r>
      <w:r w:rsidRPr="002610C5">
        <w:rPr>
          <w:rFonts w:ascii="Times New Roman" w:hAnsi="Times New Roman" w:cs="Times New Roman"/>
          <w:sz w:val="24"/>
          <w:szCs w:val="24"/>
        </w:rPr>
        <w:t xml:space="preserve"> institutions that govern politic</w:t>
      </w:r>
      <w:r w:rsidR="0052574E">
        <w:rPr>
          <w:rFonts w:ascii="Times New Roman" w:hAnsi="Times New Roman" w:cs="Times New Roman"/>
          <w:sz w:val="24"/>
          <w:szCs w:val="24"/>
        </w:rPr>
        <w:t>ian</w:t>
      </w:r>
      <w:r w:rsidRPr="002610C5">
        <w:rPr>
          <w:rFonts w:ascii="Times New Roman" w:hAnsi="Times New Roman" w:cs="Times New Roman"/>
          <w:sz w:val="24"/>
          <w:szCs w:val="24"/>
        </w:rPr>
        <w:t xml:space="preserve"> behavior, decision-making by regulatory agency dire</w:t>
      </w:r>
      <w:r w:rsidR="0052574E">
        <w:rPr>
          <w:rFonts w:ascii="Times New Roman" w:hAnsi="Times New Roman" w:cs="Times New Roman"/>
          <w:sz w:val="24"/>
          <w:szCs w:val="24"/>
        </w:rPr>
        <w:t xml:space="preserve">ctors, and how </w:t>
      </w:r>
      <w:r w:rsidRPr="002610C5">
        <w:rPr>
          <w:rFonts w:ascii="Times New Roman" w:hAnsi="Times New Roman" w:cs="Times New Roman"/>
          <w:sz w:val="24"/>
          <w:szCs w:val="24"/>
        </w:rPr>
        <w:t>decisions and policy outputs enable bureaucratic leaders to more successfully petition for more authority and capacity.</w:t>
      </w:r>
    </w:p>
    <w:p w:rsidR="00683788" w:rsidRPr="002610C5" w:rsidRDefault="007544D5"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F27A2C" w:rsidRPr="002610C5">
        <w:rPr>
          <w:rFonts w:ascii="Times New Roman" w:hAnsi="Times New Roman" w:cs="Times New Roman"/>
          <w:sz w:val="24"/>
          <w:szCs w:val="24"/>
        </w:rPr>
        <w:t>Outcomes</w:t>
      </w:r>
      <w:r w:rsidR="00D663D0" w:rsidRPr="002610C5">
        <w:rPr>
          <w:rFonts w:ascii="Times New Roman" w:hAnsi="Times New Roman" w:cs="Times New Roman"/>
          <w:sz w:val="24"/>
          <w:szCs w:val="24"/>
        </w:rPr>
        <w:t xml:space="preserve"> under study</w:t>
      </w:r>
    </w:p>
    <w:p w:rsidR="00683788" w:rsidRPr="00727748" w:rsidRDefault="00683788"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My study co</w:t>
      </w:r>
      <w:r w:rsidR="00F27A2C" w:rsidRPr="002610C5">
        <w:rPr>
          <w:rFonts w:ascii="Times New Roman" w:hAnsi="Times New Roman" w:cs="Times New Roman"/>
          <w:sz w:val="24"/>
          <w:szCs w:val="24"/>
        </w:rPr>
        <w:t>ncerns two inter-related variable</w:t>
      </w:r>
      <w:r w:rsidRPr="002610C5">
        <w:rPr>
          <w:rFonts w:ascii="Times New Roman" w:hAnsi="Times New Roman" w:cs="Times New Roman"/>
          <w:sz w:val="24"/>
          <w:szCs w:val="24"/>
        </w:rPr>
        <w:t xml:space="preserve">s, </w:t>
      </w:r>
      <w:r w:rsidRPr="00DE01EB">
        <w:rPr>
          <w:rFonts w:ascii="Times New Roman" w:hAnsi="Times New Roman" w:cs="Times New Roman"/>
          <w:i/>
          <w:sz w:val="24"/>
          <w:szCs w:val="24"/>
        </w:rPr>
        <w:t>authority</w:t>
      </w:r>
      <w:r w:rsidRPr="00DE01EB">
        <w:rPr>
          <w:rFonts w:ascii="Times New Roman" w:hAnsi="Times New Roman" w:cs="Times New Roman"/>
          <w:sz w:val="24"/>
          <w:szCs w:val="24"/>
        </w:rPr>
        <w:t xml:space="preserve"> and </w:t>
      </w:r>
      <w:r w:rsidRPr="00DE01EB">
        <w:rPr>
          <w:rFonts w:ascii="Times New Roman" w:hAnsi="Times New Roman" w:cs="Times New Roman"/>
          <w:i/>
          <w:sz w:val="24"/>
          <w:szCs w:val="24"/>
        </w:rPr>
        <w:t>capacity</w:t>
      </w:r>
      <w:r w:rsidRPr="00DE01EB">
        <w:rPr>
          <w:rFonts w:ascii="Times New Roman" w:hAnsi="Times New Roman" w:cs="Times New Roman"/>
          <w:sz w:val="24"/>
          <w:szCs w:val="24"/>
        </w:rPr>
        <w:t>.</w:t>
      </w:r>
      <w:r w:rsidRPr="002610C5">
        <w:rPr>
          <w:rFonts w:ascii="Times New Roman" w:hAnsi="Times New Roman" w:cs="Times New Roman"/>
          <w:sz w:val="24"/>
          <w:szCs w:val="24"/>
        </w:rPr>
        <w:t xml:space="preserve"> Both are inputs that allow regulators to perf</w:t>
      </w:r>
      <w:r w:rsidR="0052574E">
        <w:rPr>
          <w:rFonts w:ascii="Times New Roman" w:hAnsi="Times New Roman" w:cs="Times New Roman"/>
          <w:sz w:val="24"/>
          <w:szCs w:val="24"/>
        </w:rPr>
        <w:t>orm their core functions, learn about</w:t>
      </w:r>
      <w:r w:rsidR="008C373A" w:rsidRPr="002610C5">
        <w:rPr>
          <w:rFonts w:ascii="Times New Roman" w:hAnsi="Times New Roman" w:cs="Times New Roman"/>
          <w:sz w:val="24"/>
          <w:szCs w:val="24"/>
        </w:rPr>
        <w:t xml:space="preserve"> concessionaire </w:t>
      </w:r>
      <w:r w:rsidR="0052574E">
        <w:rPr>
          <w:rFonts w:ascii="Times New Roman" w:hAnsi="Times New Roman" w:cs="Times New Roman"/>
          <w:sz w:val="24"/>
          <w:szCs w:val="24"/>
        </w:rPr>
        <w:t xml:space="preserve">firms and services, and </w:t>
      </w:r>
      <w:r w:rsidR="008C373A" w:rsidRPr="002610C5">
        <w:rPr>
          <w:rFonts w:ascii="Times New Roman" w:hAnsi="Times New Roman" w:cs="Times New Roman"/>
          <w:sz w:val="24"/>
          <w:szCs w:val="24"/>
        </w:rPr>
        <w:t>enforce standards and penalties.</w:t>
      </w:r>
      <w:r w:rsidR="000334E7">
        <w:rPr>
          <w:rStyle w:val="FootnoteReference"/>
          <w:rFonts w:ascii="Times New Roman" w:hAnsi="Times New Roman" w:cs="Times New Roman"/>
          <w:sz w:val="24"/>
          <w:szCs w:val="24"/>
        </w:rPr>
        <w:footnoteReference w:id="14"/>
      </w:r>
      <w:r w:rsidR="008C373A" w:rsidRPr="002610C5">
        <w:rPr>
          <w:rFonts w:ascii="Times New Roman" w:hAnsi="Times New Roman" w:cs="Times New Roman"/>
          <w:sz w:val="24"/>
          <w:szCs w:val="24"/>
        </w:rPr>
        <w:t xml:space="preserve"> </w:t>
      </w:r>
      <w:r w:rsidR="008C373A" w:rsidRPr="002610C5">
        <w:rPr>
          <w:rFonts w:ascii="Times New Roman" w:hAnsi="Times New Roman" w:cs="Times New Roman"/>
          <w:i/>
          <w:sz w:val="24"/>
          <w:szCs w:val="24"/>
        </w:rPr>
        <w:t xml:space="preserve">Authority </w:t>
      </w:r>
      <w:r w:rsidR="008C373A" w:rsidRPr="002610C5">
        <w:rPr>
          <w:rFonts w:ascii="Times New Roman" w:hAnsi="Times New Roman" w:cs="Times New Roman"/>
          <w:sz w:val="24"/>
          <w:szCs w:val="24"/>
        </w:rPr>
        <w:t xml:space="preserve">in these cases has both vertical </w:t>
      </w:r>
      <w:r w:rsidR="0052574E">
        <w:rPr>
          <w:rFonts w:ascii="Times New Roman" w:hAnsi="Times New Roman" w:cs="Times New Roman"/>
          <w:sz w:val="24"/>
          <w:szCs w:val="24"/>
        </w:rPr>
        <w:t>and horizontal dimensions.  H</w:t>
      </w:r>
      <w:r w:rsidR="008C373A" w:rsidRPr="002610C5">
        <w:rPr>
          <w:rFonts w:ascii="Times New Roman" w:hAnsi="Times New Roman" w:cs="Times New Roman"/>
          <w:sz w:val="24"/>
          <w:szCs w:val="24"/>
        </w:rPr>
        <w:t>orizontal</w:t>
      </w:r>
      <w:r w:rsidR="0052574E">
        <w:rPr>
          <w:rFonts w:ascii="Times New Roman" w:hAnsi="Times New Roman" w:cs="Times New Roman"/>
          <w:sz w:val="24"/>
          <w:szCs w:val="24"/>
        </w:rPr>
        <w:t>ly</w:t>
      </w:r>
      <w:r w:rsidR="008C373A" w:rsidRPr="002610C5">
        <w:rPr>
          <w:rFonts w:ascii="Times New Roman" w:hAnsi="Times New Roman" w:cs="Times New Roman"/>
          <w:sz w:val="24"/>
          <w:szCs w:val="24"/>
        </w:rPr>
        <w:t>, greater authority is exercised when multisector agencies a</w:t>
      </w:r>
      <w:r w:rsidR="000554E0">
        <w:rPr>
          <w:rFonts w:ascii="Times New Roman" w:hAnsi="Times New Roman" w:cs="Times New Roman"/>
          <w:sz w:val="24"/>
          <w:szCs w:val="24"/>
        </w:rPr>
        <w:t>ct in</w:t>
      </w:r>
      <w:r w:rsidR="008C373A" w:rsidRPr="002610C5">
        <w:rPr>
          <w:rFonts w:ascii="Times New Roman" w:hAnsi="Times New Roman" w:cs="Times New Roman"/>
          <w:sz w:val="24"/>
          <w:szCs w:val="24"/>
        </w:rPr>
        <w:t xml:space="preserve"> </w:t>
      </w:r>
      <w:r w:rsidR="00E47947" w:rsidRPr="002610C5">
        <w:rPr>
          <w:rFonts w:ascii="Times New Roman" w:hAnsi="Times New Roman" w:cs="Times New Roman"/>
          <w:sz w:val="24"/>
          <w:szCs w:val="24"/>
        </w:rPr>
        <w:t xml:space="preserve">a greater number of policy areas. Greater authority is exercised </w:t>
      </w:r>
      <w:r w:rsidR="000554E0">
        <w:rPr>
          <w:rFonts w:ascii="Times New Roman" w:hAnsi="Times New Roman" w:cs="Times New Roman"/>
          <w:sz w:val="24"/>
          <w:szCs w:val="24"/>
        </w:rPr>
        <w:t>vertical</w:t>
      </w:r>
      <w:r w:rsidR="0052574E">
        <w:rPr>
          <w:rFonts w:ascii="Times New Roman" w:hAnsi="Times New Roman" w:cs="Times New Roman"/>
          <w:sz w:val="24"/>
          <w:szCs w:val="24"/>
        </w:rPr>
        <w:t>ly</w:t>
      </w:r>
      <w:r w:rsidR="000554E0">
        <w:rPr>
          <w:rFonts w:ascii="Times New Roman" w:hAnsi="Times New Roman" w:cs="Times New Roman"/>
          <w:sz w:val="24"/>
          <w:szCs w:val="24"/>
        </w:rPr>
        <w:t xml:space="preserve"> when agencies</w:t>
      </w:r>
      <w:r w:rsidR="00E47947" w:rsidRPr="002610C5">
        <w:rPr>
          <w:rFonts w:ascii="Times New Roman" w:hAnsi="Times New Roman" w:cs="Times New Roman"/>
          <w:sz w:val="24"/>
          <w:szCs w:val="24"/>
        </w:rPr>
        <w:t xml:space="preserve"> undertake </w:t>
      </w:r>
      <w:r w:rsidR="000554E0">
        <w:rPr>
          <w:rFonts w:ascii="Times New Roman" w:hAnsi="Times New Roman" w:cs="Times New Roman"/>
          <w:sz w:val="24"/>
          <w:szCs w:val="24"/>
        </w:rPr>
        <w:t xml:space="preserve">more of </w:t>
      </w:r>
      <w:r w:rsidR="00E47947" w:rsidRPr="002610C5">
        <w:rPr>
          <w:rFonts w:ascii="Times New Roman" w:hAnsi="Times New Roman" w:cs="Times New Roman"/>
          <w:sz w:val="24"/>
          <w:szCs w:val="24"/>
        </w:rPr>
        <w:t xml:space="preserve">economic regulation, standards-setting, enforcement, and other tasks within each policy area. </w:t>
      </w:r>
      <w:r w:rsidR="008C373A" w:rsidRPr="002610C5">
        <w:rPr>
          <w:rFonts w:ascii="Times New Roman" w:hAnsi="Times New Roman" w:cs="Times New Roman"/>
          <w:i/>
          <w:sz w:val="24"/>
          <w:szCs w:val="24"/>
        </w:rPr>
        <w:t>Capacity</w:t>
      </w:r>
      <w:r w:rsidR="008C373A" w:rsidRPr="002610C5">
        <w:rPr>
          <w:rFonts w:ascii="Times New Roman" w:hAnsi="Times New Roman" w:cs="Times New Roman"/>
          <w:sz w:val="24"/>
          <w:szCs w:val="24"/>
        </w:rPr>
        <w:t xml:space="preserve"> refers to tangible resources such as staff, equipment, and </w:t>
      </w:r>
      <w:r w:rsidR="00E47947" w:rsidRPr="002610C5">
        <w:rPr>
          <w:rFonts w:ascii="Times New Roman" w:hAnsi="Times New Roman" w:cs="Times New Roman"/>
          <w:sz w:val="24"/>
          <w:szCs w:val="24"/>
        </w:rPr>
        <w:t>technology as well as training</w:t>
      </w:r>
      <w:r w:rsidR="00010E64" w:rsidRPr="002610C5">
        <w:rPr>
          <w:rFonts w:ascii="Times New Roman" w:hAnsi="Times New Roman" w:cs="Times New Roman"/>
          <w:sz w:val="24"/>
          <w:szCs w:val="24"/>
        </w:rPr>
        <w:t>, tenure</w:t>
      </w:r>
      <w:r w:rsidR="00E47947" w:rsidRPr="002610C5">
        <w:rPr>
          <w:rFonts w:ascii="Times New Roman" w:hAnsi="Times New Roman" w:cs="Times New Roman"/>
          <w:sz w:val="24"/>
          <w:szCs w:val="24"/>
        </w:rPr>
        <w:t xml:space="preserve"> and qualifications for staff members.  Both concepts are prior to, but crit</w:t>
      </w:r>
      <w:r w:rsidR="002F2C63">
        <w:rPr>
          <w:rFonts w:ascii="Times New Roman" w:hAnsi="Times New Roman" w:cs="Times New Roman"/>
          <w:sz w:val="24"/>
          <w:szCs w:val="24"/>
        </w:rPr>
        <w:t xml:space="preserve">ical inputs for, </w:t>
      </w:r>
      <w:r w:rsidR="00E47947" w:rsidRPr="002610C5">
        <w:rPr>
          <w:rFonts w:ascii="Times New Roman" w:hAnsi="Times New Roman" w:cs="Times New Roman"/>
          <w:sz w:val="24"/>
          <w:szCs w:val="24"/>
        </w:rPr>
        <w:t>bureaucratic autonomy.</w:t>
      </w:r>
      <w:r w:rsidR="00010E64" w:rsidRPr="002610C5">
        <w:rPr>
          <w:rFonts w:ascii="Times New Roman" w:hAnsi="Times New Roman" w:cs="Times New Roman"/>
          <w:sz w:val="24"/>
          <w:szCs w:val="24"/>
        </w:rPr>
        <w:t xml:space="preserve"> </w:t>
      </w:r>
      <w:r w:rsidR="00727748">
        <w:rPr>
          <w:rFonts w:ascii="Times New Roman" w:hAnsi="Times New Roman" w:cs="Times New Roman"/>
          <w:sz w:val="24"/>
          <w:szCs w:val="24"/>
        </w:rPr>
        <w:t xml:space="preserve">High capacity and high levels of authority help bureaucrats in weak institutional environments transform </w:t>
      </w:r>
      <w:r w:rsidR="00727748">
        <w:rPr>
          <w:rFonts w:ascii="Times New Roman" w:hAnsi="Times New Roman" w:cs="Times New Roman"/>
          <w:i/>
          <w:sz w:val="24"/>
          <w:szCs w:val="24"/>
        </w:rPr>
        <w:t>de jure</w:t>
      </w:r>
      <w:r w:rsidR="00727748">
        <w:rPr>
          <w:rFonts w:ascii="Times New Roman" w:hAnsi="Times New Roman" w:cs="Times New Roman"/>
          <w:sz w:val="24"/>
          <w:szCs w:val="24"/>
        </w:rPr>
        <w:t xml:space="preserve"> autonomy into </w:t>
      </w:r>
      <w:r w:rsidR="00727748">
        <w:rPr>
          <w:rFonts w:ascii="Times New Roman" w:hAnsi="Times New Roman" w:cs="Times New Roman"/>
          <w:i/>
          <w:sz w:val="24"/>
          <w:szCs w:val="24"/>
        </w:rPr>
        <w:t xml:space="preserve">de facto </w:t>
      </w:r>
      <w:r w:rsidR="00727748">
        <w:rPr>
          <w:rFonts w:ascii="Times New Roman" w:hAnsi="Times New Roman" w:cs="Times New Roman"/>
          <w:sz w:val="24"/>
          <w:szCs w:val="24"/>
        </w:rPr>
        <w:t>autonomy.</w:t>
      </w:r>
      <w:r w:rsidR="0055052A">
        <w:rPr>
          <w:rFonts w:ascii="Times New Roman" w:hAnsi="Times New Roman" w:cs="Times New Roman"/>
          <w:sz w:val="24"/>
          <w:szCs w:val="24"/>
        </w:rPr>
        <w:t xml:space="preserve"> With adequate resources and the ability to learn and sanction, regulators can </w:t>
      </w:r>
      <w:r w:rsidR="002F2C63">
        <w:rPr>
          <w:rFonts w:ascii="Times New Roman" w:hAnsi="Times New Roman" w:cs="Times New Roman"/>
          <w:sz w:val="24"/>
          <w:szCs w:val="24"/>
        </w:rPr>
        <w:t xml:space="preserve">form goals independently and achieve their defined </w:t>
      </w:r>
      <w:r w:rsidR="0055052A">
        <w:rPr>
          <w:rFonts w:ascii="Times New Roman" w:hAnsi="Times New Roman" w:cs="Times New Roman"/>
          <w:sz w:val="24"/>
          <w:szCs w:val="24"/>
        </w:rPr>
        <w:t>objectives, which together constitute autonomy.</w:t>
      </w:r>
    </w:p>
    <w:p w:rsidR="00D663D0" w:rsidRPr="002610C5" w:rsidRDefault="00D663D0"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Previous literature</w:t>
      </w:r>
    </w:p>
    <w:p w:rsidR="00F27A2C" w:rsidRPr="002610C5" w:rsidRDefault="00010E64"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lastRenderedPageBreak/>
        <w:t xml:space="preserve">Existing theories fail to explain how regulators might acquire </w:t>
      </w:r>
      <w:r w:rsidR="00F27A2C" w:rsidRPr="002610C5">
        <w:rPr>
          <w:rFonts w:ascii="Times New Roman" w:hAnsi="Times New Roman" w:cs="Times New Roman"/>
          <w:sz w:val="24"/>
          <w:szCs w:val="24"/>
        </w:rPr>
        <w:t>adequate authority and capacity</w:t>
      </w:r>
      <w:r w:rsidRPr="002610C5">
        <w:rPr>
          <w:rFonts w:ascii="Times New Roman" w:hAnsi="Times New Roman" w:cs="Times New Roman"/>
          <w:sz w:val="24"/>
          <w:szCs w:val="24"/>
        </w:rPr>
        <w:t xml:space="preserve">.  </w:t>
      </w:r>
      <w:r w:rsidR="00513008">
        <w:rPr>
          <w:rFonts w:ascii="Times New Roman" w:hAnsi="Times New Roman" w:cs="Times New Roman"/>
          <w:sz w:val="24"/>
          <w:szCs w:val="24"/>
        </w:rPr>
        <w:t>Scholars</w:t>
      </w:r>
      <w:r w:rsidRPr="002610C5">
        <w:rPr>
          <w:rFonts w:ascii="Times New Roman" w:hAnsi="Times New Roman" w:cs="Times New Roman"/>
          <w:sz w:val="24"/>
          <w:szCs w:val="24"/>
        </w:rPr>
        <w:t xml:space="preserve"> agree that adequate </w:t>
      </w:r>
      <w:r w:rsidR="00C33B46" w:rsidRPr="002610C5">
        <w:rPr>
          <w:rFonts w:ascii="Times New Roman" w:hAnsi="Times New Roman" w:cs="Times New Roman"/>
          <w:sz w:val="24"/>
          <w:szCs w:val="24"/>
        </w:rPr>
        <w:t>resources and auth</w:t>
      </w:r>
      <w:r w:rsidRPr="002610C5">
        <w:rPr>
          <w:rFonts w:ascii="Times New Roman" w:hAnsi="Times New Roman" w:cs="Times New Roman"/>
          <w:sz w:val="24"/>
          <w:szCs w:val="24"/>
        </w:rPr>
        <w:t>ority are necessary for</w:t>
      </w:r>
      <w:r w:rsidR="00C33B46" w:rsidRPr="002610C5">
        <w:rPr>
          <w:rFonts w:ascii="Times New Roman" w:hAnsi="Times New Roman" w:cs="Times New Roman"/>
          <w:sz w:val="24"/>
          <w:szCs w:val="24"/>
        </w:rPr>
        <w:t xml:space="preserve"> high-quality</w:t>
      </w:r>
      <w:r w:rsidR="00151AEB">
        <w:rPr>
          <w:rFonts w:ascii="Times New Roman" w:hAnsi="Times New Roman" w:cs="Times New Roman"/>
          <w:sz w:val="24"/>
          <w:szCs w:val="24"/>
        </w:rPr>
        <w:t xml:space="preserve"> regulation</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15"/>
      </w:r>
      <w:r w:rsidR="00C33B46" w:rsidRPr="002610C5">
        <w:rPr>
          <w:rFonts w:ascii="Times New Roman" w:hAnsi="Times New Roman" w:cs="Times New Roman"/>
          <w:sz w:val="24"/>
          <w:szCs w:val="24"/>
        </w:rPr>
        <w:t xml:space="preserve"> </w:t>
      </w:r>
      <w:r w:rsidR="0055052A">
        <w:rPr>
          <w:rFonts w:ascii="Times New Roman" w:hAnsi="Times New Roman" w:cs="Times New Roman"/>
          <w:sz w:val="24"/>
          <w:szCs w:val="24"/>
        </w:rPr>
        <w:t>Economic m</w:t>
      </w:r>
      <w:r w:rsidR="00C33B46" w:rsidRPr="002610C5">
        <w:rPr>
          <w:rFonts w:ascii="Times New Roman" w:hAnsi="Times New Roman" w:cs="Times New Roman"/>
          <w:sz w:val="24"/>
          <w:szCs w:val="24"/>
        </w:rPr>
        <w:t>odels of regulation</w:t>
      </w:r>
      <w:r w:rsidR="000526B3" w:rsidRPr="002610C5">
        <w:rPr>
          <w:rFonts w:ascii="Times New Roman" w:hAnsi="Times New Roman" w:cs="Times New Roman"/>
          <w:sz w:val="24"/>
          <w:szCs w:val="24"/>
        </w:rPr>
        <w:t xml:space="preserve"> </w:t>
      </w:r>
      <w:r w:rsidR="00642A2D">
        <w:rPr>
          <w:rFonts w:ascii="Times New Roman" w:hAnsi="Times New Roman" w:cs="Times New Roman"/>
          <w:sz w:val="24"/>
          <w:szCs w:val="24"/>
        </w:rPr>
        <w:t>wherein an agency</w:t>
      </w:r>
      <w:r w:rsidR="000526B3" w:rsidRPr="002610C5">
        <w:rPr>
          <w:rFonts w:ascii="Times New Roman" w:hAnsi="Times New Roman" w:cs="Times New Roman"/>
          <w:sz w:val="24"/>
          <w:szCs w:val="24"/>
        </w:rPr>
        <w:t xml:space="preserve"> can expend some effort to learn about the true state of the world (e.g. Laffont 1994)</w:t>
      </w:r>
      <w:r w:rsidRPr="002610C5">
        <w:rPr>
          <w:rFonts w:ascii="Times New Roman" w:hAnsi="Times New Roman" w:cs="Times New Roman"/>
          <w:sz w:val="24"/>
          <w:szCs w:val="24"/>
        </w:rPr>
        <w:t xml:space="preserve"> </w:t>
      </w:r>
      <w:r w:rsidR="000554E0">
        <w:rPr>
          <w:rFonts w:ascii="Times New Roman" w:hAnsi="Times New Roman" w:cs="Times New Roman"/>
          <w:sz w:val="24"/>
          <w:szCs w:val="24"/>
        </w:rPr>
        <w:t>do not discuss</w:t>
      </w:r>
      <w:r w:rsidR="000526B3" w:rsidRPr="002610C5">
        <w:rPr>
          <w:rFonts w:ascii="Times New Roman" w:hAnsi="Times New Roman" w:cs="Times New Roman"/>
          <w:sz w:val="24"/>
          <w:szCs w:val="24"/>
        </w:rPr>
        <w:t xml:space="preserve"> how agencies might acquire this e</w:t>
      </w:r>
      <w:r w:rsidR="000554E0">
        <w:rPr>
          <w:rFonts w:ascii="Times New Roman" w:hAnsi="Times New Roman" w:cs="Times New Roman"/>
          <w:sz w:val="24"/>
          <w:szCs w:val="24"/>
        </w:rPr>
        <w:t xml:space="preserve">xpertise.  </w:t>
      </w:r>
      <w:r w:rsidR="0055052A">
        <w:rPr>
          <w:rFonts w:ascii="Times New Roman" w:hAnsi="Times New Roman" w:cs="Times New Roman"/>
          <w:sz w:val="24"/>
          <w:szCs w:val="24"/>
        </w:rPr>
        <w:t>Though multisector agencies may be</w:t>
      </w:r>
      <w:r w:rsidR="000526B3" w:rsidRPr="002610C5">
        <w:rPr>
          <w:rFonts w:ascii="Times New Roman" w:hAnsi="Times New Roman" w:cs="Times New Roman"/>
          <w:sz w:val="24"/>
          <w:szCs w:val="24"/>
        </w:rPr>
        <w:t xml:space="preserve"> less susceptible to </w:t>
      </w:r>
      <w:r w:rsidR="002F2C63">
        <w:rPr>
          <w:rFonts w:ascii="Times New Roman" w:hAnsi="Times New Roman" w:cs="Times New Roman"/>
          <w:sz w:val="24"/>
          <w:szCs w:val="24"/>
        </w:rPr>
        <w:t xml:space="preserve">regulatory </w:t>
      </w:r>
      <w:r w:rsidR="000526B3" w:rsidRPr="002610C5">
        <w:rPr>
          <w:rFonts w:ascii="Times New Roman" w:hAnsi="Times New Roman" w:cs="Times New Roman"/>
          <w:sz w:val="24"/>
          <w:szCs w:val="24"/>
        </w:rPr>
        <w:t>capture</w:t>
      </w:r>
      <w:r w:rsidR="002E15EA">
        <w:rPr>
          <w:rFonts w:ascii="Times New Roman" w:hAnsi="Times New Roman" w:cs="Times New Roman"/>
          <w:sz w:val="24"/>
          <w:szCs w:val="24"/>
        </w:rPr>
        <w:t>, because</w:t>
      </w:r>
      <w:r w:rsidR="000554E0">
        <w:rPr>
          <w:rFonts w:ascii="Times New Roman" w:hAnsi="Times New Roman" w:cs="Times New Roman"/>
          <w:sz w:val="24"/>
          <w:szCs w:val="24"/>
        </w:rPr>
        <w:t xml:space="preserve"> agency directors can</w:t>
      </w:r>
      <w:r w:rsidR="002F2C63">
        <w:rPr>
          <w:rFonts w:ascii="Times New Roman" w:hAnsi="Times New Roman" w:cs="Times New Roman"/>
          <w:sz w:val="24"/>
          <w:szCs w:val="24"/>
        </w:rPr>
        <w:t xml:space="preserve"> pool</w:t>
      </w:r>
      <w:r w:rsidR="000554E0">
        <w:rPr>
          <w:rFonts w:ascii="Times New Roman" w:hAnsi="Times New Roman" w:cs="Times New Roman"/>
          <w:sz w:val="24"/>
          <w:szCs w:val="24"/>
        </w:rPr>
        <w:t xml:space="preserve"> resources across tasks, </w:t>
      </w:r>
      <w:r w:rsidR="0055052A">
        <w:rPr>
          <w:rFonts w:ascii="Times New Roman" w:hAnsi="Times New Roman" w:cs="Times New Roman"/>
          <w:sz w:val="24"/>
          <w:szCs w:val="24"/>
        </w:rPr>
        <w:t xml:space="preserve">scholars </w:t>
      </w:r>
      <w:r w:rsidR="000526B3" w:rsidRPr="002610C5">
        <w:rPr>
          <w:rFonts w:ascii="Times New Roman" w:hAnsi="Times New Roman" w:cs="Times New Roman"/>
          <w:sz w:val="24"/>
          <w:szCs w:val="24"/>
        </w:rPr>
        <w:t xml:space="preserve">fail to </w:t>
      </w:r>
      <w:r w:rsidR="00642A2D">
        <w:rPr>
          <w:rFonts w:ascii="Times New Roman" w:hAnsi="Times New Roman" w:cs="Times New Roman"/>
          <w:sz w:val="24"/>
          <w:szCs w:val="24"/>
        </w:rPr>
        <w:t>account for</w:t>
      </w:r>
      <w:r w:rsidR="00F27A2C" w:rsidRPr="002610C5">
        <w:rPr>
          <w:rFonts w:ascii="Times New Roman" w:hAnsi="Times New Roman" w:cs="Times New Roman"/>
          <w:sz w:val="24"/>
          <w:szCs w:val="24"/>
        </w:rPr>
        <w:t xml:space="preserve"> varied outcomes among</w:t>
      </w:r>
      <w:r w:rsidR="00151AEB">
        <w:rPr>
          <w:rFonts w:ascii="Times New Roman" w:hAnsi="Times New Roman" w:cs="Times New Roman"/>
          <w:sz w:val="24"/>
          <w:szCs w:val="24"/>
        </w:rPr>
        <w:t xml:space="preserve"> </w:t>
      </w:r>
      <w:r w:rsidR="000526B3" w:rsidRPr="002610C5">
        <w:rPr>
          <w:rFonts w:ascii="Times New Roman" w:hAnsi="Times New Roman" w:cs="Times New Roman"/>
          <w:sz w:val="24"/>
          <w:szCs w:val="24"/>
        </w:rPr>
        <w:t>agencies re</w:t>
      </w:r>
      <w:r w:rsidR="0055052A">
        <w:rPr>
          <w:rFonts w:ascii="Times New Roman" w:hAnsi="Times New Roman" w:cs="Times New Roman"/>
          <w:sz w:val="24"/>
          <w:szCs w:val="24"/>
        </w:rPr>
        <w:t>gulating</w:t>
      </w:r>
      <w:r w:rsidR="002F2C63">
        <w:rPr>
          <w:rFonts w:ascii="Times New Roman" w:hAnsi="Times New Roman" w:cs="Times New Roman"/>
          <w:sz w:val="24"/>
          <w:szCs w:val="24"/>
        </w:rPr>
        <w:t xml:space="preserve"> </w:t>
      </w:r>
      <w:r w:rsidR="0055052A">
        <w:rPr>
          <w:rFonts w:ascii="Times New Roman" w:hAnsi="Times New Roman" w:cs="Times New Roman"/>
          <w:sz w:val="24"/>
          <w:szCs w:val="24"/>
        </w:rPr>
        <w:t>similar</w:t>
      </w:r>
      <w:r w:rsidR="002F2C63">
        <w:rPr>
          <w:rFonts w:ascii="Times New Roman" w:hAnsi="Times New Roman" w:cs="Times New Roman"/>
          <w:sz w:val="24"/>
          <w:szCs w:val="24"/>
        </w:rPr>
        <w:t xml:space="preserve"> </w:t>
      </w:r>
      <w:r w:rsidR="0055052A">
        <w:rPr>
          <w:rFonts w:ascii="Times New Roman" w:hAnsi="Times New Roman" w:cs="Times New Roman"/>
          <w:sz w:val="24"/>
          <w:szCs w:val="24"/>
        </w:rPr>
        <w:t>firms</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16"/>
      </w:r>
      <w:r w:rsidRPr="002610C5">
        <w:rPr>
          <w:rFonts w:ascii="Times New Roman" w:hAnsi="Times New Roman" w:cs="Times New Roman"/>
          <w:sz w:val="24"/>
          <w:szCs w:val="24"/>
        </w:rPr>
        <w:t xml:space="preserve">  </w:t>
      </w:r>
    </w:p>
    <w:p w:rsidR="000526B3" w:rsidRPr="002610C5" w:rsidRDefault="000526B3"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Public ad</w:t>
      </w:r>
      <w:r w:rsidR="00563935" w:rsidRPr="002610C5">
        <w:rPr>
          <w:rFonts w:ascii="Times New Roman" w:hAnsi="Times New Roman" w:cs="Times New Roman"/>
          <w:sz w:val="24"/>
          <w:szCs w:val="24"/>
        </w:rPr>
        <w:t>min</w:t>
      </w:r>
      <w:r w:rsidR="002E15EA">
        <w:rPr>
          <w:rFonts w:ascii="Times New Roman" w:hAnsi="Times New Roman" w:cs="Times New Roman"/>
          <w:sz w:val="24"/>
          <w:szCs w:val="24"/>
        </w:rPr>
        <w:t xml:space="preserve">istration theories </w:t>
      </w:r>
      <w:r w:rsidR="0055052A">
        <w:rPr>
          <w:rFonts w:ascii="Times New Roman" w:hAnsi="Times New Roman" w:cs="Times New Roman"/>
          <w:sz w:val="24"/>
          <w:szCs w:val="24"/>
        </w:rPr>
        <w:t>fall short</w:t>
      </w:r>
      <w:r w:rsidR="00563935" w:rsidRPr="002610C5">
        <w:rPr>
          <w:rFonts w:ascii="Times New Roman" w:hAnsi="Times New Roman" w:cs="Times New Roman"/>
          <w:sz w:val="24"/>
          <w:szCs w:val="24"/>
        </w:rPr>
        <w:t xml:space="preserve"> in explaining</w:t>
      </w:r>
      <w:r w:rsidR="00010E64" w:rsidRPr="002610C5">
        <w:rPr>
          <w:rFonts w:ascii="Times New Roman" w:hAnsi="Times New Roman" w:cs="Times New Roman"/>
          <w:sz w:val="24"/>
          <w:szCs w:val="24"/>
        </w:rPr>
        <w:t xml:space="preserve"> </w:t>
      </w:r>
      <w:r w:rsidR="00563935" w:rsidRPr="002610C5">
        <w:rPr>
          <w:rFonts w:ascii="Times New Roman" w:hAnsi="Times New Roman" w:cs="Times New Roman"/>
          <w:sz w:val="24"/>
          <w:szCs w:val="24"/>
        </w:rPr>
        <w:t>regulatory body</w:t>
      </w:r>
      <w:r w:rsidR="00010E64" w:rsidRPr="002610C5">
        <w:rPr>
          <w:rFonts w:ascii="Times New Roman" w:hAnsi="Times New Roman" w:cs="Times New Roman"/>
          <w:sz w:val="24"/>
          <w:szCs w:val="24"/>
        </w:rPr>
        <w:t xml:space="preserve"> development</w:t>
      </w:r>
      <w:r w:rsidR="00F27A2C" w:rsidRPr="002610C5">
        <w:rPr>
          <w:rFonts w:ascii="Times New Roman" w:hAnsi="Times New Roman" w:cs="Times New Roman"/>
          <w:sz w:val="24"/>
          <w:szCs w:val="24"/>
        </w:rPr>
        <w:t xml:space="preserve"> in Brazil. S</w:t>
      </w:r>
      <w:r w:rsidR="00563935" w:rsidRPr="002610C5">
        <w:rPr>
          <w:rFonts w:ascii="Times New Roman" w:hAnsi="Times New Roman" w:cs="Times New Roman"/>
          <w:sz w:val="24"/>
          <w:szCs w:val="24"/>
        </w:rPr>
        <w:t>cholars suggest that private regulators, self-regulation, or activist groups can complement underdeveloped state regulation and help monitor concessionaire activities</w:t>
      </w:r>
      <w:r w:rsidR="00F27A2C" w:rsidRPr="002610C5">
        <w:rPr>
          <w:rFonts w:ascii="Times New Roman" w:hAnsi="Times New Roman" w:cs="Times New Roman"/>
          <w:sz w:val="24"/>
          <w:szCs w:val="24"/>
        </w:rPr>
        <w:t xml:space="preserve">. They require, however, </w:t>
      </w:r>
      <w:r w:rsidR="00563935" w:rsidRPr="002610C5">
        <w:rPr>
          <w:rFonts w:ascii="Times New Roman" w:hAnsi="Times New Roman" w:cs="Times New Roman"/>
          <w:sz w:val="24"/>
          <w:szCs w:val="24"/>
        </w:rPr>
        <w:t>that such groups are present and active</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17"/>
      </w:r>
      <w:r w:rsidR="00F61FAE">
        <w:rPr>
          <w:rFonts w:ascii="Times New Roman" w:hAnsi="Times New Roman" w:cs="Times New Roman"/>
          <w:sz w:val="24"/>
          <w:szCs w:val="24"/>
        </w:rPr>
        <w:t xml:space="preserve"> </w:t>
      </w:r>
      <w:r w:rsidR="00563935" w:rsidRPr="002610C5">
        <w:rPr>
          <w:rFonts w:ascii="Times New Roman" w:hAnsi="Times New Roman" w:cs="Times New Roman"/>
          <w:sz w:val="24"/>
          <w:szCs w:val="24"/>
        </w:rPr>
        <w:t>Such gr</w:t>
      </w:r>
      <w:r w:rsidR="000554E0">
        <w:rPr>
          <w:rFonts w:ascii="Times New Roman" w:hAnsi="Times New Roman" w:cs="Times New Roman"/>
          <w:sz w:val="24"/>
          <w:szCs w:val="24"/>
        </w:rPr>
        <w:t xml:space="preserve">oups are </w:t>
      </w:r>
      <w:r w:rsidR="00563935" w:rsidRPr="002610C5">
        <w:rPr>
          <w:rFonts w:ascii="Times New Roman" w:hAnsi="Times New Roman" w:cs="Times New Roman"/>
          <w:sz w:val="24"/>
          <w:szCs w:val="24"/>
        </w:rPr>
        <w:t>still absent at the subnational level</w:t>
      </w:r>
      <w:r w:rsidR="00F61FAE">
        <w:rPr>
          <w:rFonts w:ascii="Times New Roman" w:hAnsi="Times New Roman" w:cs="Times New Roman"/>
          <w:sz w:val="24"/>
          <w:szCs w:val="24"/>
        </w:rPr>
        <w:t xml:space="preserve"> for policy areas studied here</w:t>
      </w:r>
      <w:r w:rsidR="00E300C4" w:rsidRPr="002610C5">
        <w:rPr>
          <w:rFonts w:ascii="Times New Roman" w:hAnsi="Times New Roman" w:cs="Times New Roman"/>
          <w:sz w:val="24"/>
          <w:szCs w:val="24"/>
        </w:rPr>
        <w:t>. Similarly, models wherein regulators are subject to lobbying by opposed interests and build a reputation based on their responsiveness to interest group demands are of limited use</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18"/>
      </w:r>
      <w:r w:rsidR="00E300C4" w:rsidRPr="002610C5">
        <w:rPr>
          <w:rFonts w:ascii="Times New Roman" w:hAnsi="Times New Roman" w:cs="Times New Roman"/>
          <w:sz w:val="24"/>
          <w:szCs w:val="24"/>
        </w:rPr>
        <w:t xml:space="preserve"> </w:t>
      </w:r>
      <w:r w:rsidR="0055052A">
        <w:rPr>
          <w:rFonts w:ascii="Times New Roman" w:hAnsi="Times New Roman" w:cs="Times New Roman"/>
          <w:sz w:val="24"/>
          <w:szCs w:val="24"/>
        </w:rPr>
        <w:t>There is little evidence</w:t>
      </w:r>
      <w:r w:rsidR="00E300C4" w:rsidRPr="002610C5">
        <w:rPr>
          <w:rFonts w:ascii="Times New Roman" w:hAnsi="Times New Roman" w:cs="Times New Roman"/>
          <w:sz w:val="24"/>
          <w:szCs w:val="24"/>
        </w:rPr>
        <w:t xml:space="preserve"> that this pr</w:t>
      </w:r>
      <w:r w:rsidR="000B014F" w:rsidRPr="002610C5">
        <w:rPr>
          <w:rFonts w:ascii="Times New Roman" w:hAnsi="Times New Roman" w:cs="Times New Roman"/>
          <w:sz w:val="24"/>
          <w:szCs w:val="24"/>
        </w:rPr>
        <w:t xml:space="preserve">ocess occurs in Brazil and other </w:t>
      </w:r>
      <w:r w:rsidR="00E300C4" w:rsidRPr="002610C5">
        <w:rPr>
          <w:rFonts w:ascii="Times New Roman" w:hAnsi="Times New Roman" w:cs="Times New Roman"/>
          <w:sz w:val="24"/>
          <w:szCs w:val="24"/>
        </w:rPr>
        <w:t>developing countries</w:t>
      </w:r>
      <w:r w:rsidR="000B014F" w:rsidRPr="002610C5">
        <w:rPr>
          <w:rFonts w:ascii="Times New Roman" w:hAnsi="Times New Roman" w:cs="Times New Roman"/>
          <w:sz w:val="24"/>
          <w:szCs w:val="24"/>
        </w:rPr>
        <w:t xml:space="preserve">, where lobbying groups for users and traditionally </w:t>
      </w:r>
      <w:r w:rsidR="0055052A">
        <w:rPr>
          <w:rFonts w:ascii="Times New Roman" w:hAnsi="Times New Roman" w:cs="Times New Roman"/>
          <w:sz w:val="24"/>
          <w:szCs w:val="24"/>
        </w:rPr>
        <w:t>less-organized groups are underdeveloped</w:t>
      </w:r>
      <w:r w:rsidR="00E300C4" w:rsidRPr="002610C5">
        <w:rPr>
          <w:rFonts w:ascii="Times New Roman" w:hAnsi="Times New Roman" w:cs="Times New Roman"/>
          <w:sz w:val="24"/>
          <w:szCs w:val="24"/>
        </w:rPr>
        <w:t xml:space="preserve">.  </w:t>
      </w:r>
    </w:p>
    <w:p w:rsidR="009D207D" w:rsidRPr="002610C5" w:rsidRDefault="009D207D"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210F30" w:rsidRPr="002610C5">
        <w:rPr>
          <w:rFonts w:ascii="Times New Roman" w:hAnsi="Times New Roman" w:cs="Times New Roman"/>
          <w:sz w:val="24"/>
          <w:szCs w:val="24"/>
        </w:rPr>
        <w:t xml:space="preserve">Theories </w:t>
      </w:r>
      <w:r w:rsidR="00151AEB">
        <w:rPr>
          <w:rFonts w:ascii="Times New Roman" w:hAnsi="Times New Roman" w:cs="Times New Roman"/>
          <w:sz w:val="24"/>
          <w:szCs w:val="24"/>
        </w:rPr>
        <w:t>concerning</w:t>
      </w:r>
      <w:r w:rsidR="00642A2D">
        <w:rPr>
          <w:rFonts w:ascii="Times New Roman" w:hAnsi="Times New Roman" w:cs="Times New Roman"/>
          <w:sz w:val="24"/>
          <w:szCs w:val="24"/>
        </w:rPr>
        <w:t xml:space="preserve"> </w:t>
      </w:r>
      <w:r w:rsidR="0046433A">
        <w:rPr>
          <w:rFonts w:ascii="Times New Roman" w:hAnsi="Times New Roman" w:cs="Times New Roman"/>
          <w:sz w:val="24"/>
          <w:szCs w:val="24"/>
        </w:rPr>
        <w:t>institutional endowment</w:t>
      </w:r>
      <w:r w:rsidR="002E15EA">
        <w:rPr>
          <w:rFonts w:ascii="Times New Roman" w:hAnsi="Times New Roman" w:cs="Times New Roman"/>
          <w:sz w:val="24"/>
          <w:szCs w:val="24"/>
        </w:rPr>
        <w:t xml:space="preserve"> </w:t>
      </w:r>
      <w:r w:rsidR="00C04C48">
        <w:rPr>
          <w:rFonts w:ascii="Times New Roman" w:hAnsi="Times New Roman" w:cs="Times New Roman"/>
          <w:sz w:val="24"/>
          <w:szCs w:val="24"/>
        </w:rPr>
        <w:t xml:space="preserve">also </w:t>
      </w:r>
      <w:r w:rsidR="005662DB" w:rsidRPr="002610C5">
        <w:rPr>
          <w:rFonts w:ascii="Times New Roman" w:hAnsi="Times New Roman" w:cs="Times New Roman"/>
          <w:sz w:val="24"/>
          <w:szCs w:val="24"/>
        </w:rPr>
        <w:t>help little</w:t>
      </w:r>
      <w:r w:rsidR="00151AEB">
        <w:rPr>
          <w:rFonts w:ascii="Times New Roman" w:hAnsi="Times New Roman" w:cs="Times New Roman"/>
          <w:sz w:val="24"/>
          <w:szCs w:val="24"/>
        </w:rPr>
        <w:t>.  S</w:t>
      </w:r>
      <w:r w:rsidR="000B014F" w:rsidRPr="002610C5">
        <w:rPr>
          <w:rFonts w:ascii="Times New Roman" w:hAnsi="Times New Roman" w:cs="Times New Roman"/>
          <w:sz w:val="24"/>
          <w:szCs w:val="24"/>
        </w:rPr>
        <w:t xml:space="preserve">cholars argue that the </w:t>
      </w:r>
      <w:r w:rsidR="005662DB" w:rsidRPr="002610C5">
        <w:rPr>
          <w:rFonts w:ascii="Times New Roman" w:hAnsi="Times New Roman" w:cs="Times New Roman"/>
          <w:sz w:val="24"/>
          <w:szCs w:val="24"/>
        </w:rPr>
        <w:t>institutional environment shapes regulatory regime quality</w:t>
      </w:r>
      <w:r w:rsidR="00631D65" w:rsidRPr="002610C5">
        <w:rPr>
          <w:rFonts w:ascii="Times New Roman" w:hAnsi="Times New Roman" w:cs="Times New Roman"/>
          <w:sz w:val="24"/>
          <w:szCs w:val="24"/>
        </w:rPr>
        <w:t>, or that institutions can substitute for each other in accomplishing regulatory tasks</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19"/>
      </w:r>
      <w:r w:rsidR="0055052A">
        <w:rPr>
          <w:rFonts w:ascii="Times New Roman" w:hAnsi="Times New Roman" w:cs="Times New Roman"/>
          <w:sz w:val="24"/>
          <w:szCs w:val="24"/>
        </w:rPr>
        <w:t xml:space="preserve"> </w:t>
      </w:r>
      <w:r w:rsidR="005662DB" w:rsidRPr="002610C5">
        <w:rPr>
          <w:rFonts w:ascii="Times New Roman" w:hAnsi="Times New Roman" w:cs="Times New Roman"/>
          <w:sz w:val="24"/>
          <w:szCs w:val="24"/>
        </w:rPr>
        <w:t>However, Brazilian state agencies operate in similar formal</w:t>
      </w:r>
      <w:r w:rsidR="002E15EA">
        <w:rPr>
          <w:rFonts w:ascii="Times New Roman" w:hAnsi="Times New Roman" w:cs="Times New Roman"/>
          <w:sz w:val="24"/>
          <w:szCs w:val="24"/>
        </w:rPr>
        <w:t xml:space="preserve"> institutional environments</w:t>
      </w:r>
      <w:r w:rsidR="00C04C48">
        <w:rPr>
          <w:rFonts w:ascii="Times New Roman" w:hAnsi="Times New Roman" w:cs="Times New Roman"/>
          <w:sz w:val="24"/>
          <w:szCs w:val="24"/>
        </w:rPr>
        <w:t xml:space="preserve"> with similar</w:t>
      </w:r>
      <w:r w:rsidR="000554E0">
        <w:rPr>
          <w:rFonts w:ascii="Times New Roman" w:hAnsi="Times New Roman" w:cs="Times New Roman"/>
          <w:sz w:val="24"/>
          <w:szCs w:val="24"/>
        </w:rPr>
        <w:t xml:space="preserve"> peer state bodies</w:t>
      </w:r>
      <w:r w:rsidR="002E15EA">
        <w:rPr>
          <w:rFonts w:ascii="Times New Roman" w:hAnsi="Times New Roman" w:cs="Times New Roman"/>
          <w:sz w:val="24"/>
          <w:szCs w:val="24"/>
        </w:rPr>
        <w:t>, but</w:t>
      </w:r>
      <w:r w:rsidR="005662DB" w:rsidRPr="002610C5">
        <w:rPr>
          <w:rFonts w:ascii="Times New Roman" w:hAnsi="Times New Roman" w:cs="Times New Roman"/>
          <w:sz w:val="24"/>
          <w:szCs w:val="24"/>
        </w:rPr>
        <w:t xml:space="preserve"> only </w:t>
      </w:r>
      <w:r w:rsidR="002E15EA">
        <w:rPr>
          <w:rFonts w:ascii="Times New Roman" w:hAnsi="Times New Roman" w:cs="Times New Roman"/>
          <w:sz w:val="24"/>
          <w:szCs w:val="24"/>
        </w:rPr>
        <w:t xml:space="preserve">some agencies </w:t>
      </w:r>
      <w:r w:rsidR="002E15EA">
        <w:rPr>
          <w:rFonts w:ascii="Times New Roman" w:hAnsi="Times New Roman" w:cs="Times New Roman"/>
          <w:sz w:val="24"/>
          <w:szCs w:val="24"/>
        </w:rPr>
        <w:lastRenderedPageBreak/>
        <w:t>remain limit</w:t>
      </w:r>
      <w:r w:rsidR="005662DB" w:rsidRPr="002610C5">
        <w:rPr>
          <w:rFonts w:ascii="Times New Roman" w:hAnsi="Times New Roman" w:cs="Times New Roman"/>
          <w:sz w:val="24"/>
          <w:szCs w:val="24"/>
        </w:rPr>
        <w:t xml:space="preserve">ed and underfunded.  </w:t>
      </w:r>
      <w:r w:rsidR="000554E0">
        <w:rPr>
          <w:rFonts w:ascii="Times New Roman" w:hAnsi="Times New Roman" w:cs="Times New Roman"/>
          <w:sz w:val="24"/>
          <w:szCs w:val="24"/>
        </w:rPr>
        <w:t xml:space="preserve">Brazilian states are also weak institutional environments.  </w:t>
      </w:r>
      <w:r w:rsidR="0055052A">
        <w:rPr>
          <w:rFonts w:ascii="Times New Roman" w:hAnsi="Times New Roman" w:cs="Times New Roman"/>
          <w:sz w:val="24"/>
          <w:szCs w:val="24"/>
        </w:rPr>
        <w:t>Arguments that incumbents might lock-in bureaucratic features and powers across periods explain little.</w:t>
      </w:r>
      <w:r w:rsidR="00F61FAE">
        <w:rPr>
          <w:rStyle w:val="FootnoteReference"/>
          <w:rFonts w:ascii="Times New Roman" w:hAnsi="Times New Roman" w:cs="Times New Roman"/>
          <w:sz w:val="24"/>
          <w:szCs w:val="24"/>
        </w:rPr>
        <w:footnoteReference w:id="20"/>
      </w:r>
      <w:r w:rsidR="0055052A">
        <w:rPr>
          <w:rFonts w:ascii="Times New Roman" w:hAnsi="Times New Roman" w:cs="Times New Roman"/>
          <w:sz w:val="24"/>
          <w:szCs w:val="24"/>
        </w:rPr>
        <w:t xml:space="preserve"> </w:t>
      </w:r>
      <w:r w:rsidR="000554E0">
        <w:rPr>
          <w:rFonts w:ascii="Times New Roman" w:hAnsi="Times New Roman" w:cs="Times New Roman"/>
          <w:sz w:val="24"/>
          <w:szCs w:val="24"/>
        </w:rPr>
        <w:t>P</w:t>
      </w:r>
      <w:r w:rsidR="005662DB" w:rsidRPr="002610C5">
        <w:rPr>
          <w:rFonts w:ascii="Times New Roman" w:hAnsi="Times New Roman" w:cs="Times New Roman"/>
          <w:sz w:val="24"/>
          <w:szCs w:val="24"/>
        </w:rPr>
        <w:t xml:space="preserve">olitical principals in Brazil and other developing countries are able to </w:t>
      </w:r>
      <w:r w:rsidR="0055052A">
        <w:rPr>
          <w:rFonts w:ascii="Times New Roman" w:hAnsi="Times New Roman" w:cs="Times New Roman"/>
          <w:sz w:val="24"/>
          <w:szCs w:val="24"/>
        </w:rPr>
        <w:t xml:space="preserve">extensively </w:t>
      </w:r>
      <w:r w:rsidR="005662DB" w:rsidRPr="002610C5">
        <w:rPr>
          <w:rFonts w:ascii="Times New Roman" w:hAnsi="Times New Roman" w:cs="Times New Roman"/>
          <w:sz w:val="24"/>
          <w:szCs w:val="24"/>
        </w:rPr>
        <w:t>reshape bureaucratic institutions while in office.</w:t>
      </w:r>
      <w:r w:rsidR="0055052A">
        <w:rPr>
          <w:rStyle w:val="FootnoteReference"/>
          <w:rFonts w:ascii="Times New Roman" w:hAnsi="Times New Roman" w:cs="Times New Roman"/>
          <w:sz w:val="24"/>
          <w:szCs w:val="24"/>
        </w:rPr>
        <w:footnoteReference w:id="21"/>
      </w:r>
      <w:r w:rsidR="005662DB" w:rsidRPr="002610C5">
        <w:rPr>
          <w:rFonts w:ascii="Times New Roman" w:hAnsi="Times New Roman" w:cs="Times New Roman"/>
          <w:sz w:val="24"/>
          <w:szCs w:val="24"/>
        </w:rPr>
        <w:t xml:space="preserve">  </w:t>
      </w:r>
      <w:r w:rsidR="00631D65" w:rsidRPr="002610C5">
        <w:rPr>
          <w:rFonts w:ascii="Times New Roman" w:hAnsi="Times New Roman" w:cs="Times New Roman"/>
          <w:sz w:val="24"/>
          <w:szCs w:val="24"/>
        </w:rPr>
        <w:t>Post-creation laws</w:t>
      </w:r>
      <w:r w:rsidR="00C04C48">
        <w:rPr>
          <w:rFonts w:ascii="Times New Roman" w:hAnsi="Times New Roman" w:cs="Times New Roman"/>
          <w:sz w:val="24"/>
          <w:szCs w:val="24"/>
        </w:rPr>
        <w:t xml:space="preserve"> and decrees have modified</w:t>
      </w:r>
      <w:r w:rsidR="00631D65" w:rsidRPr="002610C5">
        <w:rPr>
          <w:rFonts w:ascii="Times New Roman" w:hAnsi="Times New Roman" w:cs="Times New Roman"/>
          <w:sz w:val="24"/>
          <w:szCs w:val="24"/>
        </w:rPr>
        <w:t xml:space="preserve"> agency powers. </w:t>
      </w:r>
      <w:r w:rsidR="0055052A">
        <w:rPr>
          <w:rFonts w:ascii="Times New Roman" w:hAnsi="Times New Roman" w:cs="Times New Roman"/>
          <w:sz w:val="24"/>
          <w:szCs w:val="24"/>
        </w:rPr>
        <w:t>Finally, simple modernization explanations</w:t>
      </w:r>
      <w:r w:rsidR="00C04C48">
        <w:rPr>
          <w:rFonts w:ascii="Times New Roman" w:hAnsi="Times New Roman" w:cs="Times New Roman"/>
          <w:sz w:val="24"/>
          <w:szCs w:val="24"/>
        </w:rPr>
        <w:t xml:space="preserve"> fail.</w:t>
      </w:r>
      <w:r w:rsidR="0055052A">
        <w:rPr>
          <w:rFonts w:ascii="Times New Roman" w:hAnsi="Times New Roman" w:cs="Times New Roman"/>
          <w:sz w:val="24"/>
          <w:szCs w:val="24"/>
        </w:rPr>
        <w:t xml:space="preserve"> I find no significant relation between civil society group density (measured as registered groups per million residents in 2005) </w:t>
      </w:r>
      <w:r w:rsidR="00C04C48">
        <w:rPr>
          <w:rFonts w:ascii="Times New Roman" w:hAnsi="Times New Roman" w:cs="Times New Roman"/>
          <w:sz w:val="24"/>
          <w:szCs w:val="24"/>
        </w:rPr>
        <w:t xml:space="preserve">or state 2000 HDI scores </w:t>
      </w:r>
      <w:r w:rsidR="0055052A">
        <w:rPr>
          <w:rFonts w:ascii="Times New Roman" w:hAnsi="Times New Roman" w:cs="Times New Roman"/>
          <w:sz w:val="24"/>
          <w:szCs w:val="24"/>
        </w:rPr>
        <w:t>and outcome variables across all states and state agencies</w:t>
      </w:r>
      <w:r w:rsidR="00F61FAE">
        <w:rPr>
          <w:rFonts w:ascii="Times New Roman" w:hAnsi="Times New Roman" w:cs="Times New Roman"/>
          <w:sz w:val="24"/>
          <w:szCs w:val="24"/>
        </w:rPr>
        <w:t>.</w:t>
      </w:r>
      <w:r w:rsidR="00F61FAE">
        <w:rPr>
          <w:rStyle w:val="FootnoteReference"/>
          <w:rFonts w:ascii="Times New Roman" w:hAnsi="Times New Roman" w:cs="Times New Roman"/>
          <w:sz w:val="24"/>
          <w:szCs w:val="24"/>
        </w:rPr>
        <w:footnoteReference w:id="22"/>
      </w:r>
    </w:p>
    <w:p w:rsidR="004D097B" w:rsidRPr="002610C5" w:rsidRDefault="004D097B"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To address the above shortcomings, I propose a theory grounded </w:t>
      </w:r>
      <w:r w:rsidR="000B014F" w:rsidRPr="002610C5">
        <w:rPr>
          <w:rFonts w:ascii="Times New Roman" w:hAnsi="Times New Roman" w:cs="Times New Roman"/>
          <w:sz w:val="24"/>
          <w:szCs w:val="24"/>
        </w:rPr>
        <w:t xml:space="preserve">in </w:t>
      </w:r>
      <w:r w:rsidRPr="002610C5">
        <w:rPr>
          <w:rFonts w:ascii="Times New Roman" w:hAnsi="Times New Roman" w:cs="Times New Roman"/>
          <w:sz w:val="24"/>
          <w:szCs w:val="24"/>
        </w:rPr>
        <w:t>institutions</w:t>
      </w:r>
      <w:r w:rsidR="00D22EDF" w:rsidRPr="002610C5">
        <w:rPr>
          <w:rFonts w:ascii="Times New Roman" w:hAnsi="Times New Roman" w:cs="Times New Roman"/>
          <w:sz w:val="24"/>
          <w:szCs w:val="24"/>
        </w:rPr>
        <w:t>, policy outcomes,</w:t>
      </w:r>
      <w:r w:rsidR="00642A2D">
        <w:rPr>
          <w:rFonts w:ascii="Times New Roman" w:hAnsi="Times New Roman" w:cs="Times New Roman"/>
          <w:sz w:val="24"/>
          <w:szCs w:val="24"/>
        </w:rPr>
        <w:t xml:space="preserve"> and actor</w:t>
      </w:r>
      <w:r w:rsidR="007544D5">
        <w:rPr>
          <w:rFonts w:ascii="Times New Roman" w:hAnsi="Times New Roman" w:cs="Times New Roman"/>
          <w:sz w:val="24"/>
          <w:szCs w:val="24"/>
        </w:rPr>
        <w:t xml:space="preserve"> incentives.</w:t>
      </w:r>
    </w:p>
    <w:p w:rsidR="00F57F2E"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F57F2E" w:rsidRPr="002610C5">
        <w:rPr>
          <w:rFonts w:ascii="Times New Roman" w:hAnsi="Times New Roman" w:cs="Times New Roman"/>
          <w:sz w:val="24"/>
          <w:szCs w:val="24"/>
        </w:rPr>
        <w:t xml:space="preserve">A Theory of </w:t>
      </w:r>
      <w:r w:rsidR="0055052A">
        <w:rPr>
          <w:rFonts w:ascii="Times New Roman" w:hAnsi="Times New Roman" w:cs="Times New Roman"/>
          <w:sz w:val="24"/>
          <w:szCs w:val="24"/>
        </w:rPr>
        <w:t xml:space="preserve">Brazilian Subnational </w:t>
      </w:r>
      <w:r w:rsidR="00F57F2E" w:rsidRPr="002610C5">
        <w:rPr>
          <w:rFonts w:ascii="Times New Roman" w:hAnsi="Times New Roman" w:cs="Times New Roman"/>
          <w:sz w:val="24"/>
          <w:szCs w:val="24"/>
        </w:rPr>
        <w:t>Agency Development</w:t>
      </w:r>
    </w:p>
    <w:p w:rsidR="00C55C21" w:rsidRPr="002610C5" w:rsidRDefault="008B13D4"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C55C21">
        <w:rPr>
          <w:rFonts w:ascii="Times New Roman" w:hAnsi="Times New Roman" w:cs="Times New Roman"/>
          <w:sz w:val="24"/>
          <w:szCs w:val="24"/>
        </w:rPr>
        <w:t>. A New Organizational Form</w:t>
      </w:r>
    </w:p>
    <w:p w:rsidR="005C28FD" w:rsidRDefault="00C55C21" w:rsidP="004F7FC8">
      <w:pPr>
        <w:spacing w:line="480" w:lineRule="auto"/>
        <w:ind w:firstLine="720"/>
        <w:rPr>
          <w:rFonts w:ascii="Times New Roman" w:hAnsi="Times New Roman" w:cs="Times New Roman"/>
          <w:sz w:val="24"/>
          <w:szCs w:val="24"/>
        </w:rPr>
      </w:pPr>
      <w:r w:rsidRPr="008C3589">
        <w:rPr>
          <w:rFonts w:ascii="Times New Roman" w:hAnsi="Times New Roman" w:cs="Times New Roman"/>
          <w:sz w:val="24"/>
          <w:szCs w:val="24"/>
        </w:rPr>
        <w:t>Regulatory agency directors assumed command of a new organizational type</w:t>
      </w:r>
      <w:r w:rsidR="00151AEB">
        <w:rPr>
          <w:rFonts w:ascii="Times New Roman" w:hAnsi="Times New Roman" w:cs="Times New Roman"/>
          <w:sz w:val="24"/>
          <w:szCs w:val="24"/>
        </w:rPr>
        <w:t xml:space="preserve"> in Brazil. As part of a </w:t>
      </w:r>
      <w:r w:rsidRPr="008C3589">
        <w:rPr>
          <w:rFonts w:ascii="Times New Roman" w:hAnsi="Times New Roman" w:cs="Times New Roman"/>
          <w:sz w:val="24"/>
          <w:szCs w:val="24"/>
        </w:rPr>
        <w:t>state reform process, the center-right PSDB government of President Fernando Henrique Cardoso</w:t>
      </w:r>
      <w:r w:rsidR="007B3B07">
        <w:rPr>
          <w:rFonts w:ascii="Times New Roman" w:hAnsi="Times New Roman" w:cs="Times New Roman"/>
          <w:sz w:val="24"/>
          <w:szCs w:val="24"/>
        </w:rPr>
        <w:t xml:space="preserve"> (1994-2002)</w:t>
      </w:r>
      <w:r w:rsidRPr="008C3589">
        <w:rPr>
          <w:rFonts w:ascii="Times New Roman" w:hAnsi="Times New Roman" w:cs="Times New Roman"/>
          <w:sz w:val="24"/>
          <w:szCs w:val="24"/>
        </w:rPr>
        <w:t xml:space="preserve"> created </w:t>
      </w:r>
      <w:r>
        <w:rPr>
          <w:rFonts w:ascii="Times New Roman" w:hAnsi="Times New Roman" w:cs="Times New Roman"/>
          <w:sz w:val="24"/>
          <w:szCs w:val="24"/>
        </w:rPr>
        <w:t xml:space="preserve">independent </w:t>
      </w:r>
      <w:r w:rsidRPr="008C3589">
        <w:rPr>
          <w:rFonts w:ascii="Times New Roman" w:hAnsi="Times New Roman" w:cs="Times New Roman"/>
          <w:sz w:val="24"/>
          <w:szCs w:val="24"/>
        </w:rPr>
        <w:t>regulatory agencies to oversee private concess</w:t>
      </w:r>
      <w:r>
        <w:rPr>
          <w:rFonts w:ascii="Times New Roman" w:hAnsi="Times New Roman" w:cs="Times New Roman"/>
          <w:sz w:val="24"/>
          <w:szCs w:val="24"/>
        </w:rPr>
        <w:t>ionaires and “thin” the state.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Most s</w:t>
      </w:r>
      <w:r w:rsidRPr="008C3589">
        <w:rPr>
          <w:rFonts w:ascii="Times New Roman" w:hAnsi="Times New Roman" w:cs="Times New Roman"/>
          <w:sz w:val="24"/>
          <w:szCs w:val="24"/>
        </w:rPr>
        <w:t>tate governments emulated these reforms</w:t>
      </w:r>
      <w:r>
        <w:rPr>
          <w:rFonts w:ascii="Times New Roman" w:hAnsi="Times New Roman" w:cs="Times New Roman"/>
          <w:sz w:val="24"/>
          <w:szCs w:val="24"/>
        </w:rPr>
        <w:t>, and</w:t>
      </w:r>
      <w:r w:rsidRPr="008C3589">
        <w:rPr>
          <w:rFonts w:ascii="Times New Roman" w:hAnsi="Times New Roman" w:cs="Times New Roman"/>
          <w:sz w:val="24"/>
          <w:szCs w:val="24"/>
        </w:rPr>
        <w:t xml:space="preserve"> created multisector agencies to oversee </w:t>
      </w:r>
      <w:r w:rsidR="001F5E0B">
        <w:rPr>
          <w:rFonts w:ascii="Times New Roman" w:hAnsi="Times New Roman" w:cs="Times New Roman"/>
          <w:sz w:val="24"/>
          <w:szCs w:val="24"/>
        </w:rPr>
        <w:t xml:space="preserve">both </w:t>
      </w:r>
      <w:r w:rsidRPr="008C3589">
        <w:rPr>
          <w:rFonts w:ascii="Times New Roman" w:hAnsi="Times New Roman" w:cs="Times New Roman"/>
          <w:sz w:val="24"/>
          <w:szCs w:val="24"/>
        </w:rPr>
        <w:t>new</w:t>
      </w:r>
      <w:r w:rsidR="001F5E0B">
        <w:rPr>
          <w:rFonts w:ascii="Times New Roman" w:hAnsi="Times New Roman" w:cs="Times New Roman"/>
          <w:sz w:val="24"/>
          <w:szCs w:val="24"/>
        </w:rPr>
        <w:t>ly-privatized public services and state-controlled</w:t>
      </w:r>
      <w:r w:rsidRPr="008C3589">
        <w:rPr>
          <w:rFonts w:ascii="Times New Roman" w:hAnsi="Times New Roman" w:cs="Times New Roman"/>
          <w:sz w:val="24"/>
          <w:szCs w:val="24"/>
        </w:rPr>
        <w:t xml:space="preserve"> services.</w:t>
      </w:r>
      <w:r>
        <w:rPr>
          <w:rStyle w:val="FootnoteReference"/>
          <w:rFonts w:ascii="Times New Roman" w:hAnsi="Times New Roman" w:cs="Times New Roman"/>
          <w:sz w:val="24"/>
          <w:szCs w:val="24"/>
        </w:rPr>
        <w:footnoteReference w:id="24"/>
      </w:r>
      <w:r w:rsidRPr="008C3589">
        <w:rPr>
          <w:rFonts w:ascii="Times New Roman" w:hAnsi="Times New Roman" w:cs="Times New Roman"/>
          <w:sz w:val="24"/>
          <w:szCs w:val="24"/>
        </w:rPr>
        <w:t xml:space="preserve">  </w:t>
      </w:r>
      <w:r w:rsidR="007B3B07">
        <w:rPr>
          <w:rFonts w:ascii="Times New Roman" w:hAnsi="Times New Roman" w:cs="Times New Roman"/>
          <w:sz w:val="24"/>
          <w:szCs w:val="24"/>
        </w:rPr>
        <w:t>State</w:t>
      </w:r>
      <w:r w:rsidRPr="008C3589">
        <w:rPr>
          <w:rFonts w:ascii="Times New Roman" w:hAnsi="Times New Roman" w:cs="Times New Roman"/>
          <w:sz w:val="24"/>
          <w:szCs w:val="24"/>
        </w:rPr>
        <w:t xml:space="preserve"> agencies had primary responsibility to monitor </w:t>
      </w:r>
      <w:r w:rsidR="001F5E0B">
        <w:rPr>
          <w:rFonts w:ascii="Times New Roman" w:hAnsi="Times New Roman" w:cs="Times New Roman"/>
          <w:b/>
          <w:sz w:val="24"/>
          <w:szCs w:val="24"/>
        </w:rPr>
        <w:t xml:space="preserve">piped natural </w:t>
      </w:r>
      <w:r w:rsidRPr="008C3589">
        <w:rPr>
          <w:rFonts w:ascii="Times New Roman" w:hAnsi="Times New Roman" w:cs="Times New Roman"/>
          <w:b/>
          <w:sz w:val="24"/>
          <w:szCs w:val="24"/>
        </w:rPr>
        <w:t>gas</w:t>
      </w:r>
      <w:r w:rsidRPr="008C3589">
        <w:rPr>
          <w:rFonts w:ascii="Times New Roman" w:hAnsi="Times New Roman" w:cs="Times New Roman"/>
          <w:sz w:val="24"/>
          <w:szCs w:val="24"/>
        </w:rPr>
        <w:t xml:space="preserve">, </w:t>
      </w:r>
      <w:r w:rsidRPr="008C3589">
        <w:rPr>
          <w:rFonts w:ascii="Times New Roman" w:hAnsi="Times New Roman" w:cs="Times New Roman"/>
          <w:b/>
          <w:sz w:val="24"/>
          <w:szCs w:val="24"/>
        </w:rPr>
        <w:t>intercity transportation</w:t>
      </w:r>
      <w:r w:rsidRPr="008C3589">
        <w:rPr>
          <w:rFonts w:ascii="Times New Roman" w:hAnsi="Times New Roman" w:cs="Times New Roman"/>
          <w:sz w:val="24"/>
          <w:szCs w:val="24"/>
        </w:rPr>
        <w:t xml:space="preserve">, and </w:t>
      </w:r>
      <w:r w:rsidRPr="008C3589">
        <w:rPr>
          <w:rFonts w:ascii="Times New Roman" w:hAnsi="Times New Roman" w:cs="Times New Roman"/>
          <w:b/>
          <w:sz w:val="24"/>
          <w:szCs w:val="24"/>
        </w:rPr>
        <w:t>intercity highway</w:t>
      </w:r>
      <w:r w:rsidRPr="008C3589">
        <w:rPr>
          <w:rFonts w:ascii="Times New Roman" w:hAnsi="Times New Roman" w:cs="Times New Roman"/>
          <w:sz w:val="24"/>
          <w:szCs w:val="24"/>
        </w:rPr>
        <w:t xml:space="preserve"> concessions. They could </w:t>
      </w:r>
      <w:r w:rsidR="007B3B07">
        <w:rPr>
          <w:rFonts w:ascii="Times New Roman" w:hAnsi="Times New Roman" w:cs="Times New Roman"/>
          <w:sz w:val="24"/>
          <w:szCs w:val="24"/>
        </w:rPr>
        <w:t>monitor</w:t>
      </w:r>
      <w:r w:rsidRPr="008C3589">
        <w:rPr>
          <w:rFonts w:ascii="Times New Roman" w:hAnsi="Times New Roman" w:cs="Times New Roman"/>
          <w:sz w:val="24"/>
          <w:szCs w:val="24"/>
        </w:rPr>
        <w:t xml:space="preserve"> </w:t>
      </w:r>
      <w:r w:rsidRPr="008C3589">
        <w:rPr>
          <w:rFonts w:ascii="Times New Roman" w:hAnsi="Times New Roman" w:cs="Times New Roman"/>
          <w:b/>
          <w:sz w:val="24"/>
          <w:szCs w:val="24"/>
        </w:rPr>
        <w:t xml:space="preserve">electrical </w:t>
      </w:r>
      <w:r w:rsidRPr="008C3589">
        <w:rPr>
          <w:rFonts w:ascii="Times New Roman" w:hAnsi="Times New Roman" w:cs="Times New Roman"/>
          <w:b/>
          <w:sz w:val="24"/>
          <w:szCs w:val="24"/>
        </w:rPr>
        <w:lastRenderedPageBreak/>
        <w:t>energy distribution</w:t>
      </w:r>
      <w:r w:rsidR="001F5E0B">
        <w:rPr>
          <w:rFonts w:ascii="Times New Roman" w:hAnsi="Times New Roman" w:cs="Times New Roman"/>
          <w:sz w:val="24"/>
          <w:szCs w:val="24"/>
        </w:rPr>
        <w:t xml:space="preserve"> through a</w:t>
      </w:r>
      <w:r w:rsidRPr="008C3589">
        <w:rPr>
          <w:rFonts w:ascii="Times New Roman" w:hAnsi="Times New Roman" w:cs="Times New Roman"/>
          <w:sz w:val="24"/>
          <w:szCs w:val="24"/>
        </w:rPr>
        <w:t xml:space="preserve">n agreement with the federal energy regulator Aneel, and </w:t>
      </w:r>
      <w:r w:rsidR="007B3B07">
        <w:rPr>
          <w:rFonts w:ascii="Times New Roman" w:hAnsi="Times New Roman" w:cs="Times New Roman"/>
          <w:sz w:val="24"/>
          <w:szCs w:val="24"/>
        </w:rPr>
        <w:t xml:space="preserve">oversee </w:t>
      </w:r>
      <w:r w:rsidRPr="008C3589">
        <w:rPr>
          <w:rFonts w:ascii="Times New Roman" w:hAnsi="Times New Roman" w:cs="Times New Roman"/>
          <w:b/>
          <w:sz w:val="24"/>
          <w:szCs w:val="24"/>
        </w:rPr>
        <w:t xml:space="preserve">water and sanitation </w:t>
      </w:r>
      <w:r w:rsidR="001F5E0B">
        <w:rPr>
          <w:rFonts w:ascii="Times New Roman" w:hAnsi="Times New Roman" w:cs="Times New Roman"/>
          <w:sz w:val="24"/>
          <w:szCs w:val="24"/>
        </w:rPr>
        <w:t>by contrac</w:t>
      </w:r>
      <w:r w:rsidRPr="008C3589">
        <w:rPr>
          <w:rFonts w:ascii="Times New Roman" w:hAnsi="Times New Roman" w:cs="Times New Roman"/>
          <w:sz w:val="24"/>
          <w:szCs w:val="24"/>
        </w:rPr>
        <w:t>t.</w:t>
      </w:r>
      <w:r>
        <w:rPr>
          <w:rStyle w:val="FootnoteReference"/>
          <w:rFonts w:ascii="Times New Roman" w:hAnsi="Times New Roman" w:cs="Times New Roman"/>
          <w:sz w:val="24"/>
          <w:szCs w:val="24"/>
        </w:rPr>
        <w:footnoteReference w:id="25"/>
      </w:r>
      <w:r w:rsidRPr="008C3589">
        <w:rPr>
          <w:rFonts w:ascii="Times New Roman" w:hAnsi="Times New Roman" w:cs="Times New Roman"/>
          <w:sz w:val="24"/>
          <w:szCs w:val="24"/>
        </w:rPr>
        <w:t xml:space="preserve"> </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State executive branch staff received help from international lending agencies, North American universities, and </w:t>
      </w:r>
      <w:r w:rsidR="001F5E0B">
        <w:rPr>
          <w:rFonts w:ascii="Times New Roman" w:hAnsi="Times New Roman" w:cs="Times New Roman"/>
          <w:sz w:val="24"/>
          <w:szCs w:val="24"/>
        </w:rPr>
        <w:t>private firms</w:t>
      </w:r>
      <w:r>
        <w:rPr>
          <w:rFonts w:ascii="Times New Roman" w:hAnsi="Times New Roman" w:cs="Times New Roman"/>
          <w:sz w:val="24"/>
          <w:szCs w:val="24"/>
        </w:rPr>
        <w:t xml:space="preserve"> in designing agencies.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These </w:t>
      </w:r>
      <w:r w:rsidR="001F5E0B">
        <w:rPr>
          <w:rFonts w:ascii="Times New Roman" w:hAnsi="Times New Roman" w:cs="Times New Roman"/>
          <w:sz w:val="24"/>
          <w:szCs w:val="24"/>
        </w:rPr>
        <w:t>consultants emphasized</w:t>
      </w:r>
      <w:r>
        <w:rPr>
          <w:rFonts w:ascii="Times New Roman" w:hAnsi="Times New Roman" w:cs="Times New Roman"/>
          <w:sz w:val="24"/>
          <w:szCs w:val="24"/>
        </w:rPr>
        <w:t xml:space="preserve"> regulator independence from political principals foremost, and the need to maintain equidistance among users, co</w:t>
      </w:r>
      <w:r w:rsidR="001F5E0B">
        <w:rPr>
          <w:rFonts w:ascii="Times New Roman" w:hAnsi="Times New Roman" w:cs="Times New Roman"/>
          <w:sz w:val="24"/>
          <w:szCs w:val="24"/>
        </w:rPr>
        <w:t>ncessionaires, and political authorities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00151AEB">
        <w:rPr>
          <w:rFonts w:ascii="Times New Roman" w:hAnsi="Times New Roman" w:cs="Times New Roman"/>
          <w:sz w:val="24"/>
          <w:szCs w:val="24"/>
        </w:rPr>
        <w:t xml:space="preserve"> C</w:t>
      </w:r>
      <w:r>
        <w:rPr>
          <w:rFonts w:ascii="Times New Roman" w:hAnsi="Times New Roman" w:cs="Times New Roman"/>
          <w:sz w:val="24"/>
          <w:szCs w:val="24"/>
        </w:rPr>
        <w:t xml:space="preserve">reation laws assigned agency directors fixed, staggered terms </w:t>
      </w:r>
      <w:r w:rsidR="001F5E0B">
        <w:rPr>
          <w:rFonts w:ascii="Times New Roman" w:hAnsi="Times New Roman" w:cs="Times New Roman"/>
          <w:sz w:val="24"/>
          <w:szCs w:val="24"/>
        </w:rPr>
        <w:t>and prohibited</w:t>
      </w:r>
      <w:r>
        <w:rPr>
          <w:rFonts w:ascii="Times New Roman" w:hAnsi="Times New Roman" w:cs="Times New Roman"/>
          <w:sz w:val="24"/>
          <w:szCs w:val="24"/>
        </w:rPr>
        <w:t xml:space="preserve"> immediate post-term employment by concessionaires</w:t>
      </w:r>
      <w:r w:rsidR="007B3B07">
        <w:rPr>
          <w:rFonts w:ascii="Times New Roman" w:hAnsi="Times New Roman" w:cs="Times New Roman"/>
          <w:sz w:val="24"/>
          <w:szCs w:val="24"/>
        </w:rPr>
        <w:t>, and formally, permanent staff positions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00151AEB">
        <w:rPr>
          <w:rFonts w:ascii="Times New Roman" w:hAnsi="Times New Roman" w:cs="Times New Roman"/>
          <w:sz w:val="24"/>
          <w:szCs w:val="24"/>
        </w:rPr>
        <w:t xml:space="preserve"> Consultants never discussed the political payoffs of regulatory work.</w:t>
      </w:r>
    </w:p>
    <w:p w:rsidR="00C55C21" w:rsidRPr="008B13D4" w:rsidRDefault="00C55C21" w:rsidP="008B13D4">
      <w:pPr>
        <w:pStyle w:val="ListParagraph"/>
        <w:numPr>
          <w:ilvl w:val="0"/>
          <w:numId w:val="13"/>
        </w:numPr>
        <w:spacing w:line="480" w:lineRule="auto"/>
        <w:rPr>
          <w:rFonts w:ascii="Times New Roman" w:hAnsi="Times New Roman" w:cs="Times New Roman"/>
          <w:sz w:val="24"/>
          <w:szCs w:val="24"/>
        </w:rPr>
      </w:pPr>
      <w:r w:rsidRPr="008B13D4">
        <w:rPr>
          <w:rFonts w:ascii="Times New Roman" w:hAnsi="Times New Roman" w:cs="Times New Roman"/>
          <w:sz w:val="24"/>
          <w:szCs w:val="24"/>
        </w:rPr>
        <w:t>Appointment Decisions</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choosing directors, governors sou</w:t>
      </w:r>
      <w:r w:rsidR="00151AEB">
        <w:rPr>
          <w:rFonts w:ascii="Times New Roman" w:hAnsi="Times New Roman" w:cs="Times New Roman"/>
          <w:sz w:val="24"/>
          <w:szCs w:val="24"/>
        </w:rPr>
        <w:t xml:space="preserve">ght to </w:t>
      </w:r>
      <w:r w:rsidR="005C28FD">
        <w:rPr>
          <w:rFonts w:ascii="Times New Roman" w:hAnsi="Times New Roman" w:cs="Times New Roman"/>
          <w:sz w:val="24"/>
          <w:szCs w:val="24"/>
        </w:rPr>
        <w:t xml:space="preserve">resolve a </w:t>
      </w:r>
      <w:r>
        <w:rPr>
          <w:rFonts w:ascii="Times New Roman" w:hAnsi="Times New Roman" w:cs="Times New Roman"/>
          <w:sz w:val="24"/>
          <w:szCs w:val="24"/>
        </w:rPr>
        <w:t>dilemma: they needed new private concessionaires to invest in infrastructure, and they needed to assuage consumer fears that privatization would increase costs or worsen services.  Appointees were therefore chosen to bring prestige and technical knowledge to an untested state body; their personal views on the distribution of surpluses to concessionaires or consumers were largely orthogonal to their sector-specific experience.</w:t>
      </w:r>
      <w:r>
        <w:rPr>
          <w:rStyle w:val="FootnoteReference"/>
          <w:rFonts w:ascii="Times New Roman" w:hAnsi="Times New Roman" w:cs="Times New Roman"/>
          <w:sz w:val="24"/>
          <w:szCs w:val="24"/>
        </w:rPr>
        <w:footnoteReference w:id="29"/>
      </w:r>
      <w:r w:rsidR="007B3B07">
        <w:rPr>
          <w:rFonts w:ascii="Times New Roman" w:hAnsi="Times New Roman" w:cs="Times New Roman"/>
          <w:sz w:val="24"/>
          <w:szCs w:val="24"/>
        </w:rPr>
        <w:t xml:space="preserve"> </w:t>
      </w:r>
      <w:r w:rsidRPr="002610C5">
        <w:rPr>
          <w:rFonts w:ascii="Times New Roman" w:hAnsi="Times New Roman" w:cs="Times New Roman"/>
          <w:sz w:val="24"/>
          <w:szCs w:val="24"/>
        </w:rPr>
        <w:t xml:space="preserve">Agency directors largely came from </w:t>
      </w:r>
      <w:r>
        <w:rPr>
          <w:rFonts w:ascii="Times New Roman" w:hAnsi="Times New Roman" w:cs="Times New Roman"/>
          <w:sz w:val="24"/>
          <w:szCs w:val="24"/>
        </w:rPr>
        <w:t>administrative posi</w:t>
      </w:r>
      <w:r w:rsidR="005C28FD">
        <w:rPr>
          <w:rFonts w:ascii="Times New Roman" w:hAnsi="Times New Roman" w:cs="Times New Roman"/>
          <w:sz w:val="24"/>
          <w:szCs w:val="24"/>
        </w:rPr>
        <w:t>tions in state politics and</w:t>
      </w:r>
      <w:r>
        <w:rPr>
          <w:rFonts w:ascii="Times New Roman" w:hAnsi="Times New Roman" w:cs="Times New Roman"/>
          <w:sz w:val="24"/>
          <w:szCs w:val="24"/>
        </w:rPr>
        <w:t xml:space="preserve"> </w:t>
      </w:r>
      <w:r w:rsidRPr="002610C5">
        <w:rPr>
          <w:rFonts w:ascii="Times New Roman" w:hAnsi="Times New Roman" w:cs="Times New Roman"/>
          <w:sz w:val="24"/>
          <w:szCs w:val="24"/>
        </w:rPr>
        <w:t>previous</w:t>
      </w:r>
      <w:r w:rsidR="005C28FD">
        <w:rPr>
          <w:rFonts w:ascii="Times New Roman" w:hAnsi="Times New Roman" w:cs="Times New Roman"/>
          <w:sz w:val="24"/>
          <w:szCs w:val="24"/>
        </w:rPr>
        <w:t>ly</w:t>
      </w:r>
      <w:r w:rsidRPr="002610C5">
        <w:rPr>
          <w:rFonts w:ascii="Times New Roman" w:hAnsi="Times New Roman" w:cs="Times New Roman"/>
          <w:sz w:val="24"/>
          <w:szCs w:val="24"/>
        </w:rPr>
        <w:t xml:space="preserve"> state-owned firms. </w:t>
      </w:r>
    </w:p>
    <w:p w:rsidR="00C55C21" w:rsidRDefault="00C55C21"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Gubernator</w:t>
      </w:r>
      <w:r>
        <w:rPr>
          <w:rFonts w:ascii="Times New Roman" w:hAnsi="Times New Roman" w:cs="Times New Roman"/>
          <w:sz w:val="24"/>
          <w:szCs w:val="24"/>
        </w:rPr>
        <w:t>ial choice of directors had</w:t>
      </w:r>
      <w:r w:rsidRPr="002610C5">
        <w:rPr>
          <w:rFonts w:ascii="Times New Roman" w:hAnsi="Times New Roman" w:cs="Times New Roman"/>
          <w:sz w:val="24"/>
          <w:szCs w:val="24"/>
        </w:rPr>
        <w:t xml:space="preserve"> an indirect effect on initial agency orientation.  </w:t>
      </w:r>
      <w:r>
        <w:rPr>
          <w:rFonts w:ascii="Times New Roman" w:hAnsi="Times New Roman" w:cs="Times New Roman"/>
          <w:sz w:val="24"/>
          <w:szCs w:val="24"/>
        </w:rPr>
        <w:t>Agency</w:t>
      </w:r>
      <w:r w:rsidRPr="002610C5">
        <w:rPr>
          <w:rFonts w:ascii="Times New Roman" w:hAnsi="Times New Roman" w:cs="Times New Roman"/>
          <w:sz w:val="24"/>
          <w:szCs w:val="24"/>
        </w:rPr>
        <w:t xml:space="preserve"> creation laws envisioned broad responsibilities that avai</w:t>
      </w:r>
      <w:r w:rsidR="00C03228">
        <w:rPr>
          <w:rFonts w:ascii="Times New Roman" w:hAnsi="Times New Roman" w:cs="Times New Roman"/>
          <w:sz w:val="24"/>
          <w:szCs w:val="24"/>
        </w:rPr>
        <w:t xml:space="preserve">lable resources could not match, </w:t>
      </w:r>
      <w:r w:rsidR="00C03228">
        <w:rPr>
          <w:rFonts w:ascii="Times New Roman" w:hAnsi="Times New Roman" w:cs="Times New Roman"/>
          <w:sz w:val="24"/>
          <w:szCs w:val="24"/>
        </w:rPr>
        <w:lastRenderedPageBreak/>
        <w:t xml:space="preserve">and no law specified </w:t>
      </w:r>
      <w:r>
        <w:rPr>
          <w:rFonts w:ascii="Times New Roman" w:hAnsi="Times New Roman" w:cs="Times New Roman"/>
          <w:sz w:val="24"/>
          <w:szCs w:val="24"/>
        </w:rPr>
        <w:t xml:space="preserve">how </w:t>
      </w:r>
      <w:r w:rsidR="00151AEB">
        <w:rPr>
          <w:rFonts w:ascii="Times New Roman" w:hAnsi="Times New Roman" w:cs="Times New Roman"/>
          <w:sz w:val="24"/>
          <w:szCs w:val="24"/>
        </w:rPr>
        <w:t>to allocate resources</w:t>
      </w:r>
      <w:r w:rsidR="00C03228">
        <w:rPr>
          <w:rFonts w:ascii="Times New Roman" w:hAnsi="Times New Roman" w:cs="Times New Roman"/>
          <w:sz w:val="24"/>
          <w:szCs w:val="24"/>
        </w:rPr>
        <w:t xml:space="preserve"> if not all tasks could be</w:t>
      </w:r>
      <w:r>
        <w:rPr>
          <w:rFonts w:ascii="Times New Roman" w:hAnsi="Times New Roman" w:cs="Times New Roman"/>
          <w:sz w:val="24"/>
          <w:szCs w:val="24"/>
        </w:rPr>
        <w:t xml:space="preserve"> addressed.</w:t>
      </w:r>
      <w:r w:rsidRPr="002610C5">
        <w:rPr>
          <w:rFonts w:ascii="Times New Roman" w:hAnsi="Times New Roman" w:cs="Times New Roman"/>
          <w:sz w:val="24"/>
          <w:szCs w:val="24"/>
        </w:rPr>
        <w:t xml:space="preserve"> Creati</w:t>
      </w:r>
      <w:r>
        <w:rPr>
          <w:rFonts w:ascii="Times New Roman" w:hAnsi="Times New Roman" w:cs="Times New Roman"/>
          <w:sz w:val="24"/>
          <w:szCs w:val="24"/>
        </w:rPr>
        <w:t xml:space="preserve">on laws either listed </w:t>
      </w:r>
      <w:r w:rsidR="00151AEB">
        <w:rPr>
          <w:rFonts w:ascii="Times New Roman" w:hAnsi="Times New Roman" w:cs="Times New Roman"/>
          <w:sz w:val="24"/>
          <w:szCs w:val="24"/>
        </w:rPr>
        <w:t>mulitple</w:t>
      </w:r>
      <w:r>
        <w:rPr>
          <w:rFonts w:ascii="Times New Roman" w:hAnsi="Times New Roman" w:cs="Times New Roman"/>
          <w:sz w:val="24"/>
          <w:szCs w:val="24"/>
        </w:rPr>
        <w:t xml:space="preserve"> </w:t>
      </w:r>
      <w:r w:rsidRPr="002610C5">
        <w:rPr>
          <w:rFonts w:ascii="Times New Roman" w:hAnsi="Times New Roman" w:cs="Times New Roman"/>
          <w:sz w:val="24"/>
          <w:szCs w:val="24"/>
        </w:rPr>
        <w:t xml:space="preserve">policy areas, or required the agency to oversee undefined </w:t>
      </w:r>
      <w:r w:rsidR="00151AEB">
        <w:rPr>
          <w:rFonts w:ascii="Times New Roman" w:hAnsi="Times New Roman" w:cs="Times New Roman"/>
          <w:sz w:val="24"/>
          <w:szCs w:val="24"/>
        </w:rPr>
        <w:t>“</w:t>
      </w:r>
      <w:r w:rsidRPr="002610C5">
        <w:rPr>
          <w:rFonts w:ascii="Times New Roman" w:hAnsi="Times New Roman" w:cs="Times New Roman"/>
          <w:sz w:val="24"/>
          <w:szCs w:val="24"/>
        </w:rPr>
        <w:t>public services.</w:t>
      </w:r>
      <w:r w:rsidR="00151AEB">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Pr="002610C5">
        <w:rPr>
          <w:rFonts w:ascii="Times New Roman" w:hAnsi="Times New Roman" w:cs="Times New Roman"/>
          <w:sz w:val="24"/>
          <w:szCs w:val="24"/>
        </w:rPr>
        <w:t xml:space="preserve">  </w:t>
      </w:r>
      <w:r w:rsidR="00C03228">
        <w:rPr>
          <w:rFonts w:ascii="Times New Roman" w:hAnsi="Times New Roman" w:cs="Times New Roman"/>
          <w:sz w:val="24"/>
          <w:szCs w:val="24"/>
        </w:rPr>
        <w:t>Consultants instructed agencies on how to set prices, draft standards, and perform inspections.</w:t>
      </w:r>
      <w:r w:rsidR="00C03228">
        <w:rPr>
          <w:rStyle w:val="FootnoteReference"/>
          <w:rFonts w:ascii="Times New Roman" w:hAnsi="Times New Roman" w:cs="Times New Roman"/>
          <w:sz w:val="24"/>
          <w:szCs w:val="24"/>
        </w:rPr>
        <w:footnoteReference w:id="31"/>
      </w:r>
      <w:r w:rsidR="00C03228">
        <w:rPr>
          <w:rFonts w:ascii="Times New Roman" w:hAnsi="Times New Roman" w:cs="Times New Roman"/>
          <w:sz w:val="24"/>
          <w:szCs w:val="24"/>
        </w:rPr>
        <w:t xml:space="preserve"> </w:t>
      </w:r>
      <w:r w:rsidRPr="002610C5">
        <w:rPr>
          <w:rFonts w:ascii="Times New Roman" w:hAnsi="Times New Roman" w:cs="Times New Roman"/>
          <w:sz w:val="24"/>
          <w:szCs w:val="24"/>
        </w:rPr>
        <w:t xml:space="preserve">Directors had to decide how to allocate scarce resources among these areas in implementing the agency. </w:t>
      </w:r>
    </w:p>
    <w:p w:rsidR="00C55C21" w:rsidRPr="00C55C21" w:rsidRDefault="008B13D4" w:rsidP="008B13D4">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C55C21">
        <w:rPr>
          <w:rFonts w:ascii="Times New Roman" w:hAnsi="Times New Roman" w:cs="Times New Roman"/>
          <w:sz w:val="24"/>
          <w:szCs w:val="24"/>
        </w:rPr>
        <w:t xml:space="preserve">. </w:t>
      </w:r>
      <w:r w:rsidR="00C55C21" w:rsidRPr="00C55C21">
        <w:rPr>
          <w:rFonts w:ascii="Times New Roman" w:hAnsi="Times New Roman" w:cs="Times New Roman"/>
          <w:sz w:val="24"/>
          <w:szCs w:val="24"/>
        </w:rPr>
        <w:t>Initial Agency Orientation</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Initial directors allocated resources among the five policy areas based on their personal backgrounds and the contractual requirements they encountered.  Devoting significant resources to regulating particular policy areas subsequently produced measurable changes in service delivery.</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Directors arrived with temporary staff and resources sufficient to address </w:t>
      </w:r>
      <w:r w:rsidR="00C03228">
        <w:rPr>
          <w:rFonts w:ascii="Times New Roman" w:hAnsi="Times New Roman" w:cs="Times New Roman"/>
          <w:sz w:val="24"/>
          <w:szCs w:val="24"/>
        </w:rPr>
        <w:t>a few</w:t>
      </w:r>
      <w:r>
        <w:rPr>
          <w:rFonts w:ascii="Times New Roman" w:hAnsi="Times New Roman" w:cs="Times New Roman"/>
          <w:sz w:val="24"/>
          <w:szCs w:val="24"/>
        </w:rPr>
        <w:t xml:space="preserve"> policy areas mentioned above; permanent staff members could enter only after a future public service exam</w:t>
      </w:r>
      <w:r w:rsidR="00A91B9C">
        <w:rPr>
          <w:rFonts w:ascii="Times New Roman" w:hAnsi="Times New Roman" w:cs="Times New Roman"/>
          <w:sz w:val="24"/>
          <w:szCs w:val="24"/>
        </w:rPr>
        <w:t>ination</w:t>
      </w:r>
      <w:r>
        <w:rPr>
          <w:rFonts w:ascii="Times New Roman" w:hAnsi="Times New Roman" w:cs="Times New Roman"/>
          <w:sz w:val="24"/>
          <w:szCs w:val="24"/>
        </w:rPr>
        <w:t xml:space="preserve">.  </w:t>
      </w:r>
      <w:r w:rsidR="007B3B07">
        <w:rPr>
          <w:rFonts w:ascii="Times New Roman" w:hAnsi="Times New Roman" w:cs="Times New Roman"/>
          <w:sz w:val="24"/>
          <w:szCs w:val="24"/>
        </w:rPr>
        <w:t>Directors filled temporary positions with workers with whom they had professional and social ties from prior positions.</w:t>
      </w:r>
      <w:r w:rsidR="003A0B18">
        <w:rPr>
          <w:rFonts w:ascii="Times New Roman" w:hAnsi="Times New Roman" w:cs="Times New Roman"/>
          <w:sz w:val="24"/>
          <w:szCs w:val="24"/>
        </w:rPr>
        <w:t xml:space="preserve"> These staffers</w:t>
      </w:r>
      <w:r>
        <w:rPr>
          <w:rFonts w:ascii="Times New Roman" w:hAnsi="Times New Roman" w:cs="Times New Roman"/>
          <w:sz w:val="24"/>
          <w:szCs w:val="24"/>
        </w:rPr>
        <w:t xml:space="preserve"> began work employing sector-specific knowledge of </w:t>
      </w:r>
      <w:r w:rsidR="00A91B9C">
        <w:rPr>
          <w:rFonts w:ascii="Times New Roman" w:hAnsi="Times New Roman" w:cs="Times New Roman"/>
          <w:sz w:val="24"/>
          <w:szCs w:val="24"/>
        </w:rPr>
        <w:t>tariff-setting and service quality standards</w:t>
      </w:r>
      <w:r>
        <w:rPr>
          <w:rFonts w:ascii="Times New Roman" w:hAnsi="Times New Roman" w:cs="Times New Roman"/>
          <w:sz w:val="24"/>
          <w:szCs w:val="24"/>
        </w:rPr>
        <w:t>. Directors also encountered contractual obligations to begin work in areas where new concessions contracts mandated reg</w:t>
      </w:r>
      <w:r w:rsidR="003A0B18">
        <w:rPr>
          <w:rFonts w:ascii="Times New Roman" w:hAnsi="Times New Roman" w:cs="Times New Roman"/>
          <w:sz w:val="24"/>
          <w:szCs w:val="24"/>
        </w:rPr>
        <w:t>ulatory oversight</w:t>
      </w:r>
      <w:r>
        <w:rPr>
          <w:rFonts w:ascii="Times New Roman" w:hAnsi="Times New Roman" w:cs="Times New Roman"/>
          <w:sz w:val="24"/>
          <w:szCs w:val="24"/>
        </w:rPr>
        <w:t>.</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might measure the key variable </w:t>
      </w:r>
      <w:r w:rsidRPr="00AE67E7">
        <w:rPr>
          <w:rFonts w:ascii="Times New Roman" w:hAnsi="Times New Roman" w:cs="Times New Roman"/>
          <w:b/>
          <w:sz w:val="24"/>
          <w:szCs w:val="24"/>
        </w:rPr>
        <w:t>initial agency orientation</w:t>
      </w:r>
      <w:r>
        <w:rPr>
          <w:rFonts w:ascii="Times New Roman" w:hAnsi="Times New Roman" w:cs="Times New Roman"/>
          <w:sz w:val="24"/>
          <w:szCs w:val="24"/>
        </w:rPr>
        <w:t xml:space="preserve"> as a proportion of resources allocated across policy sectors, with resources operationalized as a number of staff, staff hours, resolutions and decrees, or visits or hearings.  </w:t>
      </w:r>
    </w:p>
    <w:p w:rsidR="00C55C21" w:rsidRPr="008B13D4" w:rsidRDefault="00C55C21" w:rsidP="008B13D4">
      <w:pPr>
        <w:pStyle w:val="ListParagraph"/>
        <w:numPr>
          <w:ilvl w:val="0"/>
          <w:numId w:val="14"/>
        </w:numPr>
        <w:spacing w:line="480" w:lineRule="auto"/>
        <w:rPr>
          <w:rFonts w:ascii="Times New Roman" w:hAnsi="Times New Roman" w:cs="Times New Roman"/>
          <w:sz w:val="24"/>
          <w:szCs w:val="24"/>
        </w:rPr>
      </w:pPr>
      <w:r w:rsidRPr="008B13D4">
        <w:rPr>
          <w:rFonts w:ascii="Times New Roman" w:hAnsi="Times New Roman" w:cs="Times New Roman"/>
          <w:sz w:val="24"/>
          <w:szCs w:val="24"/>
        </w:rPr>
        <w:lastRenderedPageBreak/>
        <w:t>Credit-claiming and agency reputation</w:t>
      </w:r>
    </w:p>
    <w:p w:rsidR="00C03228" w:rsidRPr="002610C5"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Efficacious agency work in specific sectors allowed local politicians – </w:t>
      </w:r>
      <w:r w:rsidR="00A91B9C">
        <w:rPr>
          <w:rFonts w:ascii="Times New Roman" w:hAnsi="Times New Roman" w:cs="Times New Roman"/>
          <w:sz w:val="24"/>
          <w:szCs w:val="24"/>
        </w:rPr>
        <w:t>m</w:t>
      </w:r>
      <w:r>
        <w:rPr>
          <w:rFonts w:ascii="Times New Roman" w:hAnsi="Times New Roman" w:cs="Times New Roman"/>
          <w:sz w:val="24"/>
          <w:szCs w:val="24"/>
        </w:rPr>
        <w:t>ayors and city council members – to claim cr</w:t>
      </w:r>
      <w:r w:rsidR="00D91C74">
        <w:rPr>
          <w:rFonts w:ascii="Times New Roman" w:hAnsi="Times New Roman" w:cs="Times New Roman"/>
          <w:sz w:val="24"/>
          <w:szCs w:val="24"/>
        </w:rPr>
        <w:t>edit for service improvements. Local p</w:t>
      </w:r>
      <w:r>
        <w:rPr>
          <w:rFonts w:ascii="Times New Roman" w:hAnsi="Times New Roman" w:cs="Times New Roman"/>
          <w:sz w:val="24"/>
          <w:szCs w:val="24"/>
        </w:rPr>
        <w:t xml:space="preserve">oliticians could claim credit for improvements in </w:t>
      </w:r>
      <w:r w:rsidRPr="00C03228">
        <w:rPr>
          <w:rFonts w:ascii="Times New Roman" w:hAnsi="Times New Roman" w:cs="Times New Roman"/>
          <w:b/>
          <w:sz w:val="24"/>
          <w:szCs w:val="24"/>
        </w:rPr>
        <w:t>electorally valuable</w:t>
      </w:r>
      <w:r>
        <w:rPr>
          <w:rFonts w:ascii="Times New Roman" w:hAnsi="Times New Roman" w:cs="Times New Roman"/>
          <w:sz w:val="24"/>
          <w:szCs w:val="24"/>
        </w:rPr>
        <w:t xml:space="preserve"> sectors but not for changes in non-valuab</w:t>
      </w:r>
      <w:r w:rsidR="00151AEB">
        <w:rPr>
          <w:rFonts w:ascii="Times New Roman" w:hAnsi="Times New Roman" w:cs="Times New Roman"/>
          <w:sz w:val="24"/>
          <w:szCs w:val="24"/>
        </w:rPr>
        <w:t>le sectors.</w:t>
      </w:r>
      <w:r w:rsidR="00C03228" w:rsidRPr="002610C5">
        <w:rPr>
          <w:rFonts w:ascii="Times New Roman" w:hAnsi="Times New Roman" w:cs="Times New Roman"/>
          <w:sz w:val="24"/>
          <w:szCs w:val="24"/>
        </w:rPr>
        <w:t xml:space="preserve">  </w:t>
      </w:r>
      <w:r w:rsidR="00C03228">
        <w:rPr>
          <w:rFonts w:ascii="Times New Roman" w:hAnsi="Times New Roman" w:cs="Times New Roman"/>
          <w:sz w:val="24"/>
          <w:szCs w:val="24"/>
        </w:rPr>
        <w:t>In valuable sectors, i</w:t>
      </w:r>
      <w:r w:rsidR="00C03228" w:rsidRPr="002610C5">
        <w:rPr>
          <w:rFonts w:ascii="Times New Roman" w:hAnsi="Times New Roman" w:cs="Times New Roman"/>
          <w:sz w:val="24"/>
          <w:szCs w:val="24"/>
        </w:rPr>
        <w:t xml:space="preserve">mprovements </w:t>
      </w:r>
      <w:r w:rsidR="00151AEB">
        <w:rPr>
          <w:rFonts w:ascii="Times New Roman" w:hAnsi="Times New Roman" w:cs="Times New Roman"/>
          <w:sz w:val="24"/>
          <w:szCs w:val="24"/>
        </w:rPr>
        <w:t xml:space="preserve">occur in </w:t>
      </w:r>
      <w:r w:rsidR="00C03228" w:rsidRPr="002610C5">
        <w:rPr>
          <w:rFonts w:ascii="Times New Roman" w:hAnsi="Times New Roman" w:cs="Times New Roman"/>
          <w:sz w:val="24"/>
          <w:szCs w:val="24"/>
        </w:rPr>
        <w:t xml:space="preserve">a space in which </w:t>
      </w:r>
      <w:r w:rsidR="00C03228">
        <w:rPr>
          <w:rFonts w:ascii="Times New Roman" w:hAnsi="Times New Roman" w:cs="Times New Roman"/>
          <w:sz w:val="24"/>
          <w:szCs w:val="24"/>
        </w:rPr>
        <w:t xml:space="preserve">municipal </w:t>
      </w:r>
      <w:r w:rsidR="00C03228" w:rsidRPr="002610C5">
        <w:rPr>
          <w:rFonts w:ascii="Times New Roman" w:hAnsi="Times New Roman" w:cs="Times New Roman"/>
          <w:sz w:val="24"/>
          <w:szCs w:val="24"/>
        </w:rPr>
        <w:t>politicians c</w:t>
      </w:r>
      <w:r w:rsidR="00C03228">
        <w:rPr>
          <w:rFonts w:ascii="Times New Roman" w:hAnsi="Times New Roman" w:cs="Times New Roman"/>
          <w:sz w:val="24"/>
          <w:szCs w:val="24"/>
        </w:rPr>
        <w:t>an claim credit because such services – piped natural gas, electrical energy, and water and sanitation – lie within the city gate.  Local</w:t>
      </w:r>
      <w:r w:rsidR="00C03228" w:rsidRPr="002610C5">
        <w:rPr>
          <w:rFonts w:ascii="Times New Roman" w:hAnsi="Times New Roman" w:cs="Times New Roman"/>
          <w:sz w:val="24"/>
          <w:szCs w:val="24"/>
        </w:rPr>
        <w:t xml:space="preserve"> officials could point to imp</w:t>
      </w:r>
      <w:r w:rsidR="00C03228">
        <w:rPr>
          <w:rFonts w:ascii="Times New Roman" w:hAnsi="Times New Roman" w:cs="Times New Roman"/>
          <w:sz w:val="24"/>
          <w:szCs w:val="24"/>
        </w:rPr>
        <w:t>rovements fo</w:t>
      </w:r>
      <w:r w:rsidR="00151AEB">
        <w:rPr>
          <w:rFonts w:ascii="Times New Roman" w:hAnsi="Times New Roman" w:cs="Times New Roman"/>
          <w:sz w:val="24"/>
          <w:szCs w:val="24"/>
        </w:rPr>
        <w:t>r citizens’</w:t>
      </w:r>
      <w:r w:rsidR="00C03228">
        <w:rPr>
          <w:rFonts w:ascii="Times New Roman" w:hAnsi="Times New Roman" w:cs="Times New Roman"/>
          <w:sz w:val="24"/>
          <w:szCs w:val="24"/>
        </w:rPr>
        <w:t xml:space="preserve"> </w:t>
      </w:r>
      <w:r w:rsidR="00C03228" w:rsidRPr="002610C5">
        <w:rPr>
          <w:rFonts w:ascii="Times New Roman" w:hAnsi="Times New Roman" w:cs="Times New Roman"/>
          <w:sz w:val="24"/>
          <w:szCs w:val="24"/>
        </w:rPr>
        <w:t>home</w:t>
      </w:r>
      <w:r w:rsidR="00C03228">
        <w:rPr>
          <w:rFonts w:ascii="Times New Roman" w:hAnsi="Times New Roman" w:cs="Times New Roman"/>
          <w:sz w:val="24"/>
          <w:szCs w:val="24"/>
        </w:rPr>
        <w:t>s and</w:t>
      </w:r>
      <w:r w:rsidR="00C03228" w:rsidRPr="002610C5">
        <w:rPr>
          <w:rFonts w:ascii="Times New Roman" w:hAnsi="Times New Roman" w:cs="Times New Roman"/>
          <w:sz w:val="24"/>
          <w:szCs w:val="24"/>
        </w:rPr>
        <w:t xml:space="preserve"> business</w:t>
      </w:r>
      <w:r w:rsidR="00C03228">
        <w:rPr>
          <w:rFonts w:ascii="Times New Roman" w:hAnsi="Times New Roman" w:cs="Times New Roman"/>
          <w:sz w:val="24"/>
          <w:szCs w:val="24"/>
        </w:rPr>
        <w:t>es:</w:t>
      </w:r>
      <w:r w:rsidR="00C03228" w:rsidRPr="002610C5">
        <w:rPr>
          <w:rFonts w:ascii="Times New Roman" w:hAnsi="Times New Roman" w:cs="Times New Roman"/>
          <w:sz w:val="24"/>
          <w:szCs w:val="24"/>
        </w:rPr>
        <w:t xml:space="preserve"> fewer disruptions, higher quality, or lower tariffs.  Other public service concession</w:t>
      </w:r>
      <w:r w:rsidR="00C03228">
        <w:rPr>
          <w:rFonts w:ascii="Times New Roman" w:hAnsi="Times New Roman" w:cs="Times New Roman"/>
          <w:sz w:val="24"/>
          <w:szCs w:val="24"/>
        </w:rPr>
        <w:t xml:space="preserve">s </w:t>
      </w:r>
      <w:r w:rsidR="00C03228" w:rsidRPr="002610C5">
        <w:rPr>
          <w:rFonts w:ascii="Times New Roman" w:hAnsi="Times New Roman" w:cs="Times New Roman"/>
          <w:sz w:val="24"/>
          <w:szCs w:val="24"/>
        </w:rPr>
        <w:t xml:space="preserve">in highways and intercity transportation serve populations across a number of cities, and are non-excludable for </w:t>
      </w:r>
      <w:r w:rsidR="00C03228">
        <w:rPr>
          <w:rFonts w:ascii="Times New Roman" w:hAnsi="Times New Roman" w:cs="Times New Roman"/>
          <w:sz w:val="24"/>
          <w:szCs w:val="24"/>
        </w:rPr>
        <w:t>many</w:t>
      </w:r>
      <w:r w:rsidR="00C03228" w:rsidRPr="002610C5">
        <w:rPr>
          <w:rFonts w:ascii="Times New Roman" w:hAnsi="Times New Roman" w:cs="Times New Roman"/>
          <w:sz w:val="24"/>
          <w:szCs w:val="24"/>
        </w:rPr>
        <w:t xml:space="preserve"> citizens that will not </w:t>
      </w:r>
      <w:r w:rsidR="00C03228">
        <w:rPr>
          <w:rFonts w:ascii="Times New Roman" w:hAnsi="Times New Roman" w:cs="Times New Roman"/>
          <w:sz w:val="24"/>
          <w:szCs w:val="24"/>
        </w:rPr>
        <w:t>vote for officials</w:t>
      </w:r>
      <w:r w:rsidR="00C03228" w:rsidRPr="002610C5">
        <w:rPr>
          <w:rFonts w:ascii="Times New Roman" w:hAnsi="Times New Roman" w:cs="Times New Roman"/>
          <w:sz w:val="24"/>
          <w:szCs w:val="24"/>
        </w:rPr>
        <w:t xml:space="preserve"> of any given city.  As a result, local officials were far less able to clai</w:t>
      </w:r>
      <w:r w:rsidR="00C03228">
        <w:rPr>
          <w:rFonts w:ascii="Times New Roman" w:hAnsi="Times New Roman" w:cs="Times New Roman"/>
          <w:sz w:val="24"/>
          <w:szCs w:val="24"/>
        </w:rPr>
        <w:t>m credit for improvements in intercity transportation or highways</w:t>
      </w:r>
      <w:r w:rsidR="00C03228" w:rsidRPr="002610C5">
        <w:rPr>
          <w:rFonts w:ascii="Times New Roman" w:hAnsi="Times New Roman" w:cs="Times New Roman"/>
          <w:sz w:val="24"/>
          <w:szCs w:val="24"/>
        </w:rPr>
        <w:t xml:space="preserve"> with one stop in their bailiwick. </w:t>
      </w:r>
      <w:r w:rsidR="00C03228" w:rsidRPr="00AF5C4A">
        <w:rPr>
          <w:rFonts w:ascii="Times New Roman" w:hAnsi="Times New Roman" w:cs="Times New Roman"/>
          <w:sz w:val="24"/>
          <w:szCs w:val="24"/>
        </w:rPr>
        <w:t xml:space="preserve">Agencies whose work focused on </w:t>
      </w:r>
      <w:r w:rsidR="00C03228">
        <w:rPr>
          <w:rFonts w:ascii="Times New Roman" w:hAnsi="Times New Roman" w:cs="Times New Roman"/>
          <w:sz w:val="24"/>
          <w:szCs w:val="24"/>
        </w:rPr>
        <w:t>these services</w:t>
      </w:r>
      <w:r w:rsidR="00C03228" w:rsidRPr="00AF5C4A">
        <w:rPr>
          <w:rFonts w:ascii="Times New Roman" w:hAnsi="Times New Roman" w:cs="Times New Roman"/>
          <w:sz w:val="24"/>
          <w:szCs w:val="24"/>
        </w:rPr>
        <w:t xml:space="preserve">, </w:t>
      </w:r>
      <w:r w:rsidR="00C03228" w:rsidRPr="00AF5C4A">
        <w:rPr>
          <w:rFonts w:ascii="Times New Roman" w:hAnsi="Times New Roman" w:cs="Times New Roman"/>
          <w:i/>
          <w:sz w:val="24"/>
          <w:szCs w:val="24"/>
        </w:rPr>
        <w:t xml:space="preserve">even if successful </w:t>
      </w:r>
      <w:r w:rsidR="00C03228">
        <w:rPr>
          <w:rFonts w:ascii="Times New Roman" w:hAnsi="Times New Roman" w:cs="Times New Roman"/>
          <w:i/>
          <w:sz w:val="24"/>
          <w:szCs w:val="24"/>
        </w:rPr>
        <w:t>at improving service quality or</w:t>
      </w:r>
      <w:r w:rsidR="00C03228" w:rsidRPr="00AF5C4A">
        <w:rPr>
          <w:rFonts w:ascii="Times New Roman" w:hAnsi="Times New Roman" w:cs="Times New Roman"/>
          <w:i/>
          <w:sz w:val="24"/>
          <w:szCs w:val="24"/>
        </w:rPr>
        <w:t xml:space="preserve"> lowering tariffs</w:t>
      </w:r>
      <w:r w:rsidR="00C03228" w:rsidRPr="00AF5C4A">
        <w:rPr>
          <w:rFonts w:ascii="Times New Roman" w:hAnsi="Times New Roman" w:cs="Times New Roman"/>
          <w:sz w:val="24"/>
          <w:szCs w:val="24"/>
        </w:rPr>
        <w:t xml:space="preserve">, </w:t>
      </w:r>
      <w:r w:rsidR="00C03228">
        <w:rPr>
          <w:rFonts w:ascii="Times New Roman" w:hAnsi="Times New Roman" w:cs="Times New Roman"/>
          <w:sz w:val="24"/>
          <w:szCs w:val="24"/>
        </w:rPr>
        <w:t>very rarely enabled credit-claiming</w:t>
      </w:r>
      <w:r w:rsidR="00C03228" w:rsidRPr="00AF5C4A">
        <w:rPr>
          <w:rFonts w:ascii="Times New Roman" w:hAnsi="Times New Roman" w:cs="Times New Roman"/>
          <w:sz w:val="24"/>
          <w:szCs w:val="24"/>
        </w:rPr>
        <w:t>.</w:t>
      </w:r>
      <w:r w:rsidR="00C03228">
        <w:rPr>
          <w:rFonts w:ascii="Times New Roman" w:hAnsi="Times New Roman" w:cs="Times New Roman"/>
          <w:sz w:val="24"/>
          <w:szCs w:val="24"/>
        </w:rPr>
        <w:t xml:space="preserve"> Literature on city governments and elections shows the assumption that mayors claim credit for services provided at another level; local officials place themselves as key problem-solving intermediaries between voters and higher levels of government. Voters make largely retrospective evaluations of mayoral terms.</w:t>
      </w:r>
      <w:r w:rsidR="00C03228">
        <w:rPr>
          <w:rStyle w:val="FootnoteReference"/>
          <w:rFonts w:ascii="Times New Roman" w:hAnsi="Times New Roman" w:cs="Times New Roman"/>
          <w:sz w:val="24"/>
          <w:szCs w:val="24"/>
        </w:rPr>
        <w:footnoteReference w:id="32"/>
      </w:r>
    </w:p>
    <w:p w:rsidR="00C55C21" w:rsidRPr="00D02154" w:rsidRDefault="00C55C21"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Efficacious regulatory work took multiple forms.  </w:t>
      </w:r>
      <w:r>
        <w:rPr>
          <w:rFonts w:ascii="Times New Roman" w:hAnsi="Times New Roman" w:cs="Times New Roman"/>
          <w:sz w:val="24"/>
          <w:szCs w:val="24"/>
        </w:rPr>
        <w:t>Efficacious r</w:t>
      </w:r>
      <w:r w:rsidR="00C400BF">
        <w:rPr>
          <w:rFonts w:ascii="Times New Roman" w:hAnsi="Times New Roman" w:cs="Times New Roman"/>
          <w:sz w:val="24"/>
          <w:szCs w:val="24"/>
        </w:rPr>
        <w:t>egulators set</w:t>
      </w:r>
      <w:r w:rsidRPr="002610C5">
        <w:rPr>
          <w:rFonts w:ascii="Times New Roman" w:hAnsi="Times New Roman" w:cs="Times New Roman"/>
          <w:sz w:val="24"/>
          <w:szCs w:val="24"/>
        </w:rPr>
        <w:t xml:space="preserve"> the state’s first quality standards </w:t>
      </w:r>
      <w:r w:rsidR="002F16CA">
        <w:rPr>
          <w:rFonts w:ascii="Times New Roman" w:hAnsi="Times New Roman" w:cs="Times New Roman"/>
          <w:sz w:val="24"/>
          <w:szCs w:val="24"/>
        </w:rPr>
        <w:t>for generally low-quality services and compelled</w:t>
      </w:r>
      <w:r w:rsidRPr="002610C5">
        <w:rPr>
          <w:rFonts w:ascii="Times New Roman" w:hAnsi="Times New Roman" w:cs="Times New Roman"/>
          <w:sz w:val="24"/>
          <w:szCs w:val="24"/>
        </w:rPr>
        <w:t xml:space="preserve"> compliance with these standards.  An active agency punishing lags in service improvements could be seen championing ordinary cit</w:t>
      </w:r>
      <w:r w:rsidR="00C400BF">
        <w:rPr>
          <w:rFonts w:ascii="Times New Roman" w:hAnsi="Times New Roman" w:cs="Times New Roman"/>
          <w:sz w:val="24"/>
          <w:szCs w:val="24"/>
        </w:rPr>
        <w:t xml:space="preserve">izens </w:t>
      </w:r>
      <w:r w:rsidRPr="002610C5">
        <w:rPr>
          <w:rFonts w:ascii="Times New Roman" w:hAnsi="Times New Roman" w:cs="Times New Roman"/>
          <w:sz w:val="24"/>
          <w:szCs w:val="24"/>
        </w:rPr>
        <w:t>against private or state firms.  Con</w:t>
      </w:r>
      <w:r w:rsidR="00C400BF">
        <w:rPr>
          <w:rFonts w:ascii="Times New Roman" w:hAnsi="Times New Roman" w:cs="Times New Roman"/>
          <w:sz w:val="24"/>
          <w:szCs w:val="24"/>
        </w:rPr>
        <w:t xml:space="preserve">cessionaires </w:t>
      </w:r>
      <w:r w:rsidR="00151AEB">
        <w:rPr>
          <w:rFonts w:ascii="Times New Roman" w:hAnsi="Times New Roman" w:cs="Times New Roman"/>
          <w:sz w:val="24"/>
          <w:szCs w:val="24"/>
        </w:rPr>
        <w:t>complied by undertaking vi</w:t>
      </w:r>
      <w:r w:rsidRPr="002610C5">
        <w:rPr>
          <w:rFonts w:ascii="Times New Roman" w:hAnsi="Times New Roman" w:cs="Times New Roman"/>
          <w:sz w:val="24"/>
          <w:szCs w:val="24"/>
        </w:rPr>
        <w:t xml:space="preserve">sible public works projects to do so. Second, greater regulatory transparency might stop or limit tariff </w:t>
      </w:r>
      <w:r w:rsidRPr="002610C5">
        <w:rPr>
          <w:rFonts w:ascii="Times New Roman" w:hAnsi="Times New Roman" w:cs="Times New Roman"/>
          <w:sz w:val="24"/>
          <w:szCs w:val="24"/>
        </w:rPr>
        <w:lastRenderedPageBreak/>
        <w:t>increases. Worry that private operators would increase tariffs (</w:t>
      </w:r>
      <w:r>
        <w:rPr>
          <w:rFonts w:ascii="Times New Roman" w:hAnsi="Times New Roman" w:cs="Times New Roman"/>
          <w:sz w:val="24"/>
          <w:szCs w:val="24"/>
        </w:rPr>
        <w:t>kept</w:t>
      </w:r>
      <w:r w:rsidRPr="002610C5">
        <w:rPr>
          <w:rFonts w:ascii="Times New Roman" w:hAnsi="Times New Roman" w:cs="Times New Roman"/>
          <w:sz w:val="24"/>
          <w:szCs w:val="24"/>
        </w:rPr>
        <w:t xml:space="preserve"> low in high-inflation years) was widespread, and agency leaders who countered concessionaire requests </w:t>
      </w:r>
      <w:r w:rsidR="009F2711">
        <w:rPr>
          <w:rFonts w:ascii="Times New Roman" w:hAnsi="Times New Roman" w:cs="Times New Roman"/>
          <w:sz w:val="24"/>
          <w:szCs w:val="24"/>
        </w:rPr>
        <w:t xml:space="preserve">with competing cost estimates </w:t>
      </w:r>
      <w:r w:rsidRPr="002610C5">
        <w:rPr>
          <w:rFonts w:ascii="Times New Roman" w:hAnsi="Times New Roman" w:cs="Times New Roman"/>
          <w:sz w:val="24"/>
          <w:szCs w:val="24"/>
        </w:rPr>
        <w:t>and arbitrated lower rates might be seen working on citizens’ behalf.</w:t>
      </w:r>
      <w:r>
        <w:rPr>
          <w:rStyle w:val="FootnoteReference"/>
          <w:rFonts w:ascii="Times New Roman" w:hAnsi="Times New Roman" w:cs="Times New Roman"/>
          <w:sz w:val="24"/>
          <w:szCs w:val="24"/>
        </w:rPr>
        <w:footnoteReference w:id="33"/>
      </w:r>
      <w:r w:rsidR="002F16CA">
        <w:rPr>
          <w:rFonts w:ascii="Times New Roman" w:hAnsi="Times New Roman" w:cs="Times New Roman"/>
          <w:sz w:val="24"/>
          <w:szCs w:val="24"/>
        </w:rPr>
        <w:t xml:space="preserve"> Third, agencies </w:t>
      </w:r>
      <w:r w:rsidRPr="002610C5">
        <w:rPr>
          <w:rFonts w:ascii="Times New Roman" w:hAnsi="Times New Roman" w:cs="Times New Roman"/>
          <w:sz w:val="24"/>
          <w:szCs w:val="24"/>
        </w:rPr>
        <w:t>provide</w:t>
      </w:r>
      <w:r w:rsidR="002F16CA">
        <w:rPr>
          <w:rFonts w:ascii="Times New Roman" w:hAnsi="Times New Roman" w:cs="Times New Roman"/>
          <w:sz w:val="24"/>
          <w:szCs w:val="24"/>
        </w:rPr>
        <w:t>d</w:t>
      </w:r>
      <w:r w:rsidRPr="002610C5">
        <w:rPr>
          <w:rFonts w:ascii="Times New Roman" w:hAnsi="Times New Roman" w:cs="Times New Roman"/>
          <w:sz w:val="24"/>
          <w:szCs w:val="24"/>
        </w:rPr>
        <w:t xml:space="preserve"> greater awareness of user rights.  Users and elected officials were largely unaware of what they might demand from concessionaires</w:t>
      </w:r>
      <w:r w:rsidR="009F2711">
        <w:rPr>
          <w:rFonts w:ascii="Times New Roman" w:hAnsi="Times New Roman" w:cs="Times New Roman"/>
          <w:sz w:val="24"/>
          <w:szCs w:val="24"/>
        </w:rPr>
        <w:t xml:space="preserve">, but they learned from agency </w:t>
      </w:r>
      <w:r w:rsidR="00C82492">
        <w:rPr>
          <w:rFonts w:ascii="Times New Roman" w:hAnsi="Times New Roman" w:cs="Times New Roman"/>
          <w:sz w:val="24"/>
          <w:szCs w:val="24"/>
        </w:rPr>
        <w:t>publicity campaigns</w:t>
      </w:r>
      <w:r w:rsidRPr="002610C5">
        <w:rPr>
          <w:rFonts w:ascii="Times New Roman" w:hAnsi="Times New Roman" w:cs="Times New Roman"/>
          <w:sz w:val="24"/>
          <w:szCs w:val="24"/>
        </w:rPr>
        <w:t>.</w:t>
      </w:r>
      <w:r w:rsidRPr="002610C5">
        <w:rPr>
          <w:rStyle w:val="FootnoteReference"/>
          <w:rFonts w:ascii="Times New Roman" w:hAnsi="Times New Roman" w:cs="Times New Roman"/>
          <w:sz w:val="24"/>
          <w:szCs w:val="24"/>
        </w:rPr>
        <w:footnoteReference w:id="34"/>
      </w:r>
      <w:r w:rsidRPr="002610C5">
        <w:rPr>
          <w:rFonts w:ascii="Times New Roman" w:hAnsi="Times New Roman" w:cs="Times New Roman"/>
          <w:sz w:val="24"/>
          <w:szCs w:val="24"/>
        </w:rPr>
        <w:t xml:space="preserve"> </w:t>
      </w:r>
    </w:p>
    <w:p w:rsidR="00C55C21" w:rsidRPr="008B13D4" w:rsidRDefault="00C55C21" w:rsidP="008B13D4">
      <w:pPr>
        <w:pStyle w:val="ListParagraph"/>
        <w:numPr>
          <w:ilvl w:val="0"/>
          <w:numId w:val="14"/>
        </w:numPr>
        <w:spacing w:line="480" w:lineRule="auto"/>
        <w:rPr>
          <w:rFonts w:ascii="Times New Roman" w:hAnsi="Times New Roman" w:cs="Times New Roman"/>
          <w:sz w:val="24"/>
          <w:szCs w:val="24"/>
        </w:rPr>
      </w:pPr>
      <w:r w:rsidRPr="008B13D4">
        <w:rPr>
          <w:rFonts w:ascii="Times New Roman" w:hAnsi="Times New Roman" w:cs="Times New Roman"/>
          <w:sz w:val="24"/>
          <w:szCs w:val="24"/>
        </w:rPr>
        <w:t>Reputation development among local officials</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Regulators who significantly changed service quality in valuabl</w:t>
      </w:r>
      <w:r w:rsidR="005C1B04">
        <w:rPr>
          <w:rFonts w:ascii="Times New Roman" w:hAnsi="Times New Roman" w:cs="Times New Roman"/>
          <w:sz w:val="24"/>
          <w:szCs w:val="24"/>
        </w:rPr>
        <w:t>e</w:t>
      </w:r>
      <w:r w:rsidR="00D02154">
        <w:rPr>
          <w:rFonts w:ascii="Times New Roman" w:hAnsi="Times New Roman" w:cs="Times New Roman"/>
          <w:sz w:val="24"/>
          <w:szCs w:val="24"/>
        </w:rPr>
        <w:t xml:space="preserve"> sectors developed </w:t>
      </w:r>
      <w:r>
        <w:rPr>
          <w:rFonts w:ascii="Times New Roman" w:hAnsi="Times New Roman" w:cs="Times New Roman"/>
          <w:sz w:val="24"/>
          <w:szCs w:val="24"/>
        </w:rPr>
        <w:t>reputation</w:t>
      </w:r>
      <w:r w:rsidR="00D02154">
        <w:rPr>
          <w:rFonts w:ascii="Times New Roman" w:hAnsi="Times New Roman" w:cs="Times New Roman"/>
          <w:sz w:val="24"/>
          <w:szCs w:val="24"/>
        </w:rPr>
        <w:t>s</w:t>
      </w:r>
      <w:r>
        <w:rPr>
          <w:rFonts w:ascii="Times New Roman" w:hAnsi="Times New Roman" w:cs="Times New Roman"/>
          <w:sz w:val="24"/>
          <w:szCs w:val="24"/>
        </w:rPr>
        <w:t xml:space="preserve"> for competence and usefulness</w:t>
      </w:r>
      <w:r w:rsidR="005C1B04">
        <w:rPr>
          <w:rFonts w:ascii="Times New Roman" w:hAnsi="Times New Roman" w:cs="Times New Roman"/>
          <w:sz w:val="24"/>
          <w:szCs w:val="24"/>
        </w:rPr>
        <w:t>, which they could use to win additional capacity</w:t>
      </w:r>
      <w:r>
        <w:rPr>
          <w:rFonts w:ascii="Times New Roman" w:hAnsi="Times New Roman" w:cs="Times New Roman"/>
          <w:sz w:val="24"/>
          <w:szCs w:val="24"/>
        </w:rPr>
        <w:t xml:space="preserve"> and authority.</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Regulatory work generated a multifaceted reputation.  Concessionaires, users, and government offi</w:t>
      </w:r>
      <w:r w:rsidR="00C82492">
        <w:rPr>
          <w:rFonts w:ascii="Times New Roman" w:hAnsi="Times New Roman" w:cs="Times New Roman"/>
          <w:sz w:val="24"/>
          <w:szCs w:val="24"/>
        </w:rPr>
        <w:t>cials observed regulatory work,</w:t>
      </w:r>
      <w:r>
        <w:rPr>
          <w:rFonts w:ascii="Times New Roman" w:hAnsi="Times New Roman" w:cs="Times New Roman"/>
          <w:sz w:val="24"/>
          <w:szCs w:val="24"/>
        </w:rPr>
        <w:t xml:space="preserve"> and intera</w:t>
      </w:r>
      <w:r w:rsidR="00D02154">
        <w:rPr>
          <w:rFonts w:ascii="Times New Roman" w:hAnsi="Times New Roman" w:cs="Times New Roman"/>
          <w:sz w:val="24"/>
          <w:szCs w:val="24"/>
        </w:rPr>
        <w:t>cted with agency staff</w:t>
      </w:r>
      <w:r>
        <w:rPr>
          <w:rFonts w:ascii="Times New Roman" w:hAnsi="Times New Roman" w:cs="Times New Roman"/>
          <w:sz w:val="24"/>
          <w:szCs w:val="24"/>
        </w:rPr>
        <w:t xml:space="preserve">.  </w:t>
      </w:r>
      <w:r w:rsidR="00D02154">
        <w:rPr>
          <w:rFonts w:ascii="Times New Roman" w:hAnsi="Times New Roman" w:cs="Times New Roman"/>
          <w:sz w:val="24"/>
          <w:szCs w:val="24"/>
        </w:rPr>
        <w:t>T</w:t>
      </w:r>
      <w:r>
        <w:rPr>
          <w:rFonts w:ascii="Times New Roman" w:hAnsi="Times New Roman" w:cs="Times New Roman"/>
          <w:sz w:val="24"/>
          <w:szCs w:val="24"/>
        </w:rPr>
        <w:t xml:space="preserve">hese outside actors developed opinions of the agency, which jointly formed its </w:t>
      </w:r>
      <w:r>
        <w:rPr>
          <w:rFonts w:ascii="Times New Roman" w:hAnsi="Times New Roman" w:cs="Times New Roman"/>
          <w:i/>
          <w:sz w:val="24"/>
          <w:szCs w:val="24"/>
        </w:rPr>
        <w:t>organizational reputation</w:t>
      </w:r>
      <w:r>
        <w:rPr>
          <w:rFonts w:ascii="Times New Roman" w:hAnsi="Times New Roman" w:cs="Times New Roman"/>
          <w:sz w:val="24"/>
          <w:szCs w:val="24"/>
        </w:rPr>
        <w:t>, “a set of symbolic beliefs held by audience networks about the actual performance of an organization, as well as its capacities, roles, and obligations to accomplish its primary organizational mi</w:t>
      </w:r>
      <w:r w:rsidR="008A0AB1">
        <w:rPr>
          <w:rFonts w:ascii="Times New Roman" w:hAnsi="Times New Roman" w:cs="Times New Roman"/>
          <w:sz w:val="24"/>
          <w:szCs w:val="24"/>
        </w:rPr>
        <w:t>ssion.”</w:t>
      </w:r>
      <w:r w:rsidR="008A0AB1">
        <w:rPr>
          <w:rStyle w:val="FootnoteReference"/>
          <w:rFonts w:ascii="Times New Roman" w:hAnsi="Times New Roman" w:cs="Times New Roman"/>
          <w:sz w:val="24"/>
          <w:szCs w:val="24"/>
        </w:rPr>
        <w:footnoteReference w:id="35"/>
      </w:r>
      <w:r w:rsidR="00D02154">
        <w:rPr>
          <w:rFonts w:ascii="Times New Roman" w:hAnsi="Times New Roman" w:cs="Times New Roman"/>
          <w:sz w:val="24"/>
          <w:szCs w:val="24"/>
        </w:rPr>
        <w:t xml:space="preserve"> T</w:t>
      </w:r>
      <w:r>
        <w:rPr>
          <w:rFonts w:ascii="Times New Roman" w:hAnsi="Times New Roman" w:cs="Times New Roman"/>
          <w:sz w:val="24"/>
          <w:szCs w:val="24"/>
        </w:rPr>
        <w:t xml:space="preserve">he agency’s </w:t>
      </w:r>
      <w:proofErr w:type="spellStart"/>
      <w:r>
        <w:rPr>
          <w:rFonts w:ascii="Times New Roman" w:hAnsi="Times New Roman" w:cs="Times New Roman"/>
          <w:sz w:val="24"/>
          <w:szCs w:val="24"/>
        </w:rPr>
        <w:t>performative</w:t>
      </w:r>
      <w:proofErr w:type="spellEnd"/>
      <w:r>
        <w:rPr>
          <w:rFonts w:ascii="Times New Roman" w:hAnsi="Times New Roman" w:cs="Times New Roman"/>
          <w:sz w:val="24"/>
          <w:szCs w:val="24"/>
        </w:rPr>
        <w:t xml:space="preserve"> and tech</w:t>
      </w:r>
      <w:r w:rsidR="00D02154">
        <w:rPr>
          <w:rFonts w:ascii="Times New Roman" w:hAnsi="Times New Roman" w:cs="Times New Roman"/>
          <w:sz w:val="24"/>
          <w:szCs w:val="24"/>
        </w:rPr>
        <w:t>nical reputations – its</w:t>
      </w:r>
      <w:r>
        <w:rPr>
          <w:rFonts w:ascii="Times New Roman" w:hAnsi="Times New Roman" w:cs="Times New Roman"/>
          <w:sz w:val="24"/>
          <w:szCs w:val="24"/>
        </w:rPr>
        <w:t xml:space="preserve"> skill a</w:t>
      </w:r>
      <w:r w:rsidR="00D02154">
        <w:rPr>
          <w:rFonts w:ascii="Times New Roman" w:hAnsi="Times New Roman" w:cs="Times New Roman"/>
          <w:sz w:val="24"/>
          <w:szCs w:val="24"/>
        </w:rPr>
        <w:t xml:space="preserve">nd success in accomplishing stated goals – matter </w:t>
      </w:r>
      <w:r>
        <w:rPr>
          <w:rFonts w:ascii="Times New Roman" w:hAnsi="Times New Roman" w:cs="Times New Roman"/>
          <w:sz w:val="24"/>
          <w:szCs w:val="24"/>
        </w:rPr>
        <w:t>most when considering an agency with police and price-setting power</w:t>
      </w:r>
      <w:r w:rsidR="002F16CA">
        <w:rPr>
          <w:rFonts w:ascii="Times New Roman" w:hAnsi="Times New Roman" w:cs="Times New Roman"/>
          <w:sz w:val="24"/>
          <w:szCs w:val="24"/>
        </w:rPr>
        <w:t>s</w:t>
      </w:r>
      <w:r w:rsidR="008A0AB1">
        <w:rPr>
          <w:rFonts w:ascii="Times New Roman" w:hAnsi="Times New Roman" w:cs="Times New Roman"/>
          <w:sz w:val="24"/>
          <w:szCs w:val="24"/>
        </w:rPr>
        <w:t>.</w:t>
      </w:r>
      <w:r w:rsidR="008A0AB1">
        <w:rPr>
          <w:rStyle w:val="FootnoteReference"/>
          <w:rFonts w:ascii="Times New Roman" w:hAnsi="Times New Roman" w:cs="Times New Roman"/>
          <w:sz w:val="24"/>
          <w:szCs w:val="24"/>
        </w:rPr>
        <w:footnoteReference w:id="36"/>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Elected officials encountering the state attach ins</w:t>
      </w:r>
      <w:r w:rsidR="009F2711">
        <w:rPr>
          <w:rFonts w:ascii="Times New Roman" w:hAnsi="Times New Roman" w:cs="Times New Roman"/>
          <w:sz w:val="24"/>
          <w:szCs w:val="24"/>
        </w:rPr>
        <w:t xml:space="preserve">trumental values to its </w:t>
      </w:r>
      <w:r>
        <w:rPr>
          <w:rFonts w:ascii="Times New Roman" w:hAnsi="Times New Roman" w:cs="Times New Roman"/>
          <w:sz w:val="24"/>
          <w:szCs w:val="24"/>
        </w:rPr>
        <w:t>parts.  Some state b</w:t>
      </w:r>
      <w:r w:rsidR="00C82492">
        <w:rPr>
          <w:rFonts w:ascii="Times New Roman" w:hAnsi="Times New Roman" w:cs="Times New Roman"/>
          <w:sz w:val="24"/>
          <w:szCs w:val="24"/>
        </w:rPr>
        <w:t xml:space="preserve">odies offer resources </w:t>
      </w:r>
      <w:r>
        <w:rPr>
          <w:rFonts w:ascii="Times New Roman" w:hAnsi="Times New Roman" w:cs="Times New Roman"/>
          <w:sz w:val="24"/>
          <w:szCs w:val="24"/>
        </w:rPr>
        <w:t>usef</w:t>
      </w:r>
      <w:r w:rsidR="009F2711">
        <w:rPr>
          <w:rFonts w:ascii="Times New Roman" w:hAnsi="Times New Roman" w:cs="Times New Roman"/>
          <w:sz w:val="24"/>
          <w:szCs w:val="24"/>
        </w:rPr>
        <w:t xml:space="preserve">ul to elected officials’ </w:t>
      </w:r>
      <w:r>
        <w:rPr>
          <w:rFonts w:ascii="Times New Roman" w:hAnsi="Times New Roman" w:cs="Times New Roman"/>
          <w:sz w:val="24"/>
          <w:szCs w:val="24"/>
        </w:rPr>
        <w:t>careers</w:t>
      </w:r>
      <w:r w:rsidR="002F16CA">
        <w:rPr>
          <w:rFonts w:ascii="Times New Roman" w:hAnsi="Times New Roman" w:cs="Times New Roman"/>
          <w:sz w:val="24"/>
          <w:szCs w:val="24"/>
        </w:rPr>
        <w:t>.  Other bureaus provide little</w:t>
      </w:r>
      <w:r>
        <w:rPr>
          <w:rFonts w:ascii="Times New Roman" w:hAnsi="Times New Roman" w:cs="Times New Roman"/>
          <w:sz w:val="24"/>
          <w:szCs w:val="24"/>
        </w:rPr>
        <w:t xml:space="preserve"> for </w:t>
      </w:r>
      <w:r>
        <w:rPr>
          <w:rFonts w:ascii="Times New Roman" w:hAnsi="Times New Roman" w:cs="Times New Roman"/>
          <w:sz w:val="24"/>
          <w:szCs w:val="24"/>
        </w:rPr>
        <w:lastRenderedPageBreak/>
        <w:t>particular constituents or officials. Local officials formed opinions about</w:t>
      </w:r>
      <w:r w:rsidR="00C82492">
        <w:rPr>
          <w:rFonts w:ascii="Times New Roman" w:hAnsi="Times New Roman" w:cs="Times New Roman"/>
          <w:sz w:val="24"/>
          <w:szCs w:val="24"/>
        </w:rPr>
        <w:t xml:space="preserve"> the agency’s ability to control</w:t>
      </w:r>
      <w:r>
        <w:rPr>
          <w:rFonts w:ascii="Times New Roman" w:hAnsi="Times New Roman" w:cs="Times New Roman"/>
          <w:sz w:val="24"/>
          <w:szCs w:val="24"/>
        </w:rPr>
        <w:t xml:space="preserve"> price increases and compel</w:t>
      </w:r>
      <w:r w:rsidR="00945898">
        <w:rPr>
          <w:rFonts w:ascii="Times New Roman" w:hAnsi="Times New Roman" w:cs="Times New Roman"/>
          <w:sz w:val="24"/>
          <w:szCs w:val="24"/>
        </w:rPr>
        <w:t xml:space="preserve"> service improvements, and how</w:t>
      </w:r>
      <w:r w:rsidR="002F16CA">
        <w:rPr>
          <w:rFonts w:ascii="Times New Roman" w:hAnsi="Times New Roman" w:cs="Times New Roman"/>
          <w:sz w:val="24"/>
          <w:szCs w:val="24"/>
        </w:rPr>
        <w:t xml:space="preserve"> agency work</w:t>
      </w:r>
      <w:r w:rsidR="00945898">
        <w:rPr>
          <w:rFonts w:ascii="Times New Roman" w:hAnsi="Times New Roman" w:cs="Times New Roman"/>
          <w:sz w:val="24"/>
          <w:szCs w:val="24"/>
        </w:rPr>
        <w:t xml:space="preserve"> might</w:t>
      </w:r>
      <w:r w:rsidR="00A91B9C">
        <w:rPr>
          <w:rFonts w:ascii="Times New Roman" w:hAnsi="Times New Roman" w:cs="Times New Roman"/>
          <w:sz w:val="24"/>
          <w:szCs w:val="24"/>
        </w:rPr>
        <w:t xml:space="preserve"> help </w:t>
      </w:r>
      <w:r w:rsidR="00945898">
        <w:rPr>
          <w:rFonts w:ascii="Times New Roman" w:hAnsi="Times New Roman" w:cs="Times New Roman"/>
          <w:sz w:val="24"/>
          <w:szCs w:val="24"/>
        </w:rPr>
        <w:t xml:space="preserve">them </w:t>
      </w:r>
      <w:r>
        <w:rPr>
          <w:rFonts w:ascii="Times New Roman" w:hAnsi="Times New Roman" w:cs="Times New Roman"/>
          <w:sz w:val="24"/>
          <w:szCs w:val="24"/>
        </w:rPr>
        <w:t>claim credit for service improvements in their bailiwick.  To the extent that regulatory</w:t>
      </w:r>
      <w:r w:rsidR="00945898">
        <w:rPr>
          <w:rFonts w:ascii="Times New Roman" w:hAnsi="Times New Roman" w:cs="Times New Roman"/>
          <w:sz w:val="24"/>
          <w:szCs w:val="24"/>
        </w:rPr>
        <w:t xml:space="preserve"> agencies’ work helped </w:t>
      </w:r>
      <w:r>
        <w:rPr>
          <w:rFonts w:ascii="Times New Roman" w:hAnsi="Times New Roman" w:cs="Times New Roman"/>
          <w:sz w:val="24"/>
          <w:szCs w:val="24"/>
        </w:rPr>
        <w:t>further officials</w:t>
      </w:r>
      <w:r w:rsidR="00A91B9C">
        <w:rPr>
          <w:rFonts w:ascii="Times New Roman" w:hAnsi="Times New Roman" w:cs="Times New Roman"/>
          <w:sz w:val="24"/>
          <w:szCs w:val="24"/>
        </w:rPr>
        <w:t>’</w:t>
      </w:r>
      <w:r>
        <w:rPr>
          <w:rFonts w:ascii="Times New Roman" w:hAnsi="Times New Roman" w:cs="Times New Roman"/>
          <w:sz w:val="24"/>
          <w:szCs w:val="24"/>
        </w:rPr>
        <w:t xml:space="preserve"> careers, the latter valued the agency positively. Reputation also emerged from the institutional context in which the agency formed; a body </w:t>
      </w:r>
      <w:r w:rsidR="002F16CA">
        <w:rPr>
          <w:rFonts w:ascii="Times New Roman" w:hAnsi="Times New Roman" w:cs="Times New Roman"/>
          <w:sz w:val="24"/>
          <w:szCs w:val="24"/>
        </w:rPr>
        <w:t>enforcing</w:t>
      </w:r>
      <w:r>
        <w:rPr>
          <w:rFonts w:ascii="Times New Roman" w:hAnsi="Times New Roman" w:cs="Times New Roman"/>
          <w:sz w:val="24"/>
          <w:szCs w:val="24"/>
        </w:rPr>
        <w:t xml:space="preserve"> an unpopular policy would </w:t>
      </w:r>
      <w:r w:rsidR="00945898">
        <w:rPr>
          <w:rFonts w:ascii="Times New Roman" w:hAnsi="Times New Roman" w:cs="Times New Roman"/>
          <w:sz w:val="24"/>
          <w:szCs w:val="24"/>
        </w:rPr>
        <w:t>dev</w:t>
      </w:r>
      <w:r w:rsidR="00C82492">
        <w:rPr>
          <w:rFonts w:ascii="Times New Roman" w:hAnsi="Times New Roman" w:cs="Times New Roman"/>
          <w:sz w:val="24"/>
          <w:szCs w:val="24"/>
        </w:rPr>
        <w:t>elop</w:t>
      </w:r>
      <w:r w:rsidR="00945898">
        <w:rPr>
          <w:rFonts w:ascii="Times New Roman" w:hAnsi="Times New Roman" w:cs="Times New Roman"/>
          <w:sz w:val="24"/>
          <w:szCs w:val="24"/>
        </w:rPr>
        <w:t xml:space="preserve"> a negative reputation</w:t>
      </w:r>
      <w:r>
        <w:rPr>
          <w:rFonts w:ascii="Times New Roman" w:hAnsi="Times New Roman" w:cs="Times New Roman"/>
          <w:sz w:val="24"/>
          <w:szCs w:val="24"/>
        </w:rPr>
        <w:t xml:space="preserve"> </w:t>
      </w:r>
      <w:r w:rsidR="00C82492">
        <w:rPr>
          <w:rFonts w:ascii="Times New Roman" w:hAnsi="Times New Roman" w:cs="Times New Roman"/>
          <w:sz w:val="24"/>
          <w:szCs w:val="24"/>
        </w:rPr>
        <w:t>even if its work was</w:t>
      </w:r>
      <w:r>
        <w:rPr>
          <w:rFonts w:ascii="Times New Roman" w:hAnsi="Times New Roman" w:cs="Times New Roman"/>
          <w:sz w:val="24"/>
          <w:szCs w:val="24"/>
        </w:rPr>
        <w:t xml:space="preserve"> efficacious or skilled.</w:t>
      </w:r>
    </w:p>
    <w:p w:rsidR="00C82492"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Local officials’ beliefs about agency efficacy mattered most in winning</w:t>
      </w:r>
      <w:r w:rsidR="00945898">
        <w:rPr>
          <w:rFonts w:ascii="Times New Roman" w:hAnsi="Times New Roman" w:cs="Times New Roman"/>
          <w:sz w:val="24"/>
          <w:szCs w:val="24"/>
        </w:rPr>
        <w:t xml:space="preserve"> additional resources.  </w:t>
      </w:r>
      <w:r w:rsidR="00151AEB" w:rsidRPr="00151AEB">
        <w:rPr>
          <w:rFonts w:ascii="Times New Roman" w:hAnsi="Times New Roman" w:cs="Times New Roman"/>
          <w:sz w:val="24"/>
          <w:szCs w:val="24"/>
        </w:rPr>
        <w:t>Local politicians form</w:t>
      </w:r>
      <w:r w:rsidR="00C82492">
        <w:rPr>
          <w:rFonts w:ascii="Times New Roman" w:hAnsi="Times New Roman" w:cs="Times New Roman"/>
          <w:sz w:val="24"/>
          <w:szCs w:val="24"/>
        </w:rPr>
        <w:t>ed</w:t>
      </w:r>
      <w:r w:rsidR="00151AEB" w:rsidRPr="00151AEB">
        <w:rPr>
          <w:rFonts w:ascii="Times New Roman" w:hAnsi="Times New Roman" w:cs="Times New Roman"/>
          <w:sz w:val="24"/>
          <w:szCs w:val="24"/>
        </w:rPr>
        <w:t xml:space="preserve"> a key base for statewide politicians.</w:t>
      </w:r>
      <w:r w:rsidR="00151AEB" w:rsidRPr="00151AEB">
        <w:rPr>
          <w:rStyle w:val="FootnoteReference"/>
          <w:rFonts w:ascii="Times New Roman" w:hAnsi="Times New Roman" w:cs="Times New Roman"/>
          <w:sz w:val="24"/>
          <w:szCs w:val="24"/>
        </w:rPr>
        <w:footnoteReference w:id="37"/>
      </w:r>
      <w:r w:rsidR="00151AEB" w:rsidRPr="00151AEB">
        <w:rPr>
          <w:rFonts w:ascii="Times New Roman" w:hAnsi="Times New Roman" w:cs="Times New Roman"/>
          <w:sz w:val="24"/>
          <w:szCs w:val="24"/>
        </w:rPr>
        <w:t xml:space="preserve"> </w:t>
      </w:r>
      <w:r w:rsidR="00C82492">
        <w:rPr>
          <w:rFonts w:ascii="Times New Roman" w:hAnsi="Times New Roman" w:cs="Times New Roman"/>
          <w:sz w:val="24"/>
          <w:szCs w:val="24"/>
        </w:rPr>
        <w:t xml:space="preserve">They provided governors with vote networks and campaign resources unavailable from Brazil’s weak parties. Local officials could, either through personal charisma or clientelist networks, deliver votes to allied statewide candidates.  They also had common interests in improved services and lower prices for valuable policy areas.  </w:t>
      </w:r>
      <w:r w:rsidR="00945898">
        <w:rPr>
          <w:rFonts w:ascii="Times New Roman" w:hAnsi="Times New Roman" w:cs="Times New Roman"/>
          <w:sz w:val="24"/>
          <w:szCs w:val="24"/>
        </w:rPr>
        <w:t>C</w:t>
      </w:r>
      <w:r>
        <w:rPr>
          <w:rFonts w:ascii="Times New Roman" w:hAnsi="Times New Roman" w:cs="Times New Roman"/>
          <w:sz w:val="24"/>
          <w:szCs w:val="24"/>
        </w:rPr>
        <w:t>onsumers</w:t>
      </w:r>
      <w:r w:rsidR="00C82492">
        <w:rPr>
          <w:rFonts w:ascii="Times New Roman" w:hAnsi="Times New Roman" w:cs="Times New Roman"/>
          <w:sz w:val="24"/>
          <w:szCs w:val="24"/>
        </w:rPr>
        <w:t>, by contrast,</w:t>
      </w:r>
      <w:r>
        <w:rPr>
          <w:rFonts w:ascii="Times New Roman" w:hAnsi="Times New Roman" w:cs="Times New Roman"/>
          <w:sz w:val="24"/>
          <w:szCs w:val="24"/>
        </w:rPr>
        <w:t xml:space="preserve"> were not organized enough to effectively lobby political principals on the agency’s behalf.  Their varied experiences with public services – due to geographic and socioeconomic differences – further undermined </w:t>
      </w:r>
      <w:r w:rsidR="00945898">
        <w:rPr>
          <w:rFonts w:ascii="Times New Roman" w:hAnsi="Times New Roman" w:cs="Times New Roman"/>
          <w:sz w:val="24"/>
          <w:szCs w:val="24"/>
        </w:rPr>
        <w:t>their ability to act.  C</w:t>
      </w:r>
      <w:r>
        <w:rPr>
          <w:rFonts w:ascii="Times New Roman" w:hAnsi="Times New Roman" w:cs="Times New Roman"/>
          <w:sz w:val="24"/>
          <w:szCs w:val="24"/>
        </w:rPr>
        <w:t>oncessionaires’ beliefs about the agency varied. Large public corporations that owned highway, energy, gas, and sanitation concessions preferred transparent regulation while family-owned firms with precarious legal claims to transportation concessions preferred that the regulator be inactive.</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w:t>
      </w:r>
      <w:r w:rsidR="007107A0">
        <w:rPr>
          <w:rFonts w:ascii="Times New Roman" w:hAnsi="Times New Roman" w:cs="Times New Roman"/>
          <w:sz w:val="24"/>
          <w:szCs w:val="24"/>
        </w:rPr>
        <w:t>ll concessionaires preferred high</w:t>
      </w:r>
      <w:r>
        <w:rPr>
          <w:rFonts w:ascii="Times New Roman" w:hAnsi="Times New Roman" w:cs="Times New Roman"/>
          <w:sz w:val="24"/>
          <w:szCs w:val="24"/>
        </w:rPr>
        <w:t xml:space="preserve">er prices, but feared controversy that might arise from allowed sharp tariff increases. </w:t>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Governors relied on local officials for credible information about bureaucrati</w:t>
      </w:r>
      <w:r w:rsidR="0091715E">
        <w:rPr>
          <w:rFonts w:ascii="Times New Roman" w:hAnsi="Times New Roman" w:cs="Times New Roman"/>
          <w:sz w:val="24"/>
          <w:szCs w:val="24"/>
        </w:rPr>
        <w:t>c quality.  They</w:t>
      </w:r>
      <w:r>
        <w:rPr>
          <w:rFonts w:ascii="Times New Roman" w:hAnsi="Times New Roman" w:cs="Times New Roman"/>
          <w:sz w:val="24"/>
          <w:szCs w:val="24"/>
        </w:rPr>
        <w:t xml:space="preserve"> managed complex systems, </w:t>
      </w:r>
      <w:r w:rsidR="002F16CA">
        <w:rPr>
          <w:rFonts w:ascii="Times New Roman" w:hAnsi="Times New Roman" w:cs="Times New Roman"/>
          <w:sz w:val="24"/>
          <w:szCs w:val="24"/>
        </w:rPr>
        <w:t>in which</w:t>
      </w:r>
      <w:r>
        <w:rPr>
          <w:rFonts w:ascii="Times New Roman" w:hAnsi="Times New Roman" w:cs="Times New Roman"/>
          <w:sz w:val="24"/>
          <w:szCs w:val="24"/>
        </w:rPr>
        <w:t xml:space="preserve"> bureaucratic managers had incentives to misrepresent their accomplishments and relative worth. Executives also operated under severe fiscal constraints and sought to allocate discretionary funds to areas or bureaucratic bodies that could provide electoral returns. Governors therefore relied on analytical shortcuts and reliable agents in allocating discretionary funds.  </w:t>
      </w:r>
      <w:r w:rsidR="0091715E">
        <w:rPr>
          <w:rFonts w:ascii="Times New Roman" w:hAnsi="Times New Roman" w:cs="Times New Roman"/>
          <w:sz w:val="24"/>
          <w:szCs w:val="24"/>
        </w:rPr>
        <w:t>Specifically, they evaluated state bodies’ worth according to messages received from actors whose opinions mattered.</w:t>
      </w:r>
    </w:p>
    <w:p w:rsidR="00C82492"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Regulatory directors, and all bureaucratic leaders, had to communicate their value to the governor because the latter was the </w:t>
      </w:r>
      <w:r>
        <w:rPr>
          <w:rFonts w:ascii="Times New Roman" w:hAnsi="Times New Roman" w:cs="Times New Roman"/>
          <w:i/>
          <w:sz w:val="24"/>
          <w:szCs w:val="24"/>
        </w:rPr>
        <w:t xml:space="preserve">de facto </w:t>
      </w:r>
      <w:r>
        <w:rPr>
          <w:rFonts w:ascii="Times New Roman" w:hAnsi="Times New Roman" w:cs="Times New Roman"/>
          <w:sz w:val="24"/>
          <w:szCs w:val="24"/>
        </w:rPr>
        <w:t xml:space="preserve">sole political principal. </w:t>
      </w:r>
      <w:r w:rsidR="00C82492">
        <w:rPr>
          <w:rFonts w:ascii="Times New Roman" w:hAnsi="Times New Roman" w:cs="Times New Roman"/>
          <w:sz w:val="24"/>
          <w:szCs w:val="24"/>
        </w:rPr>
        <w:t xml:space="preserve">Governors controlled resources and legislative pen needed for greater capacity and authority. </w:t>
      </w:r>
      <w:r>
        <w:rPr>
          <w:rFonts w:ascii="Times New Roman" w:hAnsi="Times New Roman" w:cs="Times New Roman"/>
          <w:sz w:val="24"/>
          <w:szCs w:val="24"/>
        </w:rPr>
        <w:t>State executives</w:t>
      </w:r>
      <w:r w:rsidR="00C82492">
        <w:rPr>
          <w:rFonts w:ascii="Times New Roman" w:hAnsi="Times New Roman" w:cs="Times New Roman"/>
          <w:sz w:val="24"/>
          <w:szCs w:val="24"/>
        </w:rPr>
        <w:t>’ powers</w:t>
      </w:r>
      <w:r>
        <w:rPr>
          <w:rFonts w:ascii="Times New Roman" w:hAnsi="Times New Roman" w:cs="Times New Roman"/>
          <w:sz w:val="24"/>
          <w:szCs w:val="24"/>
        </w:rPr>
        <w:t xml:space="preserve"> far outstrip those of state legislators or courts in almost all states</w:t>
      </w:r>
      <w:r w:rsidR="008A0AB1">
        <w:rPr>
          <w:rFonts w:ascii="Times New Roman" w:hAnsi="Times New Roman" w:cs="Times New Roman"/>
          <w:sz w:val="24"/>
          <w:szCs w:val="24"/>
        </w:rPr>
        <w:t>.</w:t>
      </w:r>
      <w:r w:rsidR="008A0AB1">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5C1B04">
        <w:rPr>
          <w:rFonts w:ascii="Times New Roman" w:hAnsi="Times New Roman" w:cs="Times New Roman"/>
          <w:sz w:val="24"/>
          <w:szCs w:val="24"/>
        </w:rPr>
        <w:t>Legislators play few</w:t>
      </w:r>
      <w:r>
        <w:rPr>
          <w:rFonts w:ascii="Times New Roman" w:hAnsi="Times New Roman" w:cs="Times New Roman"/>
          <w:sz w:val="24"/>
          <w:szCs w:val="24"/>
        </w:rPr>
        <w:t xml:space="preserve"> </w:t>
      </w:r>
      <w:r w:rsidR="005C1B04">
        <w:rPr>
          <w:rFonts w:ascii="Times New Roman" w:hAnsi="Times New Roman" w:cs="Times New Roman"/>
          <w:sz w:val="24"/>
          <w:szCs w:val="24"/>
        </w:rPr>
        <w:t xml:space="preserve">policymaking </w:t>
      </w:r>
      <w:r>
        <w:rPr>
          <w:rFonts w:ascii="Times New Roman" w:hAnsi="Times New Roman" w:cs="Times New Roman"/>
          <w:sz w:val="24"/>
          <w:szCs w:val="24"/>
        </w:rPr>
        <w:t>role</w:t>
      </w:r>
      <w:r w:rsidR="005C1B04">
        <w:rPr>
          <w:rFonts w:ascii="Times New Roman" w:hAnsi="Times New Roman" w:cs="Times New Roman"/>
          <w:sz w:val="24"/>
          <w:szCs w:val="24"/>
        </w:rPr>
        <w:t>s</w:t>
      </w:r>
      <w:r w:rsidR="008A0AB1">
        <w:rPr>
          <w:rFonts w:ascii="Times New Roman" w:hAnsi="Times New Roman" w:cs="Times New Roman"/>
          <w:sz w:val="24"/>
          <w:szCs w:val="24"/>
        </w:rPr>
        <w:t>.</w:t>
      </w:r>
      <w:r w:rsidR="008A0AB1">
        <w:rPr>
          <w:rStyle w:val="FootnoteReference"/>
          <w:rFonts w:ascii="Times New Roman" w:hAnsi="Times New Roman" w:cs="Times New Roman"/>
          <w:sz w:val="24"/>
          <w:szCs w:val="24"/>
        </w:rPr>
        <w:footnoteReference w:id="40"/>
      </w:r>
    </w:p>
    <w:p w:rsidR="00C55C21" w:rsidRDefault="00C55C2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Initial </w:t>
      </w:r>
      <w:r w:rsidR="0091715E">
        <w:rPr>
          <w:rFonts w:ascii="Times New Roman" w:hAnsi="Times New Roman" w:cs="Times New Roman"/>
          <w:sz w:val="24"/>
          <w:szCs w:val="24"/>
        </w:rPr>
        <w:t xml:space="preserve">reputations remained </w:t>
      </w:r>
      <w:r>
        <w:rPr>
          <w:rFonts w:ascii="Times New Roman" w:hAnsi="Times New Roman" w:cs="Times New Roman"/>
          <w:sz w:val="24"/>
          <w:szCs w:val="24"/>
        </w:rPr>
        <w:t xml:space="preserve">stable due to fiscal constraints, staff specialization, and intra-bureaucratic conflict.  An agency whose initial </w:t>
      </w:r>
      <w:r w:rsidR="0091715E">
        <w:rPr>
          <w:rFonts w:ascii="Times New Roman" w:hAnsi="Times New Roman" w:cs="Times New Roman"/>
          <w:sz w:val="24"/>
          <w:szCs w:val="24"/>
        </w:rPr>
        <w:t>orientation</w:t>
      </w:r>
      <w:r>
        <w:rPr>
          <w:rFonts w:ascii="Times New Roman" w:hAnsi="Times New Roman" w:cs="Times New Roman"/>
          <w:sz w:val="24"/>
          <w:szCs w:val="24"/>
        </w:rPr>
        <w:t xml:space="preserve"> produced a low-quality reputation would be less s</w:t>
      </w:r>
      <w:r w:rsidR="0091715E">
        <w:rPr>
          <w:rFonts w:ascii="Times New Roman" w:hAnsi="Times New Roman" w:cs="Times New Roman"/>
          <w:sz w:val="24"/>
          <w:szCs w:val="24"/>
        </w:rPr>
        <w:t>uccessful subsequently at</w:t>
      </w:r>
      <w:r>
        <w:rPr>
          <w:rFonts w:ascii="Times New Roman" w:hAnsi="Times New Roman" w:cs="Times New Roman"/>
          <w:sz w:val="24"/>
          <w:szCs w:val="24"/>
        </w:rPr>
        <w:t xml:space="preserve"> winning additional resources from the gove</w:t>
      </w:r>
      <w:r w:rsidR="007107A0">
        <w:rPr>
          <w:rFonts w:ascii="Times New Roman" w:hAnsi="Times New Roman" w:cs="Times New Roman"/>
          <w:sz w:val="24"/>
          <w:szCs w:val="24"/>
        </w:rPr>
        <w:t xml:space="preserve">rnor to re-allocate toward </w:t>
      </w:r>
      <w:r>
        <w:rPr>
          <w:rFonts w:ascii="Times New Roman" w:hAnsi="Times New Roman" w:cs="Times New Roman"/>
          <w:sz w:val="24"/>
          <w:szCs w:val="24"/>
        </w:rPr>
        <w:t>electorally-valuable policy sectors.  Employees specialized in their tasks as they gain</w:t>
      </w:r>
      <w:r w:rsidR="007107A0">
        <w:rPr>
          <w:rFonts w:ascii="Times New Roman" w:hAnsi="Times New Roman" w:cs="Times New Roman"/>
          <w:sz w:val="24"/>
          <w:szCs w:val="24"/>
        </w:rPr>
        <w:t>ed</w:t>
      </w:r>
      <w:r>
        <w:rPr>
          <w:rFonts w:ascii="Times New Roman" w:hAnsi="Times New Roman" w:cs="Times New Roman"/>
          <w:sz w:val="24"/>
          <w:szCs w:val="24"/>
        </w:rPr>
        <w:t xml:space="preserve"> more experience.  Resource</w:t>
      </w:r>
      <w:r w:rsidR="0091715E">
        <w:rPr>
          <w:rFonts w:ascii="Times New Roman" w:hAnsi="Times New Roman" w:cs="Times New Roman"/>
          <w:sz w:val="24"/>
          <w:szCs w:val="24"/>
        </w:rPr>
        <w:t>s became less fungible, and</w:t>
      </w:r>
      <w:r>
        <w:rPr>
          <w:rFonts w:ascii="Times New Roman" w:hAnsi="Times New Roman" w:cs="Times New Roman"/>
          <w:sz w:val="24"/>
          <w:szCs w:val="24"/>
        </w:rPr>
        <w:t xml:space="preserve"> the agency’s ability to reshape its reputation by re-allocating resources beca</w:t>
      </w:r>
      <w:r w:rsidR="007107A0">
        <w:rPr>
          <w:rFonts w:ascii="Times New Roman" w:hAnsi="Times New Roman" w:cs="Times New Roman"/>
          <w:sz w:val="24"/>
          <w:szCs w:val="24"/>
        </w:rPr>
        <w:t>me more difficult.  Finally, an</w:t>
      </w:r>
      <w:r>
        <w:rPr>
          <w:rFonts w:ascii="Times New Roman" w:hAnsi="Times New Roman" w:cs="Times New Roman"/>
          <w:sz w:val="24"/>
          <w:szCs w:val="24"/>
        </w:rPr>
        <w:t xml:space="preserve"> age</w:t>
      </w:r>
      <w:r w:rsidR="0091715E">
        <w:rPr>
          <w:rFonts w:ascii="Times New Roman" w:hAnsi="Times New Roman" w:cs="Times New Roman"/>
          <w:sz w:val="24"/>
          <w:szCs w:val="24"/>
        </w:rPr>
        <w:t xml:space="preserve">ncy’s </w:t>
      </w:r>
      <w:r>
        <w:rPr>
          <w:rFonts w:ascii="Times New Roman" w:hAnsi="Times New Roman" w:cs="Times New Roman"/>
          <w:sz w:val="24"/>
          <w:szCs w:val="24"/>
        </w:rPr>
        <w:t xml:space="preserve">poor reputation hindered its ability to win new jurisdictional claims against other state bodies.  Staking a </w:t>
      </w:r>
      <w:r>
        <w:rPr>
          <w:rFonts w:ascii="Times New Roman" w:hAnsi="Times New Roman" w:cs="Times New Roman"/>
          <w:sz w:val="24"/>
          <w:szCs w:val="24"/>
        </w:rPr>
        <w:lastRenderedPageBreak/>
        <w:t>jurisdictional claim over additional policy areas was insuff</w:t>
      </w:r>
      <w:r w:rsidR="00310012">
        <w:rPr>
          <w:rFonts w:ascii="Times New Roman" w:hAnsi="Times New Roman" w:cs="Times New Roman"/>
          <w:sz w:val="24"/>
          <w:szCs w:val="24"/>
        </w:rPr>
        <w:t>icient to</w:t>
      </w:r>
      <w:r w:rsidR="002F16CA">
        <w:rPr>
          <w:rFonts w:ascii="Times New Roman" w:hAnsi="Times New Roman" w:cs="Times New Roman"/>
          <w:sz w:val="24"/>
          <w:szCs w:val="24"/>
        </w:rPr>
        <w:t xml:space="preserve"> expand work </w:t>
      </w:r>
      <w:r>
        <w:rPr>
          <w:rFonts w:ascii="Times New Roman" w:hAnsi="Times New Roman" w:cs="Times New Roman"/>
          <w:sz w:val="24"/>
          <w:szCs w:val="24"/>
        </w:rPr>
        <w:t xml:space="preserve">because other state bodies maintained and </w:t>
      </w:r>
      <w:r w:rsidR="00310012">
        <w:rPr>
          <w:rFonts w:ascii="Times New Roman" w:hAnsi="Times New Roman" w:cs="Times New Roman"/>
          <w:sz w:val="24"/>
          <w:szCs w:val="24"/>
        </w:rPr>
        <w:t>guarded roles in</w:t>
      </w:r>
      <w:r>
        <w:rPr>
          <w:rFonts w:ascii="Times New Roman" w:hAnsi="Times New Roman" w:cs="Times New Roman"/>
          <w:sz w:val="24"/>
          <w:szCs w:val="24"/>
        </w:rPr>
        <w:t xml:space="preserve"> the</w:t>
      </w:r>
      <w:r w:rsidR="0007759E">
        <w:rPr>
          <w:rFonts w:ascii="Times New Roman" w:hAnsi="Times New Roman" w:cs="Times New Roman"/>
          <w:sz w:val="24"/>
          <w:szCs w:val="24"/>
        </w:rPr>
        <w:t>se</w:t>
      </w:r>
      <w:r>
        <w:rPr>
          <w:rFonts w:ascii="Times New Roman" w:hAnsi="Times New Roman" w:cs="Times New Roman"/>
          <w:sz w:val="24"/>
          <w:szCs w:val="24"/>
        </w:rPr>
        <w:t xml:space="preserve"> areas.</w:t>
      </w:r>
      <w:r w:rsidR="002F16CA">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rsidR="00A04FA3" w:rsidRDefault="00C55C21" w:rsidP="004F7FC8">
      <w:pPr>
        <w:spacing w:line="480" w:lineRule="auto"/>
        <w:rPr>
          <w:rFonts w:ascii="Times New Roman" w:hAnsi="Times New Roman" w:cs="Times New Roman"/>
          <w:sz w:val="24"/>
          <w:szCs w:val="24"/>
        </w:rPr>
      </w:pPr>
      <w:r>
        <w:rPr>
          <w:rFonts w:ascii="Times New Roman" w:hAnsi="Times New Roman" w:cs="Times New Roman"/>
          <w:sz w:val="24"/>
          <w:szCs w:val="24"/>
        </w:rPr>
        <w:tab/>
        <w:t>Reputational stability locked agencies into low, m</w:t>
      </w:r>
      <w:r w:rsidR="0007759E">
        <w:rPr>
          <w:rFonts w:ascii="Times New Roman" w:hAnsi="Times New Roman" w:cs="Times New Roman"/>
          <w:sz w:val="24"/>
          <w:szCs w:val="24"/>
        </w:rPr>
        <w:t>edium, or high quality paths.  Outside a</w:t>
      </w:r>
      <w:r>
        <w:rPr>
          <w:rFonts w:ascii="Times New Roman" w:hAnsi="Times New Roman" w:cs="Times New Roman"/>
          <w:sz w:val="24"/>
          <w:szCs w:val="24"/>
        </w:rPr>
        <w:t xml:space="preserve">ctors formed policy networks and relationships in which they chose to favor, fund, </w:t>
      </w:r>
      <w:r w:rsidR="00310012">
        <w:rPr>
          <w:rFonts w:ascii="Times New Roman" w:hAnsi="Times New Roman" w:cs="Times New Roman"/>
          <w:sz w:val="24"/>
          <w:szCs w:val="24"/>
        </w:rPr>
        <w:t>or engage, or ignore, bypass,</w:t>
      </w:r>
      <w:r>
        <w:rPr>
          <w:rFonts w:ascii="Times New Roman" w:hAnsi="Times New Roman" w:cs="Times New Roman"/>
          <w:sz w:val="24"/>
          <w:szCs w:val="24"/>
        </w:rPr>
        <w:t xml:space="preserve"> isolate</w:t>
      </w:r>
      <w:r w:rsidR="00310012">
        <w:rPr>
          <w:rFonts w:ascii="Times New Roman" w:hAnsi="Times New Roman" w:cs="Times New Roman"/>
          <w:sz w:val="24"/>
          <w:szCs w:val="24"/>
        </w:rPr>
        <w:t>, or shutter</w:t>
      </w:r>
      <w:r>
        <w:rPr>
          <w:rFonts w:ascii="Times New Roman" w:hAnsi="Times New Roman" w:cs="Times New Roman"/>
          <w:sz w:val="24"/>
          <w:szCs w:val="24"/>
        </w:rPr>
        <w:t xml:space="preserve"> the agency. Agencies with high-quality reputations won funds to offer higher salaries and add workers, which in turn increased their technical reputation. Agencies with reputations as low-quality bodies failed to </w:t>
      </w:r>
      <w:r w:rsidR="00310012">
        <w:rPr>
          <w:rFonts w:ascii="Times New Roman" w:hAnsi="Times New Roman" w:cs="Times New Roman"/>
          <w:sz w:val="24"/>
          <w:szCs w:val="24"/>
        </w:rPr>
        <w:t>increase staffer salaries</w:t>
      </w:r>
      <w:r>
        <w:rPr>
          <w:rFonts w:ascii="Times New Roman" w:hAnsi="Times New Roman" w:cs="Times New Roman"/>
          <w:sz w:val="24"/>
          <w:szCs w:val="24"/>
        </w:rPr>
        <w:t xml:space="preserve"> and faced high turnover.  Their reputation </w:t>
      </w:r>
      <w:r w:rsidR="00310012">
        <w:rPr>
          <w:rFonts w:ascii="Times New Roman" w:hAnsi="Times New Roman" w:cs="Times New Roman"/>
          <w:sz w:val="24"/>
          <w:szCs w:val="24"/>
        </w:rPr>
        <w:t xml:space="preserve">led principals not to trust them </w:t>
      </w:r>
      <w:r>
        <w:rPr>
          <w:rFonts w:ascii="Times New Roman" w:hAnsi="Times New Roman" w:cs="Times New Roman"/>
          <w:sz w:val="24"/>
          <w:szCs w:val="24"/>
        </w:rPr>
        <w:t>with</w:t>
      </w:r>
      <w:r w:rsidR="00E52B95">
        <w:rPr>
          <w:rFonts w:ascii="Times New Roman" w:hAnsi="Times New Roman" w:cs="Times New Roman"/>
          <w:sz w:val="24"/>
          <w:szCs w:val="24"/>
        </w:rPr>
        <w:t xml:space="preserve"> additional responsibilities; governors declined to spend more discretionary funds on bureaus that would not </w:t>
      </w:r>
      <w:r w:rsidR="00310012">
        <w:rPr>
          <w:rFonts w:ascii="Times New Roman" w:hAnsi="Times New Roman" w:cs="Times New Roman"/>
          <w:sz w:val="24"/>
          <w:szCs w:val="24"/>
        </w:rPr>
        <w:t>help them in</w:t>
      </w:r>
      <w:r w:rsidR="00E52B95">
        <w:rPr>
          <w:rFonts w:ascii="Times New Roman" w:hAnsi="Times New Roman" w:cs="Times New Roman"/>
          <w:sz w:val="24"/>
          <w:szCs w:val="24"/>
        </w:rPr>
        <w:t xml:space="preserve"> future elections.</w:t>
      </w:r>
    </w:p>
    <w:p w:rsidR="0007759E" w:rsidRDefault="00C55C21"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07759E">
        <w:rPr>
          <w:rFonts w:ascii="Times New Roman" w:hAnsi="Times New Roman" w:cs="Times New Roman"/>
          <w:sz w:val="24"/>
          <w:szCs w:val="24"/>
        </w:rPr>
        <w:t>In summary, organizations with reputations for effica</w:t>
      </w:r>
      <w:r w:rsidR="00310012">
        <w:rPr>
          <w:rFonts w:ascii="Times New Roman" w:hAnsi="Times New Roman" w:cs="Times New Roman"/>
          <w:sz w:val="24"/>
          <w:szCs w:val="24"/>
        </w:rPr>
        <w:t>cy and electoral usefulness used</w:t>
      </w:r>
      <w:r w:rsidR="0007759E">
        <w:rPr>
          <w:rFonts w:ascii="Times New Roman" w:hAnsi="Times New Roman" w:cs="Times New Roman"/>
          <w:sz w:val="24"/>
          <w:szCs w:val="24"/>
        </w:rPr>
        <w:t xml:space="preserve"> their reputation to win additional resources and responsib</w:t>
      </w:r>
      <w:r w:rsidR="00310012">
        <w:rPr>
          <w:rFonts w:ascii="Times New Roman" w:hAnsi="Times New Roman" w:cs="Times New Roman"/>
          <w:sz w:val="24"/>
          <w:szCs w:val="24"/>
        </w:rPr>
        <w:t>ilities</w:t>
      </w:r>
      <w:r w:rsidR="0007759E">
        <w:rPr>
          <w:rFonts w:ascii="Times New Roman" w:hAnsi="Times New Roman" w:cs="Times New Roman"/>
          <w:sz w:val="24"/>
          <w:szCs w:val="24"/>
        </w:rPr>
        <w:t>.</w:t>
      </w:r>
    </w:p>
    <w:p w:rsidR="00776F2E"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531B9E" w:rsidRPr="002610C5">
        <w:rPr>
          <w:rFonts w:ascii="Times New Roman" w:hAnsi="Times New Roman" w:cs="Times New Roman"/>
          <w:sz w:val="24"/>
          <w:szCs w:val="24"/>
        </w:rPr>
        <w:t>Paired case</w:t>
      </w:r>
      <w:r>
        <w:rPr>
          <w:rFonts w:ascii="Times New Roman" w:hAnsi="Times New Roman" w:cs="Times New Roman"/>
          <w:sz w:val="24"/>
          <w:szCs w:val="24"/>
        </w:rPr>
        <w:t xml:space="preserve"> </w:t>
      </w:r>
      <w:r w:rsidR="00531B9E" w:rsidRPr="002610C5">
        <w:rPr>
          <w:rFonts w:ascii="Times New Roman" w:hAnsi="Times New Roman" w:cs="Times New Roman"/>
          <w:sz w:val="24"/>
          <w:szCs w:val="24"/>
        </w:rPr>
        <w:t>s</w:t>
      </w:r>
      <w:r>
        <w:rPr>
          <w:rFonts w:ascii="Times New Roman" w:hAnsi="Times New Roman" w:cs="Times New Roman"/>
          <w:sz w:val="24"/>
          <w:szCs w:val="24"/>
        </w:rPr>
        <w:t>tudies</w:t>
      </w:r>
    </w:p>
    <w:p w:rsidR="00531B9E" w:rsidRPr="002610C5" w:rsidRDefault="00531B9E"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E00DF3" w:rsidRPr="002610C5">
        <w:rPr>
          <w:rFonts w:ascii="Times New Roman" w:hAnsi="Times New Roman" w:cs="Times New Roman"/>
          <w:sz w:val="24"/>
          <w:szCs w:val="24"/>
        </w:rPr>
        <w:t>I pair similar cases with divergent outcomes to illustrate the</w:t>
      </w:r>
      <w:r w:rsidR="00875B58">
        <w:rPr>
          <w:rFonts w:ascii="Times New Roman" w:hAnsi="Times New Roman" w:cs="Times New Roman"/>
          <w:sz w:val="24"/>
          <w:szCs w:val="24"/>
        </w:rPr>
        <w:t xml:space="preserve"> causal link from </w:t>
      </w:r>
      <w:r w:rsidR="00875B58" w:rsidRPr="00875B58">
        <w:rPr>
          <w:rFonts w:ascii="Times New Roman" w:hAnsi="Times New Roman" w:cs="Times New Roman"/>
          <w:b/>
          <w:sz w:val="24"/>
          <w:szCs w:val="24"/>
        </w:rPr>
        <w:t>initial agency</w:t>
      </w:r>
      <w:r w:rsidR="00E00DF3" w:rsidRPr="00875B58">
        <w:rPr>
          <w:rFonts w:ascii="Times New Roman" w:hAnsi="Times New Roman" w:cs="Times New Roman"/>
          <w:b/>
          <w:sz w:val="24"/>
          <w:szCs w:val="24"/>
        </w:rPr>
        <w:t xml:space="preserve"> orientation</w:t>
      </w:r>
      <w:r w:rsidR="00E00DF3" w:rsidRPr="002610C5">
        <w:rPr>
          <w:rFonts w:ascii="Times New Roman" w:hAnsi="Times New Roman" w:cs="Times New Roman"/>
          <w:sz w:val="24"/>
          <w:szCs w:val="24"/>
        </w:rPr>
        <w:t xml:space="preserve"> to the outcomes of agenc</w:t>
      </w:r>
      <w:r w:rsidR="0074022F" w:rsidRPr="002610C5">
        <w:rPr>
          <w:rFonts w:ascii="Times New Roman" w:hAnsi="Times New Roman" w:cs="Times New Roman"/>
          <w:sz w:val="24"/>
          <w:szCs w:val="24"/>
        </w:rPr>
        <w:t xml:space="preserve">y </w:t>
      </w:r>
      <w:r w:rsidR="0074022F" w:rsidRPr="00875B58">
        <w:rPr>
          <w:rFonts w:ascii="Times New Roman" w:hAnsi="Times New Roman" w:cs="Times New Roman"/>
          <w:b/>
          <w:sz w:val="24"/>
          <w:szCs w:val="24"/>
        </w:rPr>
        <w:t>capacity</w:t>
      </w:r>
      <w:r w:rsidR="0074022F" w:rsidRPr="002610C5">
        <w:rPr>
          <w:rFonts w:ascii="Times New Roman" w:hAnsi="Times New Roman" w:cs="Times New Roman"/>
          <w:sz w:val="24"/>
          <w:szCs w:val="24"/>
        </w:rPr>
        <w:t xml:space="preserve"> and </w:t>
      </w:r>
      <w:r w:rsidR="0074022F" w:rsidRPr="00875B58">
        <w:rPr>
          <w:rFonts w:ascii="Times New Roman" w:hAnsi="Times New Roman" w:cs="Times New Roman"/>
          <w:b/>
          <w:sz w:val="24"/>
          <w:szCs w:val="24"/>
        </w:rPr>
        <w:t>authority</w:t>
      </w:r>
      <w:r w:rsidR="00E00DF3" w:rsidRPr="002610C5">
        <w:rPr>
          <w:rFonts w:ascii="Times New Roman" w:hAnsi="Times New Roman" w:cs="Times New Roman"/>
          <w:sz w:val="24"/>
          <w:szCs w:val="24"/>
        </w:rPr>
        <w:t xml:space="preserve">.  </w:t>
      </w:r>
      <w:r w:rsidR="0007759E">
        <w:rPr>
          <w:rFonts w:ascii="Times New Roman" w:hAnsi="Times New Roman" w:cs="Times New Roman"/>
          <w:sz w:val="24"/>
          <w:szCs w:val="24"/>
        </w:rPr>
        <w:t>The</w:t>
      </w:r>
      <w:r w:rsidR="00D21150" w:rsidRPr="002610C5">
        <w:rPr>
          <w:rFonts w:ascii="Times New Roman" w:hAnsi="Times New Roman" w:cs="Times New Roman"/>
          <w:sz w:val="24"/>
          <w:szCs w:val="24"/>
        </w:rPr>
        <w:t xml:space="preserve"> Rio Grande do Sul and Ceará </w:t>
      </w:r>
      <w:r w:rsidR="0007759E">
        <w:rPr>
          <w:rFonts w:ascii="Times New Roman" w:hAnsi="Times New Roman" w:cs="Times New Roman"/>
          <w:sz w:val="24"/>
          <w:szCs w:val="24"/>
        </w:rPr>
        <w:t xml:space="preserve">state governments </w:t>
      </w:r>
      <w:r w:rsidR="00D21150" w:rsidRPr="002610C5">
        <w:rPr>
          <w:rFonts w:ascii="Times New Roman" w:hAnsi="Times New Roman" w:cs="Times New Roman"/>
          <w:sz w:val="24"/>
          <w:szCs w:val="24"/>
        </w:rPr>
        <w:t xml:space="preserve">created multisector regulatory agencies in </w:t>
      </w:r>
      <w:r w:rsidR="00E00DF3" w:rsidRPr="002610C5">
        <w:rPr>
          <w:rFonts w:ascii="Times New Roman" w:hAnsi="Times New Roman" w:cs="Times New Roman"/>
          <w:sz w:val="24"/>
          <w:szCs w:val="24"/>
        </w:rPr>
        <w:t xml:space="preserve">January and </w:t>
      </w:r>
      <w:r w:rsidR="00D21150" w:rsidRPr="002610C5">
        <w:rPr>
          <w:rFonts w:ascii="Times New Roman" w:hAnsi="Times New Roman" w:cs="Times New Roman"/>
          <w:sz w:val="24"/>
          <w:szCs w:val="24"/>
        </w:rPr>
        <w:t>D</w:t>
      </w:r>
      <w:r w:rsidR="00E00DF3" w:rsidRPr="002610C5">
        <w:rPr>
          <w:rFonts w:ascii="Times New Roman" w:hAnsi="Times New Roman" w:cs="Times New Roman"/>
          <w:sz w:val="24"/>
          <w:szCs w:val="24"/>
        </w:rPr>
        <w:t xml:space="preserve">ecember 1997, respectively. </w:t>
      </w:r>
      <w:r w:rsidR="00310012">
        <w:rPr>
          <w:rFonts w:ascii="Times New Roman" w:hAnsi="Times New Roman" w:cs="Times New Roman"/>
          <w:sz w:val="24"/>
          <w:szCs w:val="24"/>
        </w:rPr>
        <w:t>I end my studies in December 2010, when new federal sanitation laws changed state regulatory agency roles.</w:t>
      </w:r>
      <w:r w:rsidR="00310012">
        <w:rPr>
          <w:rStyle w:val="FootnoteReference"/>
          <w:rFonts w:ascii="Times New Roman" w:hAnsi="Times New Roman" w:cs="Times New Roman"/>
          <w:sz w:val="24"/>
          <w:szCs w:val="24"/>
        </w:rPr>
        <w:footnoteReference w:id="42"/>
      </w:r>
      <w:r w:rsidR="00310012">
        <w:rPr>
          <w:rFonts w:ascii="Times New Roman" w:hAnsi="Times New Roman" w:cs="Times New Roman"/>
          <w:sz w:val="24"/>
          <w:szCs w:val="24"/>
        </w:rPr>
        <w:t xml:space="preserve"> By</w:t>
      </w:r>
      <w:r w:rsidRPr="002610C5">
        <w:rPr>
          <w:rFonts w:ascii="Times New Roman" w:hAnsi="Times New Roman" w:cs="Times New Roman"/>
          <w:sz w:val="24"/>
          <w:szCs w:val="24"/>
        </w:rPr>
        <w:t xml:space="preserve"> 2010, the </w:t>
      </w:r>
      <w:r w:rsidR="007C3958">
        <w:rPr>
          <w:rFonts w:ascii="Times New Roman" w:hAnsi="Times New Roman" w:cs="Times New Roman"/>
          <w:sz w:val="24"/>
          <w:szCs w:val="24"/>
        </w:rPr>
        <w:t xml:space="preserve">more </w:t>
      </w:r>
      <w:r w:rsidRPr="002610C5">
        <w:rPr>
          <w:rFonts w:ascii="Times New Roman" w:hAnsi="Times New Roman" w:cs="Times New Roman"/>
          <w:sz w:val="24"/>
          <w:szCs w:val="24"/>
        </w:rPr>
        <w:t xml:space="preserve">developed southern state of Rio Grande do Sul had a less active and </w:t>
      </w:r>
      <w:r w:rsidR="0007759E">
        <w:rPr>
          <w:rFonts w:ascii="Times New Roman" w:hAnsi="Times New Roman" w:cs="Times New Roman"/>
          <w:sz w:val="24"/>
          <w:szCs w:val="24"/>
        </w:rPr>
        <w:t>less well-</w:t>
      </w:r>
      <w:r w:rsidRPr="002610C5">
        <w:rPr>
          <w:rFonts w:ascii="Times New Roman" w:hAnsi="Times New Roman" w:cs="Times New Roman"/>
          <w:sz w:val="24"/>
          <w:szCs w:val="24"/>
        </w:rPr>
        <w:t>funded agency than did the poor nort</w:t>
      </w:r>
      <w:r w:rsidR="00E00DF3" w:rsidRPr="002610C5">
        <w:rPr>
          <w:rFonts w:ascii="Times New Roman" w:hAnsi="Times New Roman" w:cs="Times New Roman"/>
          <w:sz w:val="24"/>
          <w:szCs w:val="24"/>
        </w:rPr>
        <w:t>heastern state of Ceará.  While the agency AGERGS in Rio Grande do Sul suffered high staff turnove</w:t>
      </w:r>
      <w:r w:rsidR="00875B58">
        <w:rPr>
          <w:rFonts w:ascii="Times New Roman" w:hAnsi="Times New Roman" w:cs="Times New Roman"/>
          <w:sz w:val="24"/>
          <w:szCs w:val="24"/>
        </w:rPr>
        <w:t>r and limits on its authority</w:t>
      </w:r>
      <w:r w:rsidR="00E00DF3" w:rsidRPr="002610C5">
        <w:rPr>
          <w:rFonts w:ascii="Times New Roman" w:hAnsi="Times New Roman" w:cs="Times New Roman"/>
          <w:sz w:val="24"/>
          <w:szCs w:val="24"/>
        </w:rPr>
        <w:t xml:space="preserve">, the agency ARCE in Ceará </w:t>
      </w:r>
      <w:r w:rsidR="00310012">
        <w:rPr>
          <w:rFonts w:ascii="Times New Roman" w:hAnsi="Times New Roman" w:cs="Times New Roman"/>
          <w:sz w:val="24"/>
          <w:szCs w:val="24"/>
        </w:rPr>
        <w:t xml:space="preserve">had </w:t>
      </w:r>
      <w:r w:rsidR="00E00DF3" w:rsidRPr="002610C5">
        <w:rPr>
          <w:rFonts w:ascii="Times New Roman" w:hAnsi="Times New Roman" w:cs="Times New Roman"/>
          <w:sz w:val="24"/>
          <w:szCs w:val="24"/>
        </w:rPr>
        <w:t xml:space="preserve">well-paid </w:t>
      </w:r>
      <w:r w:rsidR="00310012">
        <w:rPr>
          <w:rFonts w:ascii="Times New Roman" w:hAnsi="Times New Roman" w:cs="Times New Roman"/>
          <w:sz w:val="24"/>
          <w:szCs w:val="24"/>
        </w:rPr>
        <w:t>employees</w:t>
      </w:r>
      <w:r w:rsidR="00E00DF3" w:rsidRPr="002610C5">
        <w:rPr>
          <w:rFonts w:ascii="Times New Roman" w:hAnsi="Times New Roman" w:cs="Times New Roman"/>
          <w:sz w:val="24"/>
          <w:szCs w:val="24"/>
        </w:rPr>
        <w:t xml:space="preserve"> and active work in </w:t>
      </w:r>
      <w:r w:rsidR="00E00DF3" w:rsidRPr="002610C5">
        <w:rPr>
          <w:rFonts w:ascii="Times New Roman" w:hAnsi="Times New Roman" w:cs="Times New Roman"/>
          <w:sz w:val="24"/>
          <w:szCs w:val="24"/>
        </w:rPr>
        <w:lastRenderedPageBreak/>
        <w:t>multiple areas.  I attrib</w:t>
      </w:r>
      <w:r w:rsidR="00310012">
        <w:rPr>
          <w:rFonts w:ascii="Times New Roman" w:hAnsi="Times New Roman" w:cs="Times New Roman"/>
          <w:sz w:val="24"/>
          <w:szCs w:val="24"/>
        </w:rPr>
        <w:t>ute their divergence</w:t>
      </w:r>
      <w:r w:rsidR="00E00DF3" w:rsidRPr="002610C5">
        <w:rPr>
          <w:rFonts w:ascii="Times New Roman" w:hAnsi="Times New Roman" w:cs="Times New Roman"/>
          <w:sz w:val="24"/>
          <w:szCs w:val="24"/>
        </w:rPr>
        <w:t xml:space="preserve"> to ARCE’s initial efficacious work in electorally-valuable policy areas and AGERGS’s initial heavy focus on less-valuable transportation and </w:t>
      </w:r>
      <w:r w:rsidR="007C3958">
        <w:rPr>
          <w:rFonts w:ascii="Times New Roman" w:hAnsi="Times New Roman" w:cs="Times New Roman"/>
          <w:sz w:val="24"/>
          <w:szCs w:val="24"/>
        </w:rPr>
        <w:t>highway regulation.</w:t>
      </w:r>
    </w:p>
    <w:p w:rsidR="007E0054" w:rsidRPr="002610C5" w:rsidRDefault="00C42BE0"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The two cases are comparable.  AGERGS and ARCE were created contemporaneously </w:t>
      </w:r>
      <w:r w:rsidR="00875B58">
        <w:rPr>
          <w:rFonts w:ascii="Times New Roman" w:hAnsi="Times New Roman" w:cs="Times New Roman"/>
          <w:sz w:val="24"/>
          <w:szCs w:val="24"/>
        </w:rPr>
        <w:t xml:space="preserve">by center-right governors in President Cardoso’s neoliberal reformist coalition </w:t>
      </w:r>
      <w:r w:rsidRPr="002610C5">
        <w:rPr>
          <w:rFonts w:ascii="Times New Roman" w:hAnsi="Times New Roman" w:cs="Times New Roman"/>
          <w:sz w:val="24"/>
          <w:szCs w:val="24"/>
        </w:rPr>
        <w:t xml:space="preserve">under similar conditions. </w:t>
      </w:r>
      <w:r w:rsidR="00A04FA3">
        <w:rPr>
          <w:rFonts w:ascii="Times New Roman" w:hAnsi="Times New Roman" w:cs="Times New Roman"/>
          <w:sz w:val="24"/>
          <w:szCs w:val="24"/>
        </w:rPr>
        <w:t xml:space="preserve">Authors </w:t>
      </w:r>
      <w:r w:rsidR="00310012">
        <w:rPr>
          <w:rFonts w:ascii="Times New Roman" w:hAnsi="Times New Roman" w:cs="Times New Roman"/>
          <w:sz w:val="24"/>
          <w:szCs w:val="24"/>
        </w:rPr>
        <w:t>borrowed developed world agency models</w:t>
      </w:r>
      <w:r w:rsidRPr="002610C5">
        <w:rPr>
          <w:rFonts w:ascii="Times New Roman" w:hAnsi="Times New Roman" w:cs="Times New Roman"/>
          <w:sz w:val="24"/>
          <w:szCs w:val="24"/>
        </w:rPr>
        <w:t xml:space="preserve"> in their formal des</w:t>
      </w:r>
      <w:r w:rsidR="0007759E">
        <w:rPr>
          <w:rFonts w:ascii="Times New Roman" w:hAnsi="Times New Roman" w:cs="Times New Roman"/>
          <w:sz w:val="24"/>
          <w:szCs w:val="24"/>
        </w:rPr>
        <w:t>ign, with World Bank and IFC</w:t>
      </w:r>
      <w:r w:rsidRPr="002610C5">
        <w:rPr>
          <w:rFonts w:ascii="Times New Roman" w:hAnsi="Times New Roman" w:cs="Times New Roman"/>
          <w:sz w:val="24"/>
          <w:szCs w:val="24"/>
        </w:rPr>
        <w:t xml:space="preserve"> assistance.</w:t>
      </w:r>
      <w:r w:rsidR="0074022F" w:rsidRPr="002610C5">
        <w:rPr>
          <w:rStyle w:val="FootnoteReference"/>
          <w:rFonts w:ascii="Times New Roman" w:hAnsi="Times New Roman" w:cs="Times New Roman"/>
          <w:sz w:val="24"/>
          <w:szCs w:val="24"/>
        </w:rPr>
        <w:footnoteReference w:id="43"/>
      </w:r>
      <w:r w:rsidR="0074022F" w:rsidRPr="002610C5">
        <w:rPr>
          <w:rFonts w:ascii="Times New Roman" w:hAnsi="Times New Roman" w:cs="Times New Roman"/>
          <w:sz w:val="24"/>
          <w:szCs w:val="24"/>
        </w:rPr>
        <w:t xml:space="preserve">  Both agencies had </w:t>
      </w:r>
      <w:r w:rsidRPr="002610C5">
        <w:rPr>
          <w:rFonts w:ascii="Times New Roman" w:hAnsi="Times New Roman" w:cs="Times New Roman"/>
          <w:sz w:val="24"/>
          <w:szCs w:val="24"/>
        </w:rPr>
        <w:t>mandates to act in multiple policy ar</w:t>
      </w:r>
      <w:r w:rsidR="0074022F" w:rsidRPr="002610C5">
        <w:rPr>
          <w:rFonts w:ascii="Times New Roman" w:hAnsi="Times New Roman" w:cs="Times New Roman"/>
          <w:sz w:val="24"/>
          <w:szCs w:val="24"/>
        </w:rPr>
        <w:t xml:space="preserve">eas, and began </w:t>
      </w:r>
      <w:r w:rsidRPr="002610C5">
        <w:rPr>
          <w:rFonts w:ascii="Times New Roman" w:hAnsi="Times New Roman" w:cs="Times New Roman"/>
          <w:sz w:val="24"/>
          <w:szCs w:val="24"/>
        </w:rPr>
        <w:t>w</w:t>
      </w:r>
      <w:r w:rsidR="00310012">
        <w:rPr>
          <w:rFonts w:ascii="Times New Roman" w:hAnsi="Times New Roman" w:cs="Times New Roman"/>
          <w:sz w:val="24"/>
          <w:szCs w:val="24"/>
        </w:rPr>
        <w:t xml:space="preserve">ork </w:t>
      </w:r>
      <w:r w:rsidRPr="002610C5">
        <w:rPr>
          <w:rFonts w:ascii="Times New Roman" w:hAnsi="Times New Roman" w:cs="Times New Roman"/>
          <w:sz w:val="24"/>
          <w:szCs w:val="24"/>
        </w:rPr>
        <w:t>wit</w:t>
      </w:r>
      <w:r w:rsidR="00B77F89">
        <w:rPr>
          <w:rFonts w:ascii="Times New Roman" w:hAnsi="Times New Roman" w:cs="Times New Roman"/>
          <w:sz w:val="24"/>
          <w:szCs w:val="24"/>
        </w:rPr>
        <w:t>hin a year of their creation.  Public and private c</w:t>
      </w:r>
      <w:r w:rsidRPr="002610C5">
        <w:rPr>
          <w:rFonts w:ascii="Times New Roman" w:hAnsi="Times New Roman" w:cs="Times New Roman"/>
          <w:sz w:val="24"/>
          <w:szCs w:val="24"/>
        </w:rPr>
        <w:t>oncessions operated under federal guidelines in both states.</w:t>
      </w:r>
      <w:r w:rsidRPr="002610C5">
        <w:rPr>
          <w:rStyle w:val="FootnoteReference"/>
          <w:rFonts w:ascii="Times New Roman" w:hAnsi="Times New Roman" w:cs="Times New Roman"/>
          <w:sz w:val="24"/>
          <w:szCs w:val="24"/>
        </w:rPr>
        <w:footnoteReference w:id="44"/>
      </w:r>
      <w:r w:rsidR="007F5D08">
        <w:rPr>
          <w:rFonts w:ascii="Times New Roman" w:hAnsi="Times New Roman" w:cs="Times New Roman"/>
          <w:sz w:val="24"/>
          <w:szCs w:val="24"/>
        </w:rPr>
        <w:t xml:space="preserve"> The</w:t>
      </w:r>
      <w:r w:rsidR="00CE192E">
        <w:rPr>
          <w:rFonts w:ascii="Times New Roman" w:hAnsi="Times New Roman" w:cs="Times New Roman"/>
          <w:sz w:val="24"/>
          <w:szCs w:val="24"/>
        </w:rPr>
        <w:t xml:space="preserve"> states have middle range</w:t>
      </w:r>
      <w:r w:rsidR="007E0054" w:rsidRPr="002610C5">
        <w:rPr>
          <w:rFonts w:ascii="Times New Roman" w:hAnsi="Times New Roman" w:cs="Times New Roman"/>
          <w:sz w:val="24"/>
          <w:szCs w:val="24"/>
        </w:rPr>
        <w:t xml:space="preserve"> po</w:t>
      </w:r>
      <w:r w:rsidR="007C3958">
        <w:rPr>
          <w:rFonts w:ascii="Times New Roman" w:hAnsi="Times New Roman" w:cs="Times New Roman"/>
          <w:sz w:val="24"/>
          <w:szCs w:val="24"/>
        </w:rPr>
        <w:t>pulation and economic indicators</w:t>
      </w:r>
      <w:r w:rsidR="00CE192E">
        <w:rPr>
          <w:rFonts w:ascii="Times New Roman" w:hAnsi="Times New Roman" w:cs="Times New Roman"/>
          <w:sz w:val="24"/>
          <w:szCs w:val="24"/>
        </w:rPr>
        <w:t xml:space="preserve"> for</w:t>
      </w:r>
      <w:r w:rsidR="007E0054" w:rsidRPr="002610C5">
        <w:rPr>
          <w:rFonts w:ascii="Times New Roman" w:hAnsi="Times New Roman" w:cs="Times New Roman"/>
          <w:sz w:val="24"/>
          <w:szCs w:val="24"/>
        </w:rPr>
        <w:t xml:space="preserve"> Brazil, and </w:t>
      </w:r>
      <w:r w:rsidR="007F5D08">
        <w:rPr>
          <w:rFonts w:ascii="Times New Roman" w:hAnsi="Times New Roman" w:cs="Times New Roman"/>
          <w:sz w:val="24"/>
          <w:szCs w:val="24"/>
        </w:rPr>
        <w:t>h</w:t>
      </w:r>
      <w:r w:rsidR="007E0054" w:rsidRPr="002610C5">
        <w:rPr>
          <w:rFonts w:ascii="Times New Roman" w:hAnsi="Times New Roman" w:cs="Times New Roman"/>
          <w:sz w:val="24"/>
          <w:szCs w:val="24"/>
        </w:rPr>
        <w:t>ave single state-owned water an</w:t>
      </w:r>
      <w:r w:rsidR="00CE192E">
        <w:rPr>
          <w:rFonts w:ascii="Times New Roman" w:hAnsi="Times New Roman" w:cs="Times New Roman"/>
          <w:sz w:val="24"/>
          <w:szCs w:val="24"/>
        </w:rPr>
        <w:t>d gas companies.  Both</w:t>
      </w:r>
      <w:r w:rsidR="007E0054" w:rsidRPr="002610C5">
        <w:rPr>
          <w:rFonts w:ascii="Times New Roman" w:hAnsi="Times New Roman" w:cs="Times New Roman"/>
          <w:sz w:val="24"/>
          <w:szCs w:val="24"/>
        </w:rPr>
        <w:t xml:space="preserve"> governors privatized energy firms after creating regulatory agencies</w:t>
      </w:r>
      <w:r w:rsidR="00260F9A">
        <w:rPr>
          <w:rFonts w:ascii="Times New Roman" w:hAnsi="Times New Roman" w:cs="Times New Roman"/>
          <w:sz w:val="24"/>
          <w:szCs w:val="24"/>
        </w:rPr>
        <w:t>, but before the</w:t>
      </w:r>
      <w:r w:rsidR="007E0054" w:rsidRPr="002610C5">
        <w:rPr>
          <w:rFonts w:ascii="Times New Roman" w:hAnsi="Times New Roman" w:cs="Times New Roman"/>
          <w:sz w:val="24"/>
          <w:szCs w:val="24"/>
        </w:rPr>
        <w:t xml:space="preserve"> agency </w:t>
      </w:r>
      <w:r w:rsidR="00260F9A">
        <w:rPr>
          <w:rFonts w:ascii="Times New Roman" w:hAnsi="Times New Roman" w:cs="Times New Roman"/>
          <w:sz w:val="24"/>
          <w:szCs w:val="24"/>
        </w:rPr>
        <w:t>began work</w:t>
      </w:r>
      <w:r w:rsidR="007E0054" w:rsidRPr="002610C5">
        <w:rPr>
          <w:rFonts w:ascii="Times New Roman" w:hAnsi="Times New Roman" w:cs="Times New Roman"/>
          <w:sz w:val="24"/>
          <w:szCs w:val="24"/>
        </w:rPr>
        <w:t>.</w:t>
      </w:r>
    </w:p>
    <w:p w:rsidR="009E488C" w:rsidRPr="002610C5" w:rsidRDefault="00C42BE0"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The cases vary slightly in contemporary political </w:t>
      </w:r>
      <w:r w:rsidR="00491B1E" w:rsidRPr="002610C5">
        <w:rPr>
          <w:rFonts w:ascii="Times New Roman" w:hAnsi="Times New Roman" w:cs="Times New Roman"/>
          <w:sz w:val="24"/>
          <w:szCs w:val="24"/>
        </w:rPr>
        <w:t xml:space="preserve">context </w:t>
      </w:r>
      <w:r w:rsidR="00CE192E">
        <w:rPr>
          <w:rFonts w:ascii="Times New Roman" w:hAnsi="Times New Roman" w:cs="Times New Roman"/>
          <w:sz w:val="24"/>
          <w:szCs w:val="24"/>
        </w:rPr>
        <w:t xml:space="preserve">and formal design </w:t>
      </w:r>
      <w:r w:rsidR="00491B1E" w:rsidRPr="002610C5">
        <w:rPr>
          <w:rFonts w:ascii="Times New Roman" w:hAnsi="Times New Roman" w:cs="Times New Roman"/>
          <w:sz w:val="24"/>
          <w:szCs w:val="24"/>
        </w:rPr>
        <w:t>at creation; neither variable significantly undermines the pairing.  First,</w:t>
      </w:r>
      <w:r w:rsidR="007E0054" w:rsidRPr="002610C5">
        <w:rPr>
          <w:rFonts w:ascii="Times New Roman" w:hAnsi="Times New Roman" w:cs="Times New Roman"/>
          <w:sz w:val="24"/>
          <w:szCs w:val="24"/>
        </w:rPr>
        <w:t xml:space="preserve"> Rio Grande do Sul has two private electricity distribution concessions and privatized toll roads, while Ceará has only one private electricity distributor and no toll roads.  </w:t>
      </w:r>
      <w:r w:rsidR="007F5D08">
        <w:rPr>
          <w:rFonts w:ascii="Times New Roman" w:hAnsi="Times New Roman" w:cs="Times New Roman"/>
          <w:sz w:val="24"/>
          <w:szCs w:val="24"/>
        </w:rPr>
        <w:t>H</w:t>
      </w:r>
      <w:r w:rsidR="00A04FA3">
        <w:rPr>
          <w:rFonts w:ascii="Times New Roman" w:hAnsi="Times New Roman" w:cs="Times New Roman"/>
          <w:sz w:val="24"/>
          <w:szCs w:val="24"/>
        </w:rPr>
        <w:t xml:space="preserve">owever, </w:t>
      </w:r>
      <w:r w:rsidR="007E0054" w:rsidRPr="002610C5">
        <w:rPr>
          <w:rFonts w:ascii="Times New Roman" w:hAnsi="Times New Roman" w:cs="Times New Roman"/>
          <w:sz w:val="24"/>
          <w:szCs w:val="24"/>
        </w:rPr>
        <w:t>priva</w:t>
      </w:r>
      <w:r w:rsidR="00A04FA3">
        <w:rPr>
          <w:rFonts w:ascii="Times New Roman" w:hAnsi="Times New Roman" w:cs="Times New Roman"/>
          <w:sz w:val="24"/>
          <w:szCs w:val="24"/>
        </w:rPr>
        <w:t>te energy</w:t>
      </w:r>
      <w:r w:rsidR="0074022F" w:rsidRPr="002610C5">
        <w:rPr>
          <w:rFonts w:ascii="Times New Roman" w:hAnsi="Times New Roman" w:cs="Times New Roman"/>
          <w:sz w:val="24"/>
          <w:szCs w:val="24"/>
        </w:rPr>
        <w:t xml:space="preserve"> concession</w:t>
      </w:r>
      <w:r w:rsidR="00A04FA3">
        <w:rPr>
          <w:rFonts w:ascii="Times New Roman" w:hAnsi="Times New Roman" w:cs="Times New Roman"/>
          <w:sz w:val="24"/>
          <w:szCs w:val="24"/>
        </w:rPr>
        <w:t>aire</w:t>
      </w:r>
      <w:r w:rsidR="0074022F" w:rsidRPr="002610C5">
        <w:rPr>
          <w:rFonts w:ascii="Times New Roman" w:hAnsi="Times New Roman" w:cs="Times New Roman"/>
          <w:sz w:val="24"/>
          <w:szCs w:val="24"/>
        </w:rPr>
        <w:t xml:space="preserve">s </w:t>
      </w:r>
      <w:r w:rsidR="007E0054" w:rsidRPr="002610C5">
        <w:rPr>
          <w:rFonts w:ascii="Times New Roman" w:hAnsi="Times New Roman" w:cs="Times New Roman"/>
          <w:sz w:val="24"/>
          <w:szCs w:val="24"/>
        </w:rPr>
        <w:t>demand</w:t>
      </w:r>
      <w:r w:rsidR="0074022F" w:rsidRPr="002610C5">
        <w:rPr>
          <w:rFonts w:ascii="Times New Roman" w:hAnsi="Times New Roman" w:cs="Times New Roman"/>
          <w:sz w:val="24"/>
          <w:szCs w:val="24"/>
        </w:rPr>
        <w:t>ed</w:t>
      </w:r>
      <w:r w:rsidR="00CE192E">
        <w:rPr>
          <w:rFonts w:ascii="Times New Roman" w:hAnsi="Times New Roman" w:cs="Times New Roman"/>
          <w:sz w:val="24"/>
          <w:szCs w:val="24"/>
        </w:rPr>
        <w:t xml:space="preserve"> greater transparency</w:t>
      </w:r>
      <w:r w:rsidR="007C3958">
        <w:rPr>
          <w:rFonts w:ascii="Times New Roman" w:hAnsi="Times New Roman" w:cs="Times New Roman"/>
          <w:sz w:val="24"/>
          <w:szCs w:val="24"/>
        </w:rPr>
        <w:t xml:space="preserve"> </w:t>
      </w:r>
      <w:r w:rsidR="007E0054" w:rsidRPr="002610C5">
        <w:rPr>
          <w:rFonts w:ascii="Times New Roman" w:hAnsi="Times New Roman" w:cs="Times New Roman"/>
          <w:sz w:val="24"/>
          <w:szCs w:val="24"/>
        </w:rPr>
        <w:t>in regulation i</w:t>
      </w:r>
      <w:r w:rsidR="00A04FA3">
        <w:rPr>
          <w:rFonts w:ascii="Times New Roman" w:hAnsi="Times New Roman" w:cs="Times New Roman"/>
          <w:sz w:val="24"/>
          <w:szCs w:val="24"/>
        </w:rPr>
        <w:t>n order to protect</w:t>
      </w:r>
      <w:r w:rsidR="007E0054" w:rsidRPr="002610C5">
        <w:rPr>
          <w:rFonts w:ascii="Times New Roman" w:hAnsi="Times New Roman" w:cs="Times New Roman"/>
          <w:sz w:val="24"/>
          <w:szCs w:val="24"/>
        </w:rPr>
        <w:t xml:space="preserve"> their investments. Regulators overseein</w:t>
      </w:r>
      <w:r w:rsidR="00962BD3">
        <w:rPr>
          <w:rFonts w:ascii="Times New Roman" w:hAnsi="Times New Roman" w:cs="Times New Roman"/>
          <w:sz w:val="24"/>
          <w:szCs w:val="24"/>
        </w:rPr>
        <w:t xml:space="preserve">g multiple </w:t>
      </w:r>
      <w:r w:rsidR="007E0054" w:rsidRPr="002610C5">
        <w:rPr>
          <w:rFonts w:ascii="Times New Roman" w:hAnsi="Times New Roman" w:cs="Times New Roman"/>
          <w:sz w:val="24"/>
          <w:szCs w:val="24"/>
        </w:rPr>
        <w:t>sectors might also be less susceptible to capture.</w:t>
      </w:r>
      <w:r w:rsidR="00624A8E">
        <w:rPr>
          <w:rStyle w:val="FootnoteReference"/>
          <w:rFonts w:ascii="Times New Roman" w:hAnsi="Times New Roman" w:cs="Times New Roman"/>
          <w:sz w:val="24"/>
          <w:szCs w:val="24"/>
        </w:rPr>
        <w:footnoteReference w:id="45"/>
      </w:r>
      <w:r w:rsidR="007E0054" w:rsidRPr="002610C5">
        <w:rPr>
          <w:rFonts w:ascii="Times New Roman" w:hAnsi="Times New Roman" w:cs="Times New Roman"/>
          <w:sz w:val="24"/>
          <w:szCs w:val="24"/>
        </w:rPr>
        <w:t xml:space="preserve">  Rio Grande do Sul’s greater va</w:t>
      </w:r>
      <w:r w:rsidR="00962BD3">
        <w:rPr>
          <w:rFonts w:ascii="Times New Roman" w:hAnsi="Times New Roman" w:cs="Times New Roman"/>
          <w:sz w:val="24"/>
          <w:szCs w:val="24"/>
        </w:rPr>
        <w:t xml:space="preserve">riety of </w:t>
      </w:r>
      <w:r w:rsidR="0074022F" w:rsidRPr="002610C5">
        <w:rPr>
          <w:rFonts w:ascii="Times New Roman" w:hAnsi="Times New Roman" w:cs="Times New Roman"/>
          <w:sz w:val="24"/>
          <w:szCs w:val="24"/>
        </w:rPr>
        <w:t>sector</w:t>
      </w:r>
      <w:r w:rsidR="007C3958">
        <w:rPr>
          <w:rFonts w:ascii="Times New Roman" w:hAnsi="Times New Roman" w:cs="Times New Roman"/>
          <w:sz w:val="24"/>
          <w:szCs w:val="24"/>
        </w:rPr>
        <w:t>s should therefore advantage</w:t>
      </w:r>
      <w:r w:rsidR="00CE192E">
        <w:rPr>
          <w:rFonts w:ascii="Times New Roman" w:hAnsi="Times New Roman" w:cs="Times New Roman"/>
          <w:sz w:val="24"/>
          <w:szCs w:val="24"/>
        </w:rPr>
        <w:t xml:space="preserve"> AGERGS. Separately</w:t>
      </w:r>
      <w:r w:rsidR="007F5D08">
        <w:rPr>
          <w:rFonts w:ascii="Times New Roman" w:hAnsi="Times New Roman" w:cs="Times New Roman"/>
          <w:sz w:val="24"/>
          <w:szCs w:val="24"/>
        </w:rPr>
        <w:t>, oversee</w:t>
      </w:r>
      <w:r w:rsidR="00962BD3">
        <w:rPr>
          <w:rFonts w:ascii="Times New Roman" w:hAnsi="Times New Roman" w:cs="Times New Roman"/>
          <w:sz w:val="24"/>
          <w:szCs w:val="24"/>
        </w:rPr>
        <w:t>ing many firms</w:t>
      </w:r>
      <w:r w:rsidR="007E0054" w:rsidRPr="002610C5">
        <w:rPr>
          <w:rFonts w:ascii="Times New Roman" w:hAnsi="Times New Roman" w:cs="Times New Roman"/>
          <w:sz w:val="24"/>
          <w:szCs w:val="24"/>
        </w:rPr>
        <w:t xml:space="preserve"> m</w:t>
      </w:r>
      <w:r w:rsidR="00CE192E">
        <w:rPr>
          <w:rFonts w:ascii="Times New Roman" w:hAnsi="Times New Roman" w:cs="Times New Roman"/>
          <w:sz w:val="24"/>
          <w:szCs w:val="24"/>
        </w:rPr>
        <w:t>ight hinder AGERGS’s oversight of</w:t>
      </w:r>
      <w:r w:rsidR="00A04FA3">
        <w:rPr>
          <w:rFonts w:ascii="Times New Roman" w:hAnsi="Times New Roman" w:cs="Times New Roman"/>
          <w:sz w:val="24"/>
          <w:szCs w:val="24"/>
        </w:rPr>
        <w:t xml:space="preserve"> any single firm</w:t>
      </w:r>
      <w:r w:rsidR="007C3958">
        <w:rPr>
          <w:rFonts w:ascii="Times New Roman" w:hAnsi="Times New Roman" w:cs="Times New Roman"/>
          <w:sz w:val="24"/>
          <w:szCs w:val="24"/>
        </w:rPr>
        <w:t>.</w:t>
      </w:r>
      <w:r w:rsidR="005342DC">
        <w:rPr>
          <w:rStyle w:val="FootnoteReference"/>
          <w:rFonts w:ascii="Times New Roman" w:hAnsi="Times New Roman" w:cs="Times New Roman"/>
          <w:sz w:val="24"/>
          <w:szCs w:val="24"/>
        </w:rPr>
        <w:footnoteReference w:id="46"/>
      </w:r>
      <w:r w:rsidR="00CE192E">
        <w:rPr>
          <w:rFonts w:ascii="Times New Roman" w:hAnsi="Times New Roman" w:cs="Times New Roman"/>
          <w:sz w:val="24"/>
          <w:szCs w:val="24"/>
        </w:rPr>
        <w:t xml:space="preserve"> T</w:t>
      </w:r>
      <w:r w:rsidR="00962BD3">
        <w:rPr>
          <w:rFonts w:ascii="Times New Roman" w:hAnsi="Times New Roman" w:cs="Times New Roman"/>
          <w:sz w:val="24"/>
          <w:szCs w:val="24"/>
        </w:rPr>
        <w:t>heories thus point in contradictory directions.</w:t>
      </w:r>
      <w:r w:rsidR="009E488C" w:rsidRPr="002610C5">
        <w:rPr>
          <w:rFonts w:ascii="Times New Roman" w:hAnsi="Times New Roman" w:cs="Times New Roman"/>
          <w:sz w:val="24"/>
          <w:szCs w:val="24"/>
        </w:rPr>
        <w:t xml:space="preserve"> Second, political competition was higher in Rio Grande do Sul</w:t>
      </w:r>
      <w:r w:rsidR="00FA4F64">
        <w:rPr>
          <w:rFonts w:ascii="Times New Roman" w:hAnsi="Times New Roman" w:cs="Times New Roman"/>
          <w:sz w:val="24"/>
          <w:szCs w:val="24"/>
        </w:rPr>
        <w:t>, where</w:t>
      </w:r>
      <w:r w:rsidR="00962BD3">
        <w:rPr>
          <w:rFonts w:ascii="Times New Roman" w:hAnsi="Times New Roman" w:cs="Times New Roman"/>
          <w:sz w:val="24"/>
          <w:szCs w:val="24"/>
        </w:rPr>
        <w:t xml:space="preserve"> no governor w</w:t>
      </w:r>
      <w:r w:rsidR="00EB3845">
        <w:rPr>
          <w:rFonts w:ascii="Times New Roman" w:hAnsi="Times New Roman" w:cs="Times New Roman"/>
          <w:sz w:val="24"/>
          <w:szCs w:val="24"/>
        </w:rPr>
        <w:t>on re-</w:t>
      </w:r>
      <w:r w:rsidR="00EB3845">
        <w:rPr>
          <w:rFonts w:ascii="Times New Roman" w:hAnsi="Times New Roman" w:cs="Times New Roman"/>
          <w:sz w:val="24"/>
          <w:szCs w:val="24"/>
        </w:rPr>
        <w:lastRenderedPageBreak/>
        <w:t>election</w:t>
      </w:r>
      <w:r w:rsidR="009E488C" w:rsidRPr="002610C5">
        <w:rPr>
          <w:rFonts w:ascii="Times New Roman" w:hAnsi="Times New Roman" w:cs="Times New Roman"/>
          <w:sz w:val="24"/>
          <w:szCs w:val="24"/>
        </w:rPr>
        <w:t xml:space="preserve">.  However, major conflicts in each case </w:t>
      </w:r>
      <w:r w:rsidR="00FA4F64" w:rsidRPr="00FA4F64">
        <w:rPr>
          <w:rFonts w:ascii="Times New Roman" w:hAnsi="Times New Roman" w:cs="Times New Roman"/>
          <w:i/>
          <w:sz w:val="24"/>
          <w:szCs w:val="24"/>
        </w:rPr>
        <w:t>followed</w:t>
      </w:r>
      <w:r w:rsidR="009E488C" w:rsidRPr="002610C5">
        <w:rPr>
          <w:rFonts w:ascii="Times New Roman" w:hAnsi="Times New Roman" w:cs="Times New Roman"/>
          <w:sz w:val="24"/>
          <w:szCs w:val="24"/>
        </w:rPr>
        <w:t xml:space="preserve"> elections and every governor reconciled to normal agency</w:t>
      </w:r>
      <w:r w:rsidR="00BE25F2">
        <w:rPr>
          <w:rFonts w:ascii="Times New Roman" w:hAnsi="Times New Roman" w:cs="Times New Roman"/>
          <w:sz w:val="24"/>
          <w:szCs w:val="24"/>
        </w:rPr>
        <w:t xml:space="preserve"> functioning</w:t>
      </w:r>
      <w:r w:rsidR="009E488C" w:rsidRPr="002610C5">
        <w:rPr>
          <w:rFonts w:ascii="Times New Roman" w:hAnsi="Times New Roman" w:cs="Times New Roman"/>
          <w:sz w:val="24"/>
          <w:szCs w:val="24"/>
        </w:rPr>
        <w:t xml:space="preserve">.  Higher competition did not lead governors to seek greater redistribution to users as Murillo </w:t>
      </w:r>
      <w:r w:rsidR="00F4729F">
        <w:rPr>
          <w:rFonts w:ascii="Times New Roman" w:hAnsi="Times New Roman" w:cs="Times New Roman"/>
          <w:sz w:val="24"/>
          <w:szCs w:val="24"/>
        </w:rPr>
        <w:t>predicts.</w:t>
      </w:r>
      <w:r w:rsidR="00F4729F">
        <w:rPr>
          <w:rStyle w:val="FootnoteReference"/>
          <w:rFonts w:ascii="Times New Roman" w:hAnsi="Times New Roman" w:cs="Times New Roman"/>
          <w:sz w:val="24"/>
          <w:szCs w:val="24"/>
        </w:rPr>
        <w:footnoteReference w:id="47"/>
      </w:r>
      <w:r w:rsidR="007F5D08">
        <w:rPr>
          <w:rFonts w:ascii="Times New Roman" w:hAnsi="Times New Roman" w:cs="Times New Roman"/>
          <w:sz w:val="24"/>
          <w:szCs w:val="24"/>
        </w:rPr>
        <w:t xml:space="preserve"> </w:t>
      </w:r>
      <w:r w:rsidR="009E488C" w:rsidRPr="002610C5">
        <w:rPr>
          <w:rFonts w:ascii="Times New Roman" w:hAnsi="Times New Roman" w:cs="Times New Roman"/>
          <w:sz w:val="24"/>
          <w:szCs w:val="24"/>
        </w:rPr>
        <w:t xml:space="preserve">Third, </w:t>
      </w:r>
      <w:r w:rsidR="00FA4F64">
        <w:rPr>
          <w:rFonts w:ascii="Times New Roman" w:hAnsi="Times New Roman" w:cs="Times New Roman"/>
          <w:sz w:val="24"/>
          <w:szCs w:val="24"/>
        </w:rPr>
        <w:t>ARCE’s</w:t>
      </w:r>
      <w:r w:rsidR="009E488C" w:rsidRPr="002610C5">
        <w:rPr>
          <w:rFonts w:ascii="Times New Roman" w:hAnsi="Times New Roman" w:cs="Times New Roman"/>
          <w:sz w:val="24"/>
          <w:szCs w:val="24"/>
        </w:rPr>
        <w:t xml:space="preserve"> formal design should have disadvantaged </w:t>
      </w:r>
      <w:r w:rsidR="00DD6D20">
        <w:rPr>
          <w:rFonts w:ascii="Times New Roman" w:hAnsi="Times New Roman" w:cs="Times New Roman"/>
          <w:sz w:val="24"/>
          <w:szCs w:val="24"/>
        </w:rPr>
        <w:t>organization leaders relative to</w:t>
      </w:r>
      <w:r w:rsidR="009E488C" w:rsidRPr="002610C5">
        <w:rPr>
          <w:rFonts w:ascii="Times New Roman" w:hAnsi="Times New Roman" w:cs="Times New Roman"/>
          <w:sz w:val="24"/>
          <w:szCs w:val="24"/>
        </w:rPr>
        <w:t xml:space="preserve"> counterparts at AGERGS.</w:t>
      </w:r>
      <w:r w:rsidR="00881C97" w:rsidRPr="002610C5">
        <w:rPr>
          <w:rFonts w:ascii="Times New Roman" w:hAnsi="Times New Roman" w:cs="Times New Roman"/>
          <w:sz w:val="24"/>
          <w:szCs w:val="24"/>
        </w:rPr>
        <w:t xml:space="preserve"> Directors at AGERGS had longer fixed terms (four years)</w:t>
      </w:r>
      <w:r w:rsidR="00EB3845">
        <w:rPr>
          <w:rFonts w:ascii="Times New Roman" w:hAnsi="Times New Roman" w:cs="Times New Roman"/>
          <w:sz w:val="24"/>
          <w:szCs w:val="24"/>
        </w:rPr>
        <w:t xml:space="preserve"> with a four-year presidency</w:t>
      </w:r>
      <w:r w:rsidR="00881C97" w:rsidRPr="002610C5">
        <w:rPr>
          <w:rFonts w:ascii="Times New Roman" w:hAnsi="Times New Roman" w:cs="Times New Roman"/>
          <w:sz w:val="24"/>
          <w:szCs w:val="24"/>
        </w:rPr>
        <w:t xml:space="preserve"> than did</w:t>
      </w:r>
      <w:r w:rsidR="00EB3845">
        <w:rPr>
          <w:rFonts w:ascii="Times New Roman" w:hAnsi="Times New Roman" w:cs="Times New Roman"/>
          <w:sz w:val="24"/>
          <w:szCs w:val="24"/>
        </w:rPr>
        <w:t xml:space="preserve"> directors at ARCE serve three years with a one-year rotating presidency</w:t>
      </w:r>
      <w:r w:rsidR="00881C97" w:rsidRPr="002610C5">
        <w:rPr>
          <w:rFonts w:ascii="Times New Roman" w:hAnsi="Times New Roman" w:cs="Times New Roman"/>
          <w:sz w:val="24"/>
          <w:szCs w:val="24"/>
        </w:rPr>
        <w:t xml:space="preserve">.  </w:t>
      </w:r>
      <w:r w:rsidR="007F5D08">
        <w:rPr>
          <w:rFonts w:ascii="Times New Roman" w:hAnsi="Times New Roman" w:cs="Times New Roman"/>
          <w:sz w:val="24"/>
          <w:szCs w:val="24"/>
        </w:rPr>
        <w:t xml:space="preserve">AGERGS </w:t>
      </w:r>
      <w:r w:rsidR="00B4186C" w:rsidRPr="002610C5">
        <w:rPr>
          <w:rFonts w:ascii="Times New Roman" w:hAnsi="Times New Roman" w:cs="Times New Roman"/>
          <w:sz w:val="24"/>
          <w:szCs w:val="24"/>
        </w:rPr>
        <w:t>has seven director</w:t>
      </w:r>
      <w:r w:rsidR="0074022F" w:rsidRPr="002610C5">
        <w:rPr>
          <w:rFonts w:ascii="Times New Roman" w:hAnsi="Times New Roman" w:cs="Times New Roman"/>
          <w:sz w:val="24"/>
          <w:szCs w:val="24"/>
        </w:rPr>
        <w:t>s to ARCE’s three</w:t>
      </w:r>
      <w:r w:rsidR="00B4186C" w:rsidRPr="002610C5">
        <w:rPr>
          <w:rFonts w:ascii="Times New Roman" w:hAnsi="Times New Roman" w:cs="Times New Roman"/>
          <w:sz w:val="24"/>
          <w:szCs w:val="24"/>
        </w:rPr>
        <w:t xml:space="preserve">. </w:t>
      </w:r>
      <w:r w:rsidR="00FA4F64">
        <w:rPr>
          <w:rFonts w:ascii="Times New Roman" w:hAnsi="Times New Roman" w:cs="Times New Roman"/>
          <w:sz w:val="24"/>
          <w:szCs w:val="24"/>
        </w:rPr>
        <w:t>AG</w:t>
      </w:r>
      <w:r w:rsidR="00881C97" w:rsidRPr="002610C5">
        <w:rPr>
          <w:rFonts w:ascii="Times New Roman" w:hAnsi="Times New Roman" w:cs="Times New Roman"/>
          <w:sz w:val="24"/>
          <w:szCs w:val="24"/>
        </w:rPr>
        <w:t>ERGS</w:t>
      </w:r>
      <w:r w:rsidR="00EB3845">
        <w:rPr>
          <w:rFonts w:ascii="Times New Roman" w:hAnsi="Times New Roman" w:cs="Times New Roman"/>
          <w:sz w:val="24"/>
          <w:szCs w:val="24"/>
        </w:rPr>
        <w:t>’s design</w:t>
      </w:r>
      <w:r w:rsidR="00881C97" w:rsidRPr="002610C5">
        <w:rPr>
          <w:rFonts w:ascii="Times New Roman" w:hAnsi="Times New Roman" w:cs="Times New Roman"/>
          <w:sz w:val="24"/>
          <w:szCs w:val="24"/>
        </w:rPr>
        <w:t xml:space="preserve"> </w:t>
      </w:r>
      <w:r w:rsidR="00FA4F64">
        <w:rPr>
          <w:rFonts w:ascii="Times New Roman" w:hAnsi="Times New Roman" w:cs="Times New Roman"/>
          <w:sz w:val="24"/>
          <w:szCs w:val="24"/>
        </w:rPr>
        <w:t xml:space="preserve">should have </w:t>
      </w:r>
      <w:r w:rsidR="00EB3845">
        <w:rPr>
          <w:rFonts w:ascii="Times New Roman" w:hAnsi="Times New Roman" w:cs="Times New Roman"/>
          <w:sz w:val="24"/>
          <w:szCs w:val="24"/>
        </w:rPr>
        <w:t>helped</w:t>
      </w:r>
      <w:r w:rsidR="00881C97" w:rsidRPr="002610C5">
        <w:rPr>
          <w:rFonts w:ascii="Times New Roman" w:hAnsi="Times New Roman" w:cs="Times New Roman"/>
          <w:sz w:val="24"/>
          <w:szCs w:val="24"/>
        </w:rPr>
        <w:t xml:space="preserve"> </w:t>
      </w:r>
      <w:r w:rsidR="00FA4F64">
        <w:rPr>
          <w:rFonts w:ascii="Times New Roman" w:hAnsi="Times New Roman" w:cs="Times New Roman"/>
          <w:sz w:val="24"/>
          <w:szCs w:val="24"/>
        </w:rPr>
        <w:t xml:space="preserve">reputation building among </w:t>
      </w:r>
      <w:r w:rsidR="00881C97" w:rsidRPr="002610C5">
        <w:rPr>
          <w:rFonts w:ascii="Times New Roman" w:hAnsi="Times New Roman" w:cs="Times New Roman"/>
          <w:sz w:val="24"/>
          <w:szCs w:val="24"/>
        </w:rPr>
        <w:t>outside actors.  Instead, I find that ARCE direc</w:t>
      </w:r>
      <w:r w:rsidR="00FA4F64">
        <w:rPr>
          <w:rFonts w:ascii="Times New Roman" w:hAnsi="Times New Roman" w:cs="Times New Roman"/>
          <w:sz w:val="24"/>
          <w:szCs w:val="24"/>
        </w:rPr>
        <w:t>tors better developed</w:t>
      </w:r>
      <w:r w:rsidR="00881C97" w:rsidRPr="002610C5">
        <w:rPr>
          <w:rFonts w:ascii="Times New Roman" w:hAnsi="Times New Roman" w:cs="Times New Roman"/>
          <w:sz w:val="24"/>
          <w:szCs w:val="24"/>
        </w:rPr>
        <w:t xml:space="preserve"> a</w:t>
      </w:r>
      <w:r w:rsidR="00FA4F64">
        <w:rPr>
          <w:rFonts w:ascii="Times New Roman" w:hAnsi="Times New Roman" w:cs="Times New Roman"/>
          <w:sz w:val="24"/>
          <w:szCs w:val="24"/>
        </w:rPr>
        <w:t>n agency</w:t>
      </w:r>
      <w:r w:rsidR="00881C97" w:rsidRPr="002610C5">
        <w:rPr>
          <w:rFonts w:ascii="Times New Roman" w:hAnsi="Times New Roman" w:cs="Times New Roman"/>
          <w:sz w:val="24"/>
          <w:szCs w:val="24"/>
        </w:rPr>
        <w:t xml:space="preserve"> reputation for competency and leverage</w:t>
      </w:r>
      <w:r w:rsidR="00FA4F64">
        <w:rPr>
          <w:rFonts w:ascii="Times New Roman" w:hAnsi="Times New Roman" w:cs="Times New Roman"/>
          <w:sz w:val="24"/>
          <w:szCs w:val="24"/>
        </w:rPr>
        <w:t>d</w:t>
      </w:r>
      <w:r w:rsidR="00881C97" w:rsidRPr="002610C5">
        <w:rPr>
          <w:rFonts w:ascii="Times New Roman" w:hAnsi="Times New Roman" w:cs="Times New Roman"/>
          <w:sz w:val="24"/>
          <w:szCs w:val="24"/>
        </w:rPr>
        <w:t xml:space="preserve"> it. </w:t>
      </w:r>
      <w:r w:rsidR="007F5D08">
        <w:rPr>
          <w:rFonts w:ascii="Times New Roman" w:hAnsi="Times New Roman" w:cs="Times New Roman"/>
          <w:sz w:val="24"/>
          <w:szCs w:val="24"/>
        </w:rPr>
        <w:t xml:space="preserve">Finally, </w:t>
      </w:r>
      <w:r w:rsidR="00F4729F">
        <w:rPr>
          <w:rFonts w:ascii="Times New Roman" w:hAnsi="Times New Roman" w:cs="Times New Roman"/>
          <w:sz w:val="24"/>
          <w:szCs w:val="24"/>
        </w:rPr>
        <w:t>Correa et al.</w:t>
      </w:r>
      <w:r w:rsidR="00606C3F">
        <w:rPr>
          <w:rFonts w:ascii="Times New Roman" w:hAnsi="Times New Roman" w:cs="Times New Roman"/>
          <w:sz w:val="24"/>
          <w:szCs w:val="24"/>
        </w:rPr>
        <w:t xml:space="preserve"> </w:t>
      </w:r>
      <w:r w:rsidR="00EB3845">
        <w:rPr>
          <w:rFonts w:ascii="Times New Roman" w:hAnsi="Times New Roman" w:cs="Times New Roman"/>
          <w:sz w:val="24"/>
          <w:szCs w:val="24"/>
        </w:rPr>
        <w:t>score</w:t>
      </w:r>
      <w:r w:rsidR="00EE1E75">
        <w:rPr>
          <w:rFonts w:ascii="Times New Roman" w:hAnsi="Times New Roman" w:cs="Times New Roman"/>
          <w:sz w:val="24"/>
          <w:szCs w:val="24"/>
        </w:rPr>
        <w:t xml:space="preserve"> </w:t>
      </w:r>
      <w:r w:rsidR="0078326F">
        <w:rPr>
          <w:rFonts w:ascii="Times New Roman" w:hAnsi="Times New Roman" w:cs="Times New Roman"/>
          <w:sz w:val="24"/>
          <w:szCs w:val="24"/>
        </w:rPr>
        <w:t>A</w:t>
      </w:r>
      <w:r w:rsidR="00EB3845">
        <w:rPr>
          <w:rFonts w:ascii="Times New Roman" w:hAnsi="Times New Roman" w:cs="Times New Roman"/>
          <w:sz w:val="24"/>
          <w:szCs w:val="24"/>
        </w:rPr>
        <w:t>GERGS</w:t>
      </w:r>
      <w:r w:rsidR="0078326F">
        <w:rPr>
          <w:rFonts w:ascii="Times New Roman" w:hAnsi="Times New Roman" w:cs="Times New Roman"/>
          <w:sz w:val="24"/>
          <w:szCs w:val="24"/>
        </w:rPr>
        <w:t xml:space="preserve"> higher in autonomy, decision-making, and acc</w:t>
      </w:r>
      <w:r w:rsidR="00B91DD4">
        <w:rPr>
          <w:rFonts w:ascii="Times New Roman" w:hAnsi="Times New Roman" w:cs="Times New Roman"/>
          <w:sz w:val="24"/>
          <w:szCs w:val="24"/>
        </w:rPr>
        <w:t>ountability mechanisms than</w:t>
      </w:r>
      <w:r w:rsidR="0078326F">
        <w:rPr>
          <w:rFonts w:ascii="Times New Roman" w:hAnsi="Times New Roman" w:cs="Times New Roman"/>
          <w:sz w:val="24"/>
          <w:szCs w:val="24"/>
        </w:rPr>
        <w:t xml:space="preserve"> ARCE, while ARCE has more advanced</w:t>
      </w:r>
      <w:r w:rsidR="00EB3845">
        <w:rPr>
          <w:rFonts w:ascii="Times New Roman" w:hAnsi="Times New Roman" w:cs="Times New Roman"/>
          <w:sz w:val="24"/>
          <w:szCs w:val="24"/>
        </w:rPr>
        <w:t xml:space="preserve"> “decision tools</w:t>
      </w:r>
      <w:r w:rsidR="00606C3F">
        <w:rPr>
          <w:rFonts w:ascii="Times New Roman" w:hAnsi="Times New Roman" w:cs="Times New Roman"/>
          <w:sz w:val="24"/>
          <w:szCs w:val="24"/>
        </w:rPr>
        <w:t>”</w:t>
      </w:r>
      <w:r w:rsidR="00EB3845">
        <w:rPr>
          <w:rFonts w:ascii="Times New Roman" w:hAnsi="Times New Roman" w:cs="Times New Roman"/>
          <w:sz w:val="24"/>
          <w:szCs w:val="24"/>
        </w:rPr>
        <w:t xml:space="preserve"> in their “regulatory governance index.”</w:t>
      </w:r>
      <w:r w:rsidR="00606C3F">
        <w:rPr>
          <w:rFonts w:ascii="Times New Roman" w:hAnsi="Times New Roman" w:cs="Times New Roman"/>
          <w:sz w:val="24"/>
          <w:szCs w:val="24"/>
        </w:rPr>
        <w:t xml:space="preserve"> AGERGS scored</w:t>
      </w:r>
      <w:r w:rsidR="0078326F">
        <w:rPr>
          <w:rFonts w:ascii="Times New Roman" w:hAnsi="Times New Roman" w:cs="Times New Roman"/>
          <w:sz w:val="24"/>
          <w:szCs w:val="24"/>
        </w:rPr>
        <w:t xml:space="preserve"> above </w:t>
      </w:r>
      <w:r w:rsidR="007F5D08">
        <w:rPr>
          <w:rFonts w:ascii="Times New Roman" w:hAnsi="Times New Roman" w:cs="Times New Roman"/>
          <w:sz w:val="24"/>
          <w:szCs w:val="24"/>
        </w:rPr>
        <w:t>the mean (</w:t>
      </w:r>
      <w:r w:rsidR="0078326F">
        <w:rPr>
          <w:rFonts w:ascii="Times New Roman" w:hAnsi="Times New Roman" w:cs="Times New Roman"/>
          <w:sz w:val="24"/>
          <w:szCs w:val="24"/>
        </w:rPr>
        <w:t>0.5946)</w:t>
      </w:r>
      <w:r w:rsidR="003C5591">
        <w:rPr>
          <w:rFonts w:ascii="Times New Roman" w:hAnsi="Times New Roman" w:cs="Times New Roman"/>
          <w:sz w:val="24"/>
          <w:szCs w:val="24"/>
        </w:rPr>
        <w:t xml:space="preserve"> for state agencies</w:t>
      </w:r>
      <w:r w:rsidR="0078326F">
        <w:rPr>
          <w:rFonts w:ascii="Times New Roman" w:hAnsi="Times New Roman" w:cs="Times New Roman"/>
          <w:sz w:val="24"/>
          <w:szCs w:val="24"/>
        </w:rPr>
        <w:t xml:space="preserve"> while</w:t>
      </w:r>
      <w:r w:rsidR="00606C3F">
        <w:rPr>
          <w:rFonts w:ascii="Times New Roman" w:hAnsi="Times New Roman" w:cs="Times New Roman"/>
          <w:sz w:val="24"/>
          <w:szCs w:val="24"/>
        </w:rPr>
        <w:t xml:space="preserve"> ARCE scored</w:t>
      </w:r>
      <w:r w:rsidR="007F5D08">
        <w:rPr>
          <w:rFonts w:ascii="Times New Roman" w:hAnsi="Times New Roman" w:cs="Times New Roman"/>
          <w:sz w:val="24"/>
          <w:szCs w:val="24"/>
        </w:rPr>
        <w:t xml:space="preserve"> below the mean (</w:t>
      </w:r>
      <w:r w:rsidR="00AE530B">
        <w:rPr>
          <w:rFonts w:ascii="Times New Roman" w:hAnsi="Times New Roman" w:cs="Times New Roman"/>
          <w:sz w:val="24"/>
          <w:szCs w:val="24"/>
        </w:rPr>
        <w:t>0.5226), but neither agency is an outlier</w:t>
      </w:r>
      <w:r w:rsidR="0078326F">
        <w:rPr>
          <w:rFonts w:ascii="Times New Roman" w:hAnsi="Times New Roman" w:cs="Times New Roman"/>
          <w:sz w:val="24"/>
          <w:szCs w:val="24"/>
        </w:rPr>
        <w:t>.</w:t>
      </w:r>
      <w:r w:rsidR="00F4729F" w:rsidRPr="00F4729F">
        <w:rPr>
          <w:rStyle w:val="FootnoteReference"/>
          <w:rFonts w:ascii="Times New Roman" w:hAnsi="Times New Roman" w:cs="Times New Roman"/>
          <w:sz w:val="24"/>
          <w:szCs w:val="24"/>
        </w:rPr>
        <w:t xml:space="preserve"> </w:t>
      </w:r>
      <w:r w:rsidR="00F4729F">
        <w:rPr>
          <w:rStyle w:val="FootnoteReference"/>
          <w:rFonts w:ascii="Times New Roman" w:hAnsi="Times New Roman" w:cs="Times New Roman"/>
          <w:sz w:val="24"/>
          <w:szCs w:val="24"/>
        </w:rPr>
        <w:footnoteReference w:id="48"/>
      </w:r>
    </w:p>
    <w:p w:rsidR="00137560" w:rsidRPr="002610C5" w:rsidRDefault="00881C97"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606C3F">
        <w:rPr>
          <w:rFonts w:ascii="Times New Roman" w:hAnsi="Times New Roman" w:cs="Times New Roman"/>
          <w:sz w:val="24"/>
          <w:szCs w:val="24"/>
        </w:rPr>
        <w:t>AGERGS did</w:t>
      </w:r>
      <w:r w:rsidR="007F5D08">
        <w:rPr>
          <w:rFonts w:ascii="Times New Roman" w:hAnsi="Times New Roman" w:cs="Times New Roman"/>
          <w:sz w:val="24"/>
          <w:szCs w:val="24"/>
        </w:rPr>
        <w:t xml:space="preserve"> have lesser police powers relative to ARCE.</w:t>
      </w:r>
      <w:r w:rsidRPr="002610C5">
        <w:rPr>
          <w:rFonts w:ascii="Times New Roman" w:hAnsi="Times New Roman" w:cs="Times New Roman"/>
          <w:sz w:val="24"/>
          <w:szCs w:val="24"/>
        </w:rPr>
        <w:t xml:space="preserve"> AGERGS </w:t>
      </w:r>
      <w:r w:rsidR="00FA4F64">
        <w:rPr>
          <w:rFonts w:ascii="Times New Roman" w:hAnsi="Times New Roman" w:cs="Times New Roman"/>
          <w:sz w:val="24"/>
          <w:szCs w:val="24"/>
        </w:rPr>
        <w:t>could not</w:t>
      </w:r>
      <w:r w:rsidRPr="002610C5">
        <w:rPr>
          <w:rFonts w:ascii="Times New Roman" w:hAnsi="Times New Roman" w:cs="Times New Roman"/>
          <w:sz w:val="24"/>
          <w:szCs w:val="24"/>
        </w:rPr>
        <w:t xml:space="preserve"> fine or punish statutory violations; instead, the agency pass</w:t>
      </w:r>
      <w:r w:rsidR="0074022F" w:rsidRPr="002610C5">
        <w:rPr>
          <w:rFonts w:ascii="Times New Roman" w:hAnsi="Times New Roman" w:cs="Times New Roman"/>
          <w:sz w:val="24"/>
          <w:szCs w:val="24"/>
        </w:rPr>
        <w:t>ed</w:t>
      </w:r>
      <w:r w:rsidR="00FA4F64">
        <w:rPr>
          <w:rFonts w:ascii="Times New Roman" w:hAnsi="Times New Roman" w:cs="Times New Roman"/>
          <w:sz w:val="24"/>
          <w:szCs w:val="24"/>
        </w:rPr>
        <w:t xml:space="preserve"> violation</w:t>
      </w:r>
      <w:r w:rsidRPr="002610C5">
        <w:rPr>
          <w:rFonts w:ascii="Times New Roman" w:hAnsi="Times New Roman" w:cs="Times New Roman"/>
          <w:sz w:val="24"/>
          <w:szCs w:val="24"/>
        </w:rPr>
        <w:t xml:space="preserve">s to the </w:t>
      </w:r>
      <w:r w:rsidR="002076C1" w:rsidRPr="002610C5">
        <w:rPr>
          <w:rFonts w:ascii="Times New Roman" w:hAnsi="Times New Roman" w:cs="Times New Roman"/>
          <w:sz w:val="24"/>
          <w:szCs w:val="24"/>
        </w:rPr>
        <w:t xml:space="preserve">state </w:t>
      </w:r>
      <w:r w:rsidRPr="002610C5">
        <w:rPr>
          <w:rFonts w:ascii="Times New Roman" w:hAnsi="Times New Roman" w:cs="Times New Roman"/>
          <w:sz w:val="24"/>
          <w:szCs w:val="24"/>
        </w:rPr>
        <w:t>public prosecutor’</w:t>
      </w:r>
      <w:r w:rsidR="00FA4F64">
        <w:rPr>
          <w:rFonts w:ascii="Times New Roman" w:hAnsi="Times New Roman" w:cs="Times New Roman"/>
          <w:sz w:val="24"/>
          <w:szCs w:val="24"/>
        </w:rPr>
        <w:t>s office</w:t>
      </w:r>
      <w:r w:rsidRPr="002610C5">
        <w:rPr>
          <w:rFonts w:ascii="Times New Roman" w:hAnsi="Times New Roman" w:cs="Times New Roman"/>
          <w:sz w:val="24"/>
          <w:szCs w:val="24"/>
        </w:rPr>
        <w:t>.</w:t>
      </w:r>
      <w:r w:rsidRPr="002610C5">
        <w:rPr>
          <w:rStyle w:val="FootnoteReference"/>
          <w:rFonts w:ascii="Times New Roman" w:hAnsi="Times New Roman" w:cs="Times New Roman"/>
          <w:sz w:val="24"/>
          <w:szCs w:val="24"/>
        </w:rPr>
        <w:footnoteReference w:id="49"/>
      </w:r>
      <w:r w:rsidR="00B91DD4">
        <w:rPr>
          <w:rFonts w:ascii="Times New Roman" w:hAnsi="Times New Roman" w:cs="Times New Roman"/>
          <w:sz w:val="24"/>
          <w:szCs w:val="24"/>
        </w:rPr>
        <w:t xml:space="preserve"> ARCE, meanwhile</w:t>
      </w:r>
      <w:r w:rsidR="00137560">
        <w:rPr>
          <w:rFonts w:ascii="Times New Roman" w:hAnsi="Times New Roman" w:cs="Times New Roman"/>
          <w:sz w:val="24"/>
          <w:szCs w:val="24"/>
        </w:rPr>
        <w:t>, issued</w:t>
      </w:r>
      <w:r w:rsidR="002076C1" w:rsidRPr="002610C5">
        <w:rPr>
          <w:rFonts w:ascii="Times New Roman" w:hAnsi="Times New Roman" w:cs="Times New Roman"/>
          <w:sz w:val="24"/>
          <w:szCs w:val="24"/>
        </w:rPr>
        <w:t xml:space="preserve"> fines and compel</w:t>
      </w:r>
      <w:r w:rsidR="00137560">
        <w:rPr>
          <w:rFonts w:ascii="Times New Roman" w:hAnsi="Times New Roman" w:cs="Times New Roman"/>
          <w:sz w:val="24"/>
          <w:szCs w:val="24"/>
        </w:rPr>
        <w:t>led</w:t>
      </w:r>
      <w:r w:rsidR="002076C1" w:rsidRPr="002610C5">
        <w:rPr>
          <w:rFonts w:ascii="Times New Roman" w:hAnsi="Times New Roman" w:cs="Times New Roman"/>
          <w:sz w:val="24"/>
          <w:szCs w:val="24"/>
        </w:rPr>
        <w:t xml:space="preserve"> compliance </w:t>
      </w:r>
      <w:r w:rsidR="00137560">
        <w:rPr>
          <w:rFonts w:ascii="Times New Roman" w:hAnsi="Times New Roman" w:cs="Times New Roman"/>
          <w:sz w:val="24"/>
          <w:szCs w:val="24"/>
        </w:rPr>
        <w:t>independent of</w:t>
      </w:r>
      <w:r w:rsidR="002076C1" w:rsidRPr="002610C5">
        <w:rPr>
          <w:rFonts w:ascii="Times New Roman" w:hAnsi="Times New Roman" w:cs="Times New Roman"/>
          <w:sz w:val="24"/>
          <w:szCs w:val="24"/>
        </w:rPr>
        <w:t xml:space="preserve"> the state public prosecutor. </w:t>
      </w:r>
      <w:r w:rsidR="00B91DD4">
        <w:rPr>
          <w:rFonts w:ascii="Times New Roman" w:hAnsi="Times New Roman" w:cs="Times New Roman"/>
          <w:sz w:val="24"/>
          <w:szCs w:val="24"/>
        </w:rPr>
        <w:t>However,</w:t>
      </w:r>
      <w:r w:rsidR="00137560">
        <w:rPr>
          <w:rFonts w:ascii="Times New Roman" w:hAnsi="Times New Roman" w:cs="Times New Roman"/>
          <w:sz w:val="24"/>
          <w:szCs w:val="24"/>
        </w:rPr>
        <w:t xml:space="preserve"> </w:t>
      </w:r>
      <w:r w:rsidR="007C3958">
        <w:rPr>
          <w:rFonts w:ascii="Times New Roman" w:hAnsi="Times New Roman" w:cs="Times New Roman"/>
          <w:sz w:val="24"/>
          <w:szCs w:val="24"/>
        </w:rPr>
        <w:t xml:space="preserve">I </w:t>
      </w:r>
      <w:r w:rsidR="003C5591">
        <w:rPr>
          <w:rFonts w:ascii="Times New Roman" w:hAnsi="Times New Roman" w:cs="Times New Roman"/>
          <w:sz w:val="24"/>
          <w:szCs w:val="24"/>
        </w:rPr>
        <w:t xml:space="preserve">find no evidence for the </w:t>
      </w:r>
      <w:r w:rsidR="007C3958">
        <w:rPr>
          <w:rFonts w:ascii="Times New Roman" w:hAnsi="Times New Roman" w:cs="Times New Roman"/>
          <w:sz w:val="24"/>
          <w:szCs w:val="24"/>
        </w:rPr>
        <w:t>competing explanation that</w:t>
      </w:r>
      <w:r w:rsidR="002076C1" w:rsidRPr="002610C5">
        <w:rPr>
          <w:rFonts w:ascii="Times New Roman" w:hAnsi="Times New Roman" w:cs="Times New Roman"/>
          <w:sz w:val="24"/>
          <w:szCs w:val="24"/>
        </w:rPr>
        <w:t xml:space="preserve"> AGERGS devel</w:t>
      </w:r>
      <w:r w:rsidR="003C5591">
        <w:rPr>
          <w:rFonts w:ascii="Times New Roman" w:hAnsi="Times New Roman" w:cs="Times New Roman"/>
          <w:sz w:val="24"/>
          <w:szCs w:val="24"/>
        </w:rPr>
        <w:t>oped a reputation for ineffectual punishments</w:t>
      </w:r>
      <w:r w:rsidR="002076C1" w:rsidRPr="002610C5">
        <w:rPr>
          <w:rFonts w:ascii="Times New Roman" w:hAnsi="Times New Roman" w:cs="Times New Roman"/>
          <w:sz w:val="24"/>
          <w:szCs w:val="24"/>
        </w:rPr>
        <w:t xml:space="preserve">. </w:t>
      </w:r>
      <w:r w:rsidR="00137560">
        <w:rPr>
          <w:rFonts w:ascii="Times New Roman" w:hAnsi="Times New Roman" w:cs="Times New Roman"/>
          <w:sz w:val="24"/>
          <w:szCs w:val="24"/>
        </w:rPr>
        <w:t xml:space="preserve">AGERGS </w:t>
      </w:r>
      <w:r w:rsidR="00137560" w:rsidRPr="002610C5">
        <w:rPr>
          <w:rFonts w:ascii="Times New Roman" w:hAnsi="Times New Roman" w:cs="Times New Roman"/>
          <w:sz w:val="24"/>
          <w:szCs w:val="24"/>
        </w:rPr>
        <w:t xml:space="preserve">passed </w:t>
      </w:r>
      <w:r w:rsidR="00B91DD4">
        <w:rPr>
          <w:rFonts w:ascii="Times New Roman" w:hAnsi="Times New Roman" w:cs="Times New Roman"/>
          <w:sz w:val="24"/>
          <w:szCs w:val="24"/>
        </w:rPr>
        <w:t xml:space="preserve">along </w:t>
      </w:r>
      <w:r w:rsidR="00137560" w:rsidRPr="002610C5">
        <w:rPr>
          <w:rFonts w:ascii="Times New Roman" w:hAnsi="Times New Roman" w:cs="Times New Roman"/>
          <w:sz w:val="24"/>
          <w:szCs w:val="24"/>
        </w:rPr>
        <w:t xml:space="preserve">multiple substantive </w:t>
      </w:r>
      <w:r w:rsidR="00B91DD4">
        <w:rPr>
          <w:rFonts w:ascii="Times New Roman" w:hAnsi="Times New Roman" w:cs="Times New Roman"/>
          <w:sz w:val="24"/>
          <w:szCs w:val="24"/>
        </w:rPr>
        <w:t>violations</w:t>
      </w:r>
      <w:r w:rsidR="00137560" w:rsidRPr="002610C5">
        <w:rPr>
          <w:rFonts w:ascii="Times New Roman" w:hAnsi="Times New Roman" w:cs="Times New Roman"/>
          <w:sz w:val="24"/>
          <w:szCs w:val="24"/>
        </w:rPr>
        <w:t xml:space="preserve"> for successful resolution.</w:t>
      </w:r>
      <w:r w:rsidR="00137560" w:rsidRPr="002610C5">
        <w:rPr>
          <w:rStyle w:val="FootnoteReference"/>
          <w:rFonts w:ascii="Times New Roman" w:hAnsi="Times New Roman" w:cs="Times New Roman"/>
          <w:sz w:val="24"/>
          <w:szCs w:val="24"/>
        </w:rPr>
        <w:footnoteReference w:id="50"/>
      </w:r>
      <w:r w:rsidR="00137560">
        <w:rPr>
          <w:rFonts w:ascii="Times New Roman" w:hAnsi="Times New Roman" w:cs="Times New Roman"/>
          <w:sz w:val="24"/>
          <w:szCs w:val="24"/>
        </w:rPr>
        <w:t xml:space="preserve"> </w:t>
      </w:r>
      <w:r w:rsidR="00137560" w:rsidRPr="002610C5">
        <w:rPr>
          <w:rFonts w:ascii="Times New Roman" w:hAnsi="Times New Roman" w:cs="Times New Roman"/>
          <w:sz w:val="24"/>
          <w:szCs w:val="24"/>
        </w:rPr>
        <w:t xml:space="preserve">Regulated company annual reports </w:t>
      </w:r>
      <w:r w:rsidR="00137560">
        <w:rPr>
          <w:rFonts w:ascii="Times New Roman" w:hAnsi="Times New Roman" w:cs="Times New Roman"/>
          <w:sz w:val="24"/>
          <w:szCs w:val="24"/>
        </w:rPr>
        <w:t xml:space="preserve">show </w:t>
      </w:r>
      <w:r w:rsidR="00137560" w:rsidRPr="002610C5">
        <w:rPr>
          <w:rFonts w:ascii="Times New Roman" w:hAnsi="Times New Roman" w:cs="Times New Roman"/>
          <w:sz w:val="24"/>
          <w:szCs w:val="24"/>
        </w:rPr>
        <w:t>fines for violations</w:t>
      </w:r>
      <w:r w:rsidR="00137560">
        <w:rPr>
          <w:rFonts w:ascii="Times New Roman" w:hAnsi="Times New Roman" w:cs="Times New Roman"/>
          <w:sz w:val="24"/>
          <w:szCs w:val="24"/>
        </w:rPr>
        <w:t xml:space="preserve"> </w:t>
      </w:r>
      <w:r w:rsidR="00137560" w:rsidRPr="002610C5">
        <w:rPr>
          <w:rFonts w:ascii="Times New Roman" w:hAnsi="Times New Roman" w:cs="Times New Roman"/>
          <w:sz w:val="24"/>
          <w:szCs w:val="24"/>
        </w:rPr>
        <w:t>in both states</w:t>
      </w:r>
      <w:r w:rsidR="00137560">
        <w:rPr>
          <w:rFonts w:ascii="Times New Roman" w:hAnsi="Times New Roman" w:cs="Times New Roman"/>
          <w:sz w:val="24"/>
          <w:szCs w:val="24"/>
        </w:rPr>
        <w:t>.</w:t>
      </w:r>
      <w:r w:rsidR="00137560" w:rsidRPr="002610C5">
        <w:rPr>
          <w:rStyle w:val="FootnoteReference"/>
          <w:rFonts w:ascii="Times New Roman" w:hAnsi="Times New Roman" w:cs="Times New Roman"/>
          <w:sz w:val="24"/>
          <w:szCs w:val="24"/>
        </w:rPr>
        <w:footnoteReference w:id="51"/>
      </w:r>
    </w:p>
    <w:p w:rsidR="00137560" w:rsidRDefault="002076C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lastRenderedPageBreak/>
        <w:tab/>
        <w:t>However, original des</w:t>
      </w:r>
      <w:r w:rsidR="007F5D08">
        <w:rPr>
          <w:rFonts w:ascii="Times New Roman" w:hAnsi="Times New Roman" w:cs="Times New Roman"/>
          <w:sz w:val="24"/>
          <w:szCs w:val="24"/>
        </w:rPr>
        <w:t>ign was not destiny</w:t>
      </w:r>
      <w:r w:rsidR="003C5591">
        <w:rPr>
          <w:rFonts w:ascii="Times New Roman" w:hAnsi="Times New Roman" w:cs="Times New Roman"/>
          <w:sz w:val="24"/>
          <w:szCs w:val="24"/>
        </w:rPr>
        <w:t>. O</w:t>
      </w:r>
      <w:r w:rsidR="007F5D08">
        <w:rPr>
          <w:rFonts w:ascii="Times New Roman" w:hAnsi="Times New Roman" w:cs="Times New Roman"/>
          <w:sz w:val="24"/>
          <w:szCs w:val="24"/>
        </w:rPr>
        <w:t xml:space="preserve">ther </w:t>
      </w:r>
      <w:r w:rsidRPr="002610C5">
        <w:rPr>
          <w:rFonts w:ascii="Times New Roman" w:hAnsi="Times New Roman" w:cs="Times New Roman"/>
          <w:sz w:val="24"/>
          <w:szCs w:val="24"/>
        </w:rPr>
        <w:t xml:space="preserve">state </w:t>
      </w:r>
      <w:r w:rsidR="00AE530B">
        <w:rPr>
          <w:rFonts w:ascii="Times New Roman" w:hAnsi="Times New Roman" w:cs="Times New Roman"/>
          <w:sz w:val="24"/>
          <w:szCs w:val="24"/>
        </w:rPr>
        <w:t>governments revised agency</w:t>
      </w:r>
      <w:r w:rsidRPr="002610C5">
        <w:rPr>
          <w:rFonts w:ascii="Times New Roman" w:hAnsi="Times New Roman" w:cs="Times New Roman"/>
          <w:sz w:val="24"/>
          <w:szCs w:val="24"/>
        </w:rPr>
        <w:t xml:space="preserve"> legal authority </w:t>
      </w:r>
      <w:r w:rsidR="007F5D08">
        <w:rPr>
          <w:rFonts w:ascii="Times New Roman" w:hAnsi="Times New Roman" w:cs="Times New Roman"/>
          <w:sz w:val="24"/>
          <w:szCs w:val="24"/>
        </w:rPr>
        <w:t xml:space="preserve">to add resources and new </w:t>
      </w:r>
      <w:r w:rsidRPr="002610C5">
        <w:rPr>
          <w:rFonts w:ascii="Times New Roman" w:hAnsi="Times New Roman" w:cs="Times New Roman"/>
          <w:sz w:val="24"/>
          <w:szCs w:val="24"/>
        </w:rPr>
        <w:t xml:space="preserve">responsibilities. AGERGS directors were unable to </w:t>
      </w:r>
      <w:r w:rsidR="003C5591">
        <w:rPr>
          <w:rFonts w:ascii="Times New Roman" w:hAnsi="Times New Roman" w:cs="Times New Roman"/>
          <w:sz w:val="24"/>
          <w:szCs w:val="24"/>
        </w:rPr>
        <w:t>win changes to correct features</w:t>
      </w:r>
      <w:r w:rsidRPr="002610C5">
        <w:rPr>
          <w:rFonts w:ascii="Times New Roman" w:hAnsi="Times New Roman" w:cs="Times New Roman"/>
          <w:sz w:val="24"/>
          <w:szCs w:val="24"/>
        </w:rPr>
        <w:t xml:space="preserve"> in the agency’s design. </w:t>
      </w:r>
    </w:p>
    <w:p w:rsidR="00137560" w:rsidRDefault="003C5591"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w:t>
      </w:r>
      <w:r w:rsidR="0074022F" w:rsidRPr="002610C5">
        <w:rPr>
          <w:rFonts w:ascii="Times New Roman" w:hAnsi="Times New Roman" w:cs="Times New Roman"/>
          <w:sz w:val="24"/>
          <w:szCs w:val="24"/>
        </w:rPr>
        <w:t>,</w:t>
      </w:r>
      <w:r w:rsidR="002076C1" w:rsidRPr="002610C5">
        <w:rPr>
          <w:rFonts w:ascii="Times New Roman" w:hAnsi="Times New Roman" w:cs="Times New Roman"/>
          <w:sz w:val="24"/>
          <w:szCs w:val="24"/>
        </w:rPr>
        <w:t xml:space="preserve"> both agencies received equal </w:t>
      </w:r>
      <w:r w:rsidR="00B91DD4">
        <w:rPr>
          <w:rFonts w:ascii="Times New Roman" w:hAnsi="Times New Roman" w:cs="Times New Roman"/>
          <w:sz w:val="24"/>
          <w:szCs w:val="24"/>
        </w:rPr>
        <w:t xml:space="preserve">initial </w:t>
      </w:r>
      <w:r w:rsidR="002076C1" w:rsidRPr="002610C5">
        <w:rPr>
          <w:rFonts w:ascii="Times New Roman" w:hAnsi="Times New Roman" w:cs="Times New Roman"/>
          <w:sz w:val="24"/>
          <w:szCs w:val="24"/>
        </w:rPr>
        <w:t>amounts of funding, but ARCE enjoys greater financial auton</w:t>
      </w:r>
      <w:r w:rsidR="00CA3646">
        <w:rPr>
          <w:rFonts w:ascii="Times New Roman" w:hAnsi="Times New Roman" w:cs="Times New Roman"/>
          <w:sz w:val="24"/>
          <w:szCs w:val="24"/>
        </w:rPr>
        <w:t xml:space="preserve">omy.  Both agencies began </w:t>
      </w:r>
      <w:r w:rsidR="002076C1" w:rsidRPr="002610C5">
        <w:rPr>
          <w:rFonts w:ascii="Times New Roman" w:hAnsi="Times New Roman" w:cs="Times New Roman"/>
          <w:sz w:val="24"/>
          <w:szCs w:val="24"/>
        </w:rPr>
        <w:t>work rel</w:t>
      </w:r>
      <w:r w:rsidR="00137560">
        <w:rPr>
          <w:rFonts w:ascii="Times New Roman" w:hAnsi="Times New Roman" w:cs="Times New Roman"/>
          <w:sz w:val="24"/>
          <w:szCs w:val="24"/>
        </w:rPr>
        <w:t xml:space="preserve">iant on state funding, but were later funded by </w:t>
      </w:r>
      <w:r w:rsidR="002076C1" w:rsidRPr="002610C5">
        <w:rPr>
          <w:rFonts w:ascii="Times New Roman" w:hAnsi="Times New Roman" w:cs="Times New Roman"/>
          <w:sz w:val="24"/>
          <w:szCs w:val="24"/>
        </w:rPr>
        <w:t>a percentage of concessionaire receipts</w:t>
      </w:r>
      <w:r w:rsidR="00BF285F" w:rsidRPr="002610C5">
        <w:rPr>
          <w:rFonts w:ascii="Times New Roman" w:hAnsi="Times New Roman" w:cs="Times New Roman"/>
          <w:sz w:val="24"/>
          <w:szCs w:val="24"/>
        </w:rPr>
        <w:t xml:space="preserve">. </w:t>
      </w:r>
      <w:r w:rsidR="0057181F" w:rsidRPr="002610C5">
        <w:rPr>
          <w:rFonts w:ascii="Times New Roman" w:hAnsi="Times New Roman" w:cs="Times New Roman"/>
          <w:sz w:val="24"/>
          <w:szCs w:val="24"/>
        </w:rPr>
        <w:t>(</w:t>
      </w:r>
      <w:r>
        <w:rPr>
          <w:rFonts w:ascii="Times New Roman" w:hAnsi="Times New Roman" w:cs="Times New Roman"/>
          <w:sz w:val="24"/>
          <w:szCs w:val="24"/>
        </w:rPr>
        <w:t>N</w:t>
      </w:r>
      <w:r w:rsidR="00BF285F" w:rsidRPr="002610C5">
        <w:rPr>
          <w:rFonts w:ascii="Times New Roman" w:hAnsi="Times New Roman" w:cs="Times New Roman"/>
          <w:sz w:val="24"/>
          <w:szCs w:val="24"/>
        </w:rPr>
        <w:t>either ag</w:t>
      </w:r>
      <w:r w:rsidR="0057181F" w:rsidRPr="002610C5">
        <w:rPr>
          <w:rFonts w:ascii="Times New Roman" w:hAnsi="Times New Roman" w:cs="Times New Roman"/>
          <w:sz w:val="24"/>
          <w:szCs w:val="24"/>
        </w:rPr>
        <w:t>ency profits</w:t>
      </w:r>
      <w:r>
        <w:rPr>
          <w:rFonts w:ascii="Times New Roman" w:hAnsi="Times New Roman" w:cs="Times New Roman"/>
          <w:sz w:val="24"/>
          <w:szCs w:val="24"/>
        </w:rPr>
        <w:t xml:space="preserve"> from fines</w:t>
      </w:r>
      <w:r w:rsidR="00BF285F" w:rsidRPr="002610C5">
        <w:rPr>
          <w:rFonts w:ascii="Times New Roman" w:hAnsi="Times New Roman" w:cs="Times New Roman"/>
          <w:sz w:val="24"/>
          <w:szCs w:val="24"/>
        </w:rPr>
        <w:t>.</w:t>
      </w:r>
      <w:r w:rsidR="0057181F" w:rsidRPr="002610C5">
        <w:rPr>
          <w:rFonts w:ascii="Times New Roman" w:hAnsi="Times New Roman" w:cs="Times New Roman"/>
          <w:sz w:val="24"/>
          <w:szCs w:val="24"/>
        </w:rPr>
        <w:t>)</w:t>
      </w:r>
      <w:r w:rsidR="00BF285F" w:rsidRPr="002610C5">
        <w:rPr>
          <w:rFonts w:ascii="Times New Roman" w:hAnsi="Times New Roman" w:cs="Times New Roman"/>
          <w:sz w:val="24"/>
          <w:szCs w:val="24"/>
        </w:rPr>
        <w:t xml:space="preserve"> </w:t>
      </w:r>
      <w:r w:rsidR="00B91DD4">
        <w:rPr>
          <w:rFonts w:ascii="Times New Roman" w:hAnsi="Times New Roman" w:cs="Times New Roman"/>
          <w:sz w:val="24"/>
          <w:szCs w:val="24"/>
        </w:rPr>
        <w:t>However</w:t>
      </w:r>
      <w:r w:rsidR="00752B27">
        <w:rPr>
          <w:rFonts w:ascii="Times New Roman" w:hAnsi="Times New Roman" w:cs="Times New Roman"/>
          <w:sz w:val="24"/>
          <w:szCs w:val="24"/>
        </w:rPr>
        <w:t xml:space="preserve"> ARCE received</w:t>
      </w:r>
      <w:r w:rsidR="00BF285F" w:rsidRPr="002610C5">
        <w:rPr>
          <w:rFonts w:ascii="Times New Roman" w:hAnsi="Times New Roman" w:cs="Times New Roman"/>
          <w:sz w:val="24"/>
          <w:szCs w:val="24"/>
        </w:rPr>
        <w:t xml:space="preserve"> concessionaire </w:t>
      </w:r>
      <w:r w:rsidR="00CA3646">
        <w:rPr>
          <w:rFonts w:ascii="Times New Roman" w:hAnsi="Times New Roman" w:cs="Times New Roman"/>
          <w:sz w:val="24"/>
          <w:szCs w:val="24"/>
        </w:rPr>
        <w:t>fees</w:t>
      </w:r>
      <w:r w:rsidR="00BF285F" w:rsidRPr="002610C5">
        <w:rPr>
          <w:rFonts w:ascii="Times New Roman" w:hAnsi="Times New Roman" w:cs="Times New Roman"/>
          <w:sz w:val="24"/>
          <w:szCs w:val="24"/>
        </w:rPr>
        <w:t xml:space="preserve"> directly, while in Rio Grande do Sul, since 1991, </w:t>
      </w:r>
      <w:proofErr w:type="gramStart"/>
      <w:r w:rsidR="00BF285F" w:rsidRPr="002610C5">
        <w:rPr>
          <w:rFonts w:ascii="Times New Roman" w:hAnsi="Times New Roman" w:cs="Times New Roman"/>
          <w:sz w:val="24"/>
          <w:szCs w:val="24"/>
        </w:rPr>
        <w:t>the</w:t>
      </w:r>
      <w:proofErr w:type="gramEnd"/>
      <w:r w:rsidR="00BF285F" w:rsidRPr="002610C5">
        <w:rPr>
          <w:rFonts w:ascii="Times New Roman" w:hAnsi="Times New Roman" w:cs="Times New Roman"/>
          <w:sz w:val="24"/>
          <w:szCs w:val="24"/>
        </w:rPr>
        <w:t xml:space="preserve"> state government centralizes all p</w:t>
      </w:r>
      <w:r w:rsidR="00137560">
        <w:rPr>
          <w:rFonts w:ascii="Times New Roman" w:hAnsi="Times New Roman" w:cs="Times New Roman"/>
          <w:sz w:val="24"/>
          <w:szCs w:val="24"/>
        </w:rPr>
        <w:t xml:space="preserve">ublic tax and fee collection </w:t>
      </w:r>
      <w:r w:rsidR="00BF285F" w:rsidRPr="002610C5">
        <w:rPr>
          <w:rFonts w:ascii="Times New Roman" w:hAnsi="Times New Roman" w:cs="Times New Roman"/>
          <w:sz w:val="24"/>
          <w:szCs w:val="24"/>
        </w:rPr>
        <w:t>before dispersal to state bodies according to their needs.</w:t>
      </w:r>
      <w:r w:rsidR="00BF285F" w:rsidRPr="002610C5">
        <w:rPr>
          <w:rStyle w:val="FootnoteReference"/>
          <w:rFonts w:ascii="Times New Roman" w:hAnsi="Times New Roman" w:cs="Times New Roman"/>
          <w:sz w:val="24"/>
          <w:szCs w:val="24"/>
        </w:rPr>
        <w:footnoteReference w:id="52"/>
      </w:r>
      <w:r w:rsidR="00B91DD4">
        <w:rPr>
          <w:rFonts w:ascii="Times New Roman" w:hAnsi="Times New Roman" w:cs="Times New Roman"/>
          <w:sz w:val="24"/>
          <w:szCs w:val="24"/>
        </w:rPr>
        <w:t xml:space="preserve"> State</w:t>
      </w:r>
      <w:r w:rsidR="00752B27">
        <w:rPr>
          <w:rFonts w:ascii="Times New Roman" w:hAnsi="Times New Roman" w:cs="Times New Roman"/>
          <w:sz w:val="24"/>
          <w:szCs w:val="24"/>
        </w:rPr>
        <w:t xml:space="preserve"> </w:t>
      </w:r>
      <w:r w:rsidR="00C140DC">
        <w:rPr>
          <w:rFonts w:ascii="Times New Roman" w:hAnsi="Times New Roman" w:cs="Times New Roman"/>
          <w:sz w:val="24"/>
          <w:szCs w:val="24"/>
        </w:rPr>
        <w:t>executive</w:t>
      </w:r>
      <w:r w:rsidR="00137560">
        <w:rPr>
          <w:rFonts w:ascii="Times New Roman" w:hAnsi="Times New Roman" w:cs="Times New Roman"/>
          <w:sz w:val="24"/>
          <w:szCs w:val="24"/>
        </w:rPr>
        <w:t xml:space="preserve">s </w:t>
      </w:r>
      <w:r w:rsidR="00752B27">
        <w:rPr>
          <w:rFonts w:ascii="Times New Roman" w:hAnsi="Times New Roman" w:cs="Times New Roman"/>
          <w:sz w:val="24"/>
          <w:szCs w:val="24"/>
        </w:rPr>
        <w:t>collected</w:t>
      </w:r>
      <w:r w:rsidR="00BF285F" w:rsidRPr="002610C5">
        <w:rPr>
          <w:rFonts w:ascii="Times New Roman" w:hAnsi="Times New Roman" w:cs="Times New Roman"/>
          <w:sz w:val="24"/>
          <w:szCs w:val="24"/>
        </w:rPr>
        <w:t xml:space="preserve"> </w:t>
      </w:r>
      <w:r w:rsidR="00137560">
        <w:rPr>
          <w:rFonts w:ascii="Times New Roman" w:hAnsi="Times New Roman" w:cs="Times New Roman"/>
          <w:sz w:val="24"/>
          <w:szCs w:val="24"/>
        </w:rPr>
        <w:t xml:space="preserve">AGERGS revenues, </w:t>
      </w:r>
      <w:r w:rsidR="00BF285F" w:rsidRPr="002610C5">
        <w:rPr>
          <w:rFonts w:ascii="Times New Roman" w:hAnsi="Times New Roman" w:cs="Times New Roman"/>
          <w:sz w:val="24"/>
          <w:szCs w:val="24"/>
        </w:rPr>
        <w:t>b</w:t>
      </w:r>
      <w:r w:rsidR="00752B27">
        <w:rPr>
          <w:rFonts w:ascii="Times New Roman" w:hAnsi="Times New Roman" w:cs="Times New Roman"/>
          <w:sz w:val="24"/>
          <w:szCs w:val="24"/>
        </w:rPr>
        <w:t>ut dispersed</w:t>
      </w:r>
      <w:r w:rsidR="00BF285F" w:rsidRPr="002610C5">
        <w:rPr>
          <w:rFonts w:ascii="Times New Roman" w:hAnsi="Times New Roman" w:cs="Times New Roman"/>
          <w:sz w:val="24"/>
          <w:szCs w:val="24"/>
        </w:rPr>
        <w:t xml:space="preserve"> funds only a</w:t>
      </w:r>
      <w:r w:rsidR="00B91DD4">
        <w:rPr>
          <w:rFonts w:ascii="Times New Roman" w:hAnsi="Times New Roman" w:cs="Times New Roman"/>
          <w:sz w:val="24"/>
          <w:szCs w:val="24"/>
        </w:rPr>
        <w:t>t their discretion</w:t>
      </w:r>
      <w:r w:rsidR="00BF285F" w:rsidRPr="002610C5">
        <w:rPr>
          <w:rFonts w:ascii="Times New Roman" w:hAnsi="Times New Roman" w:cs="Times New Roman"/>
          <w:sz w:val="24"/>
          <w:szCs w:val="24"/>
        </w:rPr>
        <w:t>.</w:t>
      </w:r>
      <w:r w:rsidR="00BF285F" w:rsidRPr="002610C5">
        <w:rPr>
          <w:rStyle w:val="FootnoteReference"/>
          <w:rFonts w:ascii="Times New Roman" w:hAnsi="Times New Roman" w:cs="Times New Roman"/>
          <w:sz w:val="24"/>
          <w:szCs w:val="24"/>
        </w:rPr>
        <w:footnoteReference w:id="53"/>
      </w:r>
      <w:r w:rsidR="00BF285F" w:rsidRPr="002610C5">
        <w:rPr>
          <w:rFonts w:ascii="Times New Roman" w:hAnsi="Times New Roman" w:cs="Times New Roman"/>
          <w:sz w:val="24"/>
          <w:szCs w:val="24"/>
        </w:rPr>
        <w:t xml:space="preserve"> </w:t>
      </w:r>
      <w:r w:rsidR="00137560">
        <w:rPr>
          <w:rFonts w:ascii="Times New Roman" w:hAnsi="Times New Roman" w:cs="Times New Roman"/>
          <w:sz w:val="24"/>
          <w:szCs w:val="24"/>
        </w:rPr>
        <w:t xml:space="preserve">AGERGS </w:t>
      </w:r>
      <w:r w:rsidR="00CA3646">
        <w:rPr>
          <w:rFonts w:ascii="Times New Roman" w:hAnsi="Times New Roman" w:cs="Times New Roman"/>
          <w:sz w:val="24"/>
          <w:szCs w:val="24"/>
        </w:rPr>
        <w:t>lack</w:t>
      </w:r>
      <w:r w:rsidR="00137560">
        <w:rPr>
          <w:rFonts w:ascii="Times New Roman" w:hAnsi="Times New Roman" w:cs="Times New Roman"/>
          <w:sz w:val="24"/>
          <w:szCs w:val="24"/>
        </w:rPr>
        <w:t>ed</w:t>
      </w:r>
      <w:r w:rsidR="00BF285F" w:rsidRPr="002610C5">
        <w:rPr>
          <w:rFonts w:ascii="Times New Roman" w:hAnsi="Times New Roman" w:cs="Times New Roman"/>
          <w:sz w:val="24"/>
          <w:szCs w:val="24"/>
        </w:rPr>
        <w:t xml:space="preserve"> funds to expand its activities, </w:t>
      </w:r>
      <w:r w:rsidR="00CA3646">
        <w:rPr>
          <w:rFonts w:ascii="Times New Roman" w:hAnsi="Times New Roman" w:cs="Times New Roman"/>
          <w:sz w:val="24"/>
          <w:szCs w:val="24"/>
        </w:rPr>
        <w:t xml:space="preserve">but it performed </w:t>
      </w:r>
      <w:r w:rsidR="00BF285F" w:rsidRPr="002610C5">
        <w:rPr>
          <w:rFonts w:ascii="Times New Roman" w:hAnsi="Times New Roman" w:cs="Times New Roman"/>
          <w:sz w:val="24"/>
          <w:szCs w:val="24"/>
        </w:rPr>
        <w:t>core tasks and deliver</w:t>
      </w:r>
      <w:r w:rsidR="00CA3646">
        <w:rPr>
          <w:rFonts w:ascii="Times New Roman" w:hAnsi="Times New Roman" w:cs="Times New Roman"/>
          <w:sz w:val="24"/>
          <w:szCs w:val="24"/>
        </w:rPr>
        <w:t>ed</w:t>
      </w:r>
      <w:r w:rsidR="00BF285F" w:rsidRPr="002610C5">
        <w:rPr>
          <w:rFonts w:ascii="Times New Roman" w:hAnsi="Times New Roman" w:cs="Times New Roman"/>
          <w:sz w:val="24"/>
          <w:szCs w:val="24"/>
        </w:rPr>
        <w:t xml:space="preserve"> regulatory services.  Other state bodies in Rio Grande do Sul also outperform</w:t>
      </w:r>
      <w:r w:rsidR="00752B27">
        <w:rPr>
          <w:rFonts w:ascii="Times New Roman" w:hAnsi="Times New Roman" w:cs="Times New Roman"/>
          <w:sz w:val="24"/>
          <w:szCs w:val="24"/>
        </w:rPr>
        <w:t>ed</w:t>
      </w:r>
      <w:r w:rsidR="00BF285F" w:rsidRPr="002610C5">
        <w:rPr>
          <w:rFonts w:ascii="Times New Roman" w:hAnsi="Times New Roman" w:cs="Times New Roman"/>
          <w:sz w:val="24"/>
          <w:szCs w:val="24"/>
        </w:rPr>
        <w:t xml:space="preserve"> their analogous counterparts in Ceará (and other poorer states) despite being subject t</w:t>
      </w:r>
      <w:r w:rsidR="00137560">
        <w:rPr>
          <w:rFonts w:ascii="Times New Roman" w:hAnsi="Times New Roman" w:cs="Times New Roman"/>
          <w:sz w:val="24"/>
          <w:szCs w:val="24"/>
        </w:rPr>
        <w:t>o</w:t>
      </w:r>
      <w:r w:rsidR="00792B31" w:rsidRPr="002610C5">
        <w:rPr>
          <w:rFonts w:ascii="Times New Roman" w:hAnsi="Times New Roman" w:cs="Times New Roman"/>
          <w:sz w:val="24"/>
          <w:szCs w:val="24"/>
        </w:rPr>
        <w:t xml:space="preserve"> s</w:t>
      </w:r>
      <w:r w:rsidR="00CA3646">
        <w:rPr>
          <w:rFonts w:ascii="Times New Roman" w:hAnsi="Times New Roman" w:cs="Times New Roman"/>
          <w:sz w:val="24"/>
          <w:szCs w:val="24"/>
        </w:rPr>
        <w:t>imilar</w:t>
      </w:r>
      <w:r w:rsidR="00792B31" w:rsidRPr="002610C5">
        <w:rPr>
          <w:rFonts w:ascii="Times New Roman" w:hAnsi="Times New Roman" w:cs="Times New Roman"/>
          <w:sz w:val="24"/>
          <w:szCs w:val="24"/>
        </w:rPr>
        <w:t xml:space="preserve"> constraints.</w:t>
      </w:r>
      <w:r w:rsidR="00792B31" w:rsidRPr="002610C5">
        <w:rPr>
          <w:rStyle w:val="FootnoteReference"/>
          <w:rFonts w:ascii="Times New Roman" w:hAnsi="Times New Roman" w:cs="Times New Roman"/>
          <w:sz w:val="24"/>
          <w:szCs w:val="24"/>
        </w:rPr>
        <w:footnoteReference w:id="54"/>
      </w:r>
      <w:r w:rsidR="00792B31" w:rsidRPr="002610C5">
        <w:rPr>
          <w:rFonts w:ascii="Times New Roman" w:hAnsi="Times New Roman" w:cs="Times New Roman"/>
          <w:sz w:val="24"/>
          <w:szCs w:val="24"/>
        </w:rPr>
        <w:t xml:space="preserve"> </w:t>
      </w:r>
    </w:p>
    <w:p w:rsidR="00792B31" w:rsidRPr="002610C5" w:rsidRDefault="00792B31"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In short, </w:t>
      </w:r>
      <w:r w:rsidR="0057181F" w:rsidRPr="002610C5">
        <w:rPr>
          <w:rFonts w:ascii="Times New Roman" w:hAnsi="Times New Roman" w:cs="Times New Roman"/>
          <w:sz w:val="24"/>
          <w:szCs w:val="24"/>
        </w:rPr>
        <w:t>no part of its formal design constrained AGERGS to low-quality outcomes.</w:t>
      </w:r>
    </w:p>
    <w:p w:rsidR="00792B31"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t>A</w:t>
      </w:r>
      <w:r w:rsidR="00792B31" w:rsidRPr="002610C5">
        <w:rPr>
          <w:rFonts w:ascii="Times New Roman" w:hAnsi="Times New Roman" w:cs="Times New Roman"/>
          <w:sz w:val="24"/>
          <w:szCs w:val="24"/>
        </w:rPr>
        <w:t>. Initial Agency Orientation</w:t>
      </w:r>
    </w:p>
    <w:p w:rsidR="00792B31"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137560">
        <w:rPr>
          <w:rFonts w:ascii="Times New Roman" w:hAnsi="Times New Roman" w:cs="Times New Roman"/>
          <w:sz w:val="24"/>
          <w:szCs w:val="24"/>
        </w:rPr>
        <w:t xml:space="preserve"> Director background and contracts</w:t>
      </w:r>
    </w:p>
    <w:p w:rsidR="00792B31" w:rsidRPr="002610C5" w:rsidRDefault="00792B3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Prominent </w:t>
      </w:r>
      <w:r w:rsidR="00C140DC">
        <w:rPr>
          <w:rFonts w:ascii="Times New Roman" w:hAnsi="Times New Roman" w:cs="Times New Roman"/>
          <w:sz w:val="24"/>
          <w:szCs w:val="24"/>
        </w:rPr>
        <w:t xml:space="preserve">political figures and </w:t>
      </w:r>
      <w:r w:rsidRPr="002610C5">
        <w:rPr>
          <w:rFonts w:ascii="Times New Roman" w:hAnsi="Times New Roman" w:cs="Times New Roman"/>
          <w:sz w:val="24"/>
          <w:szCs w:val="24"/>
        </w:rPr>
        <w:t>technical experts filled leadership roles in</w:t>
      </w:r>
      <w:r w:rsidR="00C140DC">
        <w:rPr>
          <w:rFonts w:ascii="Times New Roman" w:hAnsi="Times New Roman" w:cs="Times New Roman"/>
          <w:sz w:val="24"/>
          <w:szCs w:val="24"/>
        </w:rPr>
        <w:t xml:space="preserve"> both</w:t>
      </w:r>
      <w:r w:rsidRPr="002610C5">
        <w:rPr>
          <w:rFonts w:ascii="Times New Roman" w:hAnsi="Times New Roman" w:cs="Times New Roman"/>
          <w:sz w:val="24"/>
          <w:szCs w:val="24"/>
        </w:rPr>
        <w:t xml:space="preserve"> agencies</w:t>
      </w:r>
      <w:r w:rsidR="0057181F" w:rsidRPr="002610C5">
        <w:rPr>
          <w:rFonts w:ascii="Times New Roman" w:hAnsi="Times New Roman" w:cs="Times New Roman"/>
          <w:sz w:val="24"/>
          <w:szCs w:val="24"/>
        </w:rPr>
        <w:t>.</w:t>
      </w:r>
      <w:r w:rsidR="0034660B" w:rsidRPr="002610C5">
        <w:rPr>
          <w:rFonts w:ascii="Times New Roman" w:hAnsi="Times New Roman" w:cs="Times New Roman"/>
          <w:sz w:val="24"/>
          <w:szCs w:val="24"/>
        </w:rPr>
        <w:t xml:space="preserve"> </w:t>
      </w:r>
    </w:p>
    <w:p w:rsidR="0034660B" w:rsidRPr="002610C5" w:rsidRDefault="0034660B"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In Rio Grande do Sul, </w:t>
      </w:r>
      <w:r w:rsidR="00963522" w:rsidRPr="002610C5">
        <w:rPr>
          <w:rFonts w:ascii="Times New Roman" w:hAnsi="Times New Roman" w:cs="Times New Roman"/>
          <w:sz w:val="24"/>
          <w:szCs w:val="24"/>
        </w:rPr>
        <w:t xml:space="preserve">Governor </w:t>
      </w:r>
      <w:r w:rsidR="00C140DC">
        <w:rPr>
          <w:rFonts w:ascii="Times New Roman" w:hAnsi="Times New Roman" w:cs="Times New Roman"/>
          <w:sz w:val="24"/>
          <w:szCs w:val="24"/>
        </w:rPr>
        <w:t xml:space="preserve">Antonio </w:t>
      </w:r>
      <w:r w:rsidR="00963522" w:rsidRPr="002610C5">
        <w:rPr>
          <w:rFonts w:ascii="Times New Roman" w:hAnsi="Times New Roman" w:cs="Times New Roman"/>
          <w:sz w:val="24"/>
          <w:szCs w:val="24"/>
        </w:rPr>
        <w:t xml:space="preserve">Britto (PMDB) </w:t>
      </w:r>
      <w:r w:rsidR="00C140DC">
        <w:rPr>
          <w:rFonts w:ascii="Times New Roman" w:hAnsi="Times New Roman" w:cs="Times New Roman"/>
          <w:sz w:val="24"/>
          <w:szCs w:val="24"/>
        </w:rPr>
        <w:t xml:space="preserve">created AGERGS and </w:t>
      </w:r>
      <w:r w:rsidRPr="002610C5">
        <w:rPr>
          <w:rFonts w:ascii="Times New Roman" w:hAnsi="Times New Roman" w:cs="Times New Roman"/>
          <w:sz w:val="24"/>
          <w:szCs w:val="24"/>
        </w:rPr>
        <w:t xml:space="preserve">selected </w:t>
      </w:r>
      <w:r w:rsidR="00963522" w:rsidRPr="002610C5">
        <w:rPr>
          <w:rFonts w:ascii="Times New Roman" w:hAnsi="Times New Roman" w:cs="Times New Roman"/>
          <w:sz w:val="24"/>
          <w:szCs w:val="24"/>
        </w:rPr>
        <w:t xml:space="preserve">directors </w:t>
      </w:r>
      <w:r w:rsidRPr="002610C5">
        <w:rPr>
          <w:rFonts w:ascii="Times New Roman" w:hAnsi="Times New Roman" w:cs="Times New Roman"/>
          <w:sz w:val="24"/>
          <w:szCs w:val="24"/>
        </w:rPr>
        <w:t>among prominent former elect</w:t>
      </w:r>
      <w:r w:rsidR="00A90E4B" w:rsidRPr="002610C5">
        <w:rPr>
          <w:rFonts w:ascii="Times New Roman" w:hAnsi="Times New Roman" w:cs="Times New Roman"/>
          <w:sz w:val="24"/>
          <w:szCs w:val="24"/>
        </w:rPr>
        <w:t xml:space="preserve">ed officials and technocrats.  Superior Council </w:t>
      </w:r>
      <w:r w:rsidR="00CA3646">
        <w:rPr>
          <w:rFonts w:ascii="Times New Roman" w:hAnsi="Times New Roman" w:cs="Times New Roman"/>
          <w:sz w:val="24"/>
          <w:szCs w:val="24"/>
        </w:rPr>
        <w:t xml:space="preserve">seats </w:t>
      </w:r>
      <w:r w:rsidR="00A90E4B" w:rsidRPr="002610C5">
        <w:rPr>
          <w:rFonts w:ascii="Times New Roman" w:hAnsi="Times New Roman" w:cs="Times New Roman"/>
          <w:sz w:val="24"/>
          <w:szCs w:val="24"/>
        </w:rPr>
        <w:t xml:space="preserve">were </w:t>
      </w:r>
      <w:r w:rsidR="00CA3646">
        <w:rPr>
          <w:rFonts w:ascii="Times New Roman" w:hAnsi="Times New Roman" w:cs="Times New Roman"/>
          <w:sz w:val="24"/>
          <w:szCs w:val="24"/>
        </w:rPr>
        <w:lastRenderedPageBreak/>
        <w:t xml:space="preserve">legally </w:t>
      </w:r>
      <w:r w:rsidR="00A90E4B" w:rsidRPr="002610C5">
        <w:rPr>
          <w:rFonts w:ascii="Times New Roman" w:hAnsi="Times New Roman" w:cs="Times New Roman"/>
          <w:sz w:val="24"/>
          <w:szCs w:val="24"/>
        </w:rPr>
        <w:t xml:space="preserve">assigned to </w:t>
      </w:r>
      <w:r w:rsidR="00B91DD4">
        <w:rPr>
          <w:rFonts w:ascii="Times New Roman" w:hAnsi="Times New Roman" w:cs="Times New Roman"/>
          <w:sz w:val="24"/>
          <w:szCs w:val="24"/>
        </w:rPr>
        <w:t>interest group representatives</w:t>
      </w:r>
      <w:r w:rsidR="00CA3646">
        <w:rPr>
          <w:rFonts w:ascii="Times New Roman" w:hAnsi="Times New Roman" w:cs="Times New Roman"/>
          <w:sz w:val="24"/>
          <w:szCs w:val="24"/>
        </w:rPr>
        <w:t xml:space="preserve"> </w:t>
      </w:r>
      <w:r w:rsidR="00A90E4B" w:rsidRPr="002610C5">
        <w:rPr>
          <w:rFonts w:ascii="Times New Roman" w:hAnsi="Times New Roman" w:cs="Times New Roman"/>
          <w:sz w:val="24"/>
          <w:szCs w:val="24"/>
        </w:rPr>
        <w:t>to provide ready-made societal links for the agency and create a diversity of viewpoints.  Concessionaires appointee Guilherme So</w:t>
      </w:r>
      <w:r w:rsidR="00CA3646">
        <w:rPr>
          <w:rFonts w:ascii="Times New Roman" w:hAnsi="Times New Roman" w:cs="Times New Roman"/>
          <w:sz w:val="24"/>
          <w:szCs w:val="24"/>
        </w:rPr>
        <w:t xml:space="preserve">cias Villela, </w:t>
      </w:r>
      <w:r w:rsidR="00A90E4B" w:rsidRPr="002610C5">
        <w:rPr>
          <w:rFonts w:ascii="Times New Roman" w:hAnsi="Times New Roman" w:cs="Times New Roman"/>
          <w:sz w:val="24"/>
          <w:szCs w:val="24"/>
        </w:rPr>
        <w:t>former president of the state energy company CEEE,</w:t>
      </w:r>
      <w:r w:rsidR="007A7628" w:rsidRPr="002610C5">
        <w:rPr>
          <w:rFonts w:ascii="Times New Roman" w:hAnsi="Times New Roman" w:cs="Times New Roman"/>
          <w:sz w:val="24"/>
          <w:szCs w:val="24"/>
        </w:rPr>
        <w:t xml:space="preserve"> former state secretary of transportation,</w:t>
      </w:r>
      <w:r w:rsidR="00A90E4B" w:rsidRPr="002610C5">
        <w:rPr>
          <w:rFonts w:ascii="Times New Roman" w:hAnsi="Times New Roman" w:cs="Times New Roman"/>
          <w:sz w:val="24"/>
          <w:szCs w:val="24"/>
        </w:rPr>
        <w:t xml:space="preserve"> former mayor, and author of th</w:t>
      </w:r>
      <w:r w:rsidR="00137560">
        <w:rPr>
          <w:rFonts w:ascii="Times New Roman" w:hAnsi="Times New Roman" w:cs="Times New Roman"/>
          <w:sz w:val="24"/>
          <w:szCs w:val="24"/>
        </w:rPr>
        <w:t>e</w:t>
      </w:r>
      <w:r w:rsidR="00A90E4B" w:rsidRPr="002610C5">
        <w:rPr>
          <w:rFonts w:ascii="Times New Roman" w:hAnsi="Times New Roman" w:cs="Times New Roman"/>
          <w:sz w:val="24"/>
          <w:szCs w:val="24"/>
        </w:rPr>
        <w:t xml:space="preserve"> 1994 </w:t>
      </w:r>
      <w:r w:rsidR="00EF4868" w:rsidRPr="002610C5">
        <w:rPr>
          <w:rFonts w:ascii="Times New Roman" w:hAnsi="Times New Roman" w:cs="Times New Roman"/>
          <w:sz w:val="24"/>
          <w:szCs w:val="24"/>
        </w:rPr>
        <w:t>state concessions l</w:t>
      </w:r>
      <w:r w:rsidR="00137560">
        <w:rPr>
          <w:rFonts w:ascii="Times New Roman" w:hAnsi="Times New Roman" w:cs="Times New Roman"/>
          <w:sz w:val="24"/>
          <w:szCs w:val="24"/>
        </w:rPr>
        <w:t>aw, assumed the presidency. Consumer rights liaisons,</w:t>
      </w:r>
      <w:r w:rsidR="00EF4868" w:rsidRPr="002610C5">
        <w:rPr>
          <w:rFonts w:ascii="Times New Roman" w:hAnsi="Times New Roman" w:cs="Times New Roman"/>
          <w:sz w:val="24"/>
          <w:szCs w:val="24"/>
        </w:rPr>
        <w:t xml:space="preserve"> </w:t>
      </w:r>
      <w:r w:rsidR="0070591A" w:rsidRPr="002610C5">
        <w:rPr>
          <w:rFonts w:ascii="Times New Roman" w:hAnsi="Times New Roman" w:cs="Times New Roman"/>
          <w:sz w:val="24"/>
          <w:szCs w:val="24"/>
        </w:rPr>
        <w:t>state attorney</w:t>
      </w:r>
      <w:r w:rsidR="00B91DD4">
        <w:rPr>
          <w:rFonts w:ascii="Times New Roman" w:hAnsi="Times New Roman" w:cs="Times New Roman"/>
          <w:sz w:val="24"/>
          <w:szCs w:val="24"/>
        </w:rPr>
        <w:t>s, electrical engineers,</w:t>
      </w:r>
      <w:r w:rsidR="0070591A" w:rsidRPr="002610C5">
        <w:rPr>
          <w:rFonts w:ascii="Times New Roman" w:hAnsi="Times New Roman" w:cs="Times New Roman"/>
          <w:sz w:val="24"/>
          <w:szCs w:val="24"/>
        </w:rPr>
        <w:t xml:space="preserve"> and university professors</w:t>
      </w:r>
      <w:r w:rsidR="008A19C2">
        <w:rPr>
          <w:rFonts w:ascii="Times New Roman" w:hAnsi="Times New Roman" w:cs="Times New Roman"/>
          <w:sz w:val="24"/>
          <w:szCs w:val="24"/>
        </w:rPr>
        <w:t xml:space="preserve"> filled other</w:t>
      </w:r>
      <w:r w:rsidR="00CA3646">
        <w:rPr>
          <w:rFonts w:ascii="Times New Roman" w:hAnsi="Times New Roman" w:cs="Times New Roman"/>
          <w:sz w:val="24"/>
          <w:szCs w:val="24"/>
        </w:rPr>
        <w:t xml:space="preserve"> </w:t>
      </w:r>
      <w:r w:rsidR="0070591A" w:rsidRPr="002610C5">
        <w:rPr>
          <w:rFonts w:ascii="Times New Roman" w:hAnsi="Times New Roman" w:cs="Times New Roman"/>
          <w:sz w:val="24"/>
          <w:szCs w:val="24"/>
        </w:rPr>
        <w:t>slots.</w:t>
      </w:r>
      <w:r w:rsidR="00963522" w:rsidRPr="002610C5">
        <w:rPr>
          <w:rStyle w:val="FootnoteReference"/>
          <w:rFonts w:ascii="Times New Roman" w:hAnsi="Times New Roman" w:cs="Times New Roman"/>
          <w:sz w:val="24"/>
          <w:szCs w:val="24"/>
        </w:rPr>
        <w:footnoteReference w:id="55"/>
      </w:r>
    </w:p>
    <w:p w:rsidR="00887630" w:rsidRPr="002610C5" w:rsidRDefault="00887630"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963522" w:rsidRPr="002610C5">
        <w:rPr>
          <w:rFonts w:ascii="Times New Roman" w:hAnsi="Times New Roman" w:cs="Times New Roman"/>
          <w:sz w:val="24"/>
          <w:szCs w:val="24"/>
        </w:rPr>
        <w:t xml:space="preserve">In Ceará, Governor </w:t>
      </w:r>
      <w:r w:rsidR="00C140DC">
        <w:rPr>
          <w:rFonts w:ascii="Times New Roman" w:hAnsi="Times New Roman" w:cs="Times New Roman"/>
          <w:sz w:val="24"/>
          <w:szCs w:val="24"/>
        </w:rPr>
        <w:t xml:space="preserve">Tasso </w:t>
      </w:r>
      <w:r w:rsidR="00963522" w:rsidRPr="002610C5">
        <w:rPr>
          <w:rFonts w:ascii="Times New Roman" w:hAnsi="Times New Roman" w:cs="Times New Roman"/>
          <w:sz w:val="24"/>
          <w:szCs w:val="24"/>
        </w:rPr>
        <w:t>Jei</w:t>
      </w:r>
      <w:r w:rsidR="00CA3646">
        <w:rPr>
          <w:rFonts w:ascii="Times New Roman" w:hAnsi="Times New Roman" w:cs="Times New Roman"/>
          <w:sz w:val="24"/>
          <w:szCs w:val="24"/>
        </w:rPr>
        <w:t xml:space="preserve">ressati (PSDB) </w:t>
      </w:r>
      <w:r w:rsidR="0059302E">
        <w:rPr>
          <w:rFonts w:ascii="Times New Roman" w:hAnsi="Times New Roman" w:cs="Times New Roman"/>
          <w:sz w:val="24"/>
          <w:szCs w:val="24"/>
        </w:rPr>
        <w:t xml:space="preserve">signed ARCE’s creation law and </w:t>
      </w:r>
      <w:r w:rsidR="00CA3646">
        <w:rPr>
          <w:rFonts w:ascii="Times New Roman" w:hAnsi="Times New Roman" w:cs="Times New Roman"/>
          <w:sz w:val="24"/>
          <w:szCs w:val="24"/>
        </w:rPr>
        <w:t>chose a</w:t>
      </w:r>
      <w:r w:rsidR="00963522" w:rsidRPr="002610C5">
        <w:rPr>
          <w:rFonts w:ascii="Times New Roman" w:hAnsi="Times New Roman" w:cs="Times New Roman"/>
          <w:sz w:val="24"/>
          <w:szCs w:val="24"/>
        </w:rPr>
        <w:t xml:space="preserve"> retired federal judge and two former directors of the privatized state energy company Coelce as first directors.  Both former Coelce directors </w:t>
      </w:r>
      <w:r w:rsidR="00CA3646">
        <w:rPr>
          <w:rFonts w:ascii="Times New Roman" w:hAnsi="Times New Roman" w:cs="Times New Roman"/>
          <w:sz w:val="24"/>
          <w:szCs w:val="24"/>
        </w:rPr>
        <w:t xml:space="preserve">Jurandir Picanço and José Bonifácio de Sousa Filho </w:t>
      </w:r>
      <w:r w:rsidR="00963522" w:rsidRPr="002610C5">
        <w:rPr>
          <w:rFonts w:ascii="Times New Roman" w:hAnsi="Times New Roman" w:cs="Times New Roman"/>
          <w:sz w:val="24"/>
          <w:szCs w:val="24"/>
        </w:rPr>
        <w:t>w</w:t>
      </w:r>
      <w:r w:rsidR="00CA3646">
        <w:rPr>
          <w:rFonts w:ascii="Times New Roman" w:hAnsi="Times New Roman" w:cs="Times New Roman"/>
          <w:sz w:val="24"/>
          <w:szCs w:val="24"/>
        </w:rPr>
        <w:t>orked as engineers and prepared</w:t>
      </w:r>
      <w:r w:rsidR="00B91DD4">
        <w:rPr>
          <w:rFonts w:ascii="Times New Roman" w:hAnsi="Times New Roman" w:cs="Times New Roman"/>
          <w:sz w:val="24"/>
          <w:szCs w:val="24"/>
        </w:rPr>
        <w:t xml:space="preserve"> the firm for auction</w:t>
      </w:r>
      <w:r w:rsidR="001B329C" w:rsidRPr="002610C5">
        <w:rPr>
          <w:rFonts w:ascii="Times New Roman" w:hAnsi="Times New Roman" w:cs="Times New Roman"/>
          <w:sz w:val="24"/>
          <w:szCs w:val="24"/>
        </w:rPr>
        <w:t>, while J</w:t>
      </w:r>
      <w:r w:rsidR="00963522" w:rsidRPr="002610C5">
        <w:rPr>
          <w:rFonts w:ascii="Times New Roman" w:hAnsi="Times New Roman" w:cs="Times New Roman"/>
          <w:sz w:val="24"/>
          <w:szCs w:val="24"/>
        </w:rPr>
        <w:t>udge Hugo Brito de Macha</w:t>
      </w:r>
      <w:r w:rsidR="00B91DD4">
        <w:rPr>
          <w:rFonts w:ascii="Times New Roman" w:hAnsi="Times New Roman" w:cs="Times New Roman"/>
          <w:sz w:val="24"/>
          <w:szCs w:val="24"/>
        </w:rPr>
        <w:t>do lacked</w:t>
      </w:r>
      <w:r w:rsidR="00963522" w:rsidRPr="002610C5">
        <w:rPr>
          <w:rFonts w:ascii="Times New Roman" w:hAnsi="Times New Roman" w:cs="Times New Roman"/>
          <w:sz w:val="24"/>
          <w:szCs w:val="24"/>
        </w:rPr>
        <w:t xml:space="preserve"> sector-specific experience.</w:t>
      </w:r>
      <w:r w:rsidR="00963522" w:rsidRPr="002610C5">
        <w:rPr>
          <w:rStyle w:val="FootnoteReference"/>
          <w:rFonts w:ascii="Times New Roman" w:hAnsi="Times New Roman" w:cs="Times New Roman"/>
          <w:sz w:val="24"/>
          <w:szCs w:val="24"/>
        </w:rPr>
        <w:footnoteReference w:id="56"/>
      </w:r>
      <w:r w:rsidR="00F01F51" w:rsidRPr="002610C5">
        <w:rPr>
          <w:rFonts w:ascii="Times New Roman" w:hAnsi="Times New Roman" w:cs="Times New Roman"/>
          <w:sz w:val="24"/>
          <w:szCs w:val="24"/>
        </w:rPr>
        <w:t xml:space="preserve"> The engineers brought former</w:t>
      </w:r>
      <w:r w:rsidR="001B329C" w:rsidRPr="002610C5">
        <w:rPr>
          <w:rFonts w:ascii="Times New Roman" w:hAnsi="Times New Roman" w:cs="Times New Roman"/>
          <w:sz w:val="24"/>
          <w:szCs w:val="24"/>
        </w:rPr>
        <w:t xml:space="preserve"> Coelce</w:t>
      </w:r>
      <w:r w:rsidR="00F01F51" w:rsidRPr="002610C5">
        <w:rPr>
          <w:rFonts w:ascii="Times New Roman" w:hAnsi="Times New Roman" w:cs="Times New Roman"/>
          <w:sz w:val="24"/>
          <w:szCs w:val="24"/>
        </w:rPr>
        <w:t xml:space="preserve"> staff members t</w:t>
      </w:r>
      <w:r w:rsidR="001B329C" w:rsidRPr="002610C5">
        <w:rPr>
          <w:rFonts w:ascii="Times New Roman" w:hAnsi="Times New Roman" w:cs="Times New Roman"/>
          <w:sz w:val="24"/>
          <w:szCs w:val="24"/>
        </w:rPr>
        <w:t xml:space="preserve">o begin </w:t>
      </w:r>
      <w:r w:rsidR="00625F7B">
        <w:rPr>
          <w:rFonts w:ascii="Times New Roman" w:hAnsi="Times New Roman" w:cs="Times New Roman"/>
          <w:sz w:val="24"/>
          <w:szCs w:val="24"/>
        </w:rPr>
        <w:t>regulatory work;</w:t>
      </w:r>
      <w:r w:rsidR="00F01F51" w:rsidRPr="002610C5">
        <w:rPr>
          <w:rFonts w:ascii="Times New Roman" w:hAnsi="Times New Roman" w:cs="Times New Roman"/>
          <w:sz w:val="24"/>
          <w:szCs w:val="24"/>
        </w:rPr>
        <w:t xml:space="preserve"> Machad</w:t>
      </w:r>
      <w:r w:rsidR="00752B27">
        <w:rPr>
          <w:rFonts w:ascii="Times New Roman" w:hAnsi="Times New Roman" w:cs="Times New Roman"/>
          <w:sz w:val="24"/>
          <w:szCs w:val="24"/>
        </w:rPr>
        <w:t>o brought no one.</w:t>
      </w:r>
    </w:p>
    <w:p w:rsidR="00625F7B" w:rsidRPr="002610C5" w:rsidRDefault="00F01F5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ED6E47" w:rsidRPr="002610C5">
        <w:rPr>
          <w:rFonts w:ascii="Times New Roman" w:hAnsi="Times New Roman" w:cs="Times New Roman"/>
          <w:sz w:val="24"/>
          <w:szCs w:val="24"/>
        </w:rPr>
        <w:t>Directors</w:t>
      </w:r>
      <w:r w:rsidR="008A19C2">
        <w:rPr>
          <w:rFonts w:ascii="Times New Roman" w:hAnsi="Times New Roman" w:cs="Times New Roman"/>
          <w:sz w:val="24"/>
          <w:szCs w:val="24"/>
        </w:rPr>
        <w:t xml:space="preserve">’ backgrounds </w:t>
      </w:r>
      <w:r w:rsidR="00ED6E47" w:rsidRPr="002610C5">
        <w:rPr>
          <w:rFonts w:ascii="Times New Roman" w:hAnsi="Times New Roman" w:cs="Times New Roman"/>
          <w:sz w:val="24"/>
          <w:szCs w:val="24"/>
        </w:rPr>
        <w:t>guide</w:t>
      </w:r>
      <w:r w:rsidR="008A19C2">
        <w:rPr>
          <w:rFonts w:ascii="Times New Roman" w:hAnsi="Times New Roman" w:cs="Times New Roman"/>
          <w:sz w:val="24"/>
          <w:szCs w:val="24"/>
        </w:rPr>
        <w:t>d</w:t>
      </w:r>
      <w:r w:rsidR="00ED6E47" w:rsidRPr="002610C5">
        <w:rPr>
          <w:rFonts w:ascii="Times New Roman" w:hAnsi="Times New Roman" w:cs="Times New Roman"/>
          <w:sz w:val="24"/>
          <w:szCs w:val="24"/>
        </w:rPr>
        <w:t xml:space="preserve"> their allocati</w:t>
      </w:r>
      <w:r w:rsidR="00AC1804" w:rsidRPr="002610C5">
        <w:rPr>
          <w:rFonts w:ascii="Times New Roman" w:hAnsi="Times New Roman" w:cs="Times New Roman"/>
          <w:sz w:val="24"/>
          <w:szCs w:val="24"/>
        </w:rPr>
        <w:t xml:space="preserve">on of agency resources.  </w:t>
      </w:r>
      <w:r w:rsidR="001B329C" w:rsidRPr="002610C5">
        <w:rPr>
          <w:rFonts w:ascii="Times New Roman" w:hAnsi="Times New Roman" w:cs="Times New Roman"/>
          <w:sz w:val="24"/>
          <w:szCs w:val="24"/>
        </w:rPr>
        <w:t xml:space="preserve">Initial </w:t>
      </w:r>
      <w:r w:rsidR="007A7628" w:rsidRPr="002610C5">
        <w:rPr>
          <w:rFonts w:ascii="Times New Roman" w:hAnsi="Times New Roman" w:cs="Times New Roman"/>
          <w:sz w:val="24"/>
          <w:szCs w:val="24"/>
        </w:rPr>
        <w:t>directors specialized primarily in energy and transportation</w:t>
      </w:r>
      <w:r w:rsidR="00610047">
        <w:rPr>
          <w:rFonts w:ascii="Times New Roman" w:hAnsi="Times New Roman" w:cs="Times New Roman"/>
          <w:sz w:val="24"/>
          <w:szCs w:val="24"/>
        </w:rPr>
        <w:t>.  Villela</w:t>
      </w:r>
      <w:r w:rsidR="00A74E3A">
        <w:rPr>
          <w:rFonts w:ascii="Times New Roman" w:hAnsi="Times New Roman" w:cs="Times New Roman"/>
          <w:sz w:val="24"/>
          <w:szCs w:val="24"/>
        </w:rPr>
        <w:t xml:space="preserve"> </w:t>
      </w:r>
      <w:r w:rsidR="00610047">
        <w:rPr>
          <w:rFonts w:ascii="Times New Roman" w:hAnsi="Times New Roman" w:cs="Times New Roman"/>
          <w:sz w:val="24"/>
          <w:szCs w:val="24"/>
        </w:rPr>
        <w:t>had</w:t>
      </w:r>
      <w:r w:rsidR="00A74E3A">
        <w:rPr>
          <w:rFonts w:ascii="Times New Roman" w:hAnsi="Times New Roman" w:cs="Times New Roman"/>
          <w:sz w:val="24"/>
          <w:szCs w:val="24"/>
        </w:rPr>
        <w:t xml:space="preserve"> </w:t>
      </w:r>
      <w:r w:rsidR="007A7628" w:rsidRPr="002610C5">
        <w:rPr>
          <w:rFonts w:ascii="Times New Roman" w:hAnsi="Times New Roman" w:cs="Times New Roman"/>
          <w:sz w:val="24"/>
          <w:szCs w:val="24"/>
        </w:rPr>
        <w:t>worked in both transportation and energy at the state level, while his co</w:t>
      </w:r>
      <w:r w:rsidR="00610047">
        <w:rPr>
          <w:rFonts w:ascii="Times New Roman" w:hAnsi="Times New Roman" w:cs="Times New Roman"/>
          <w:sz w:val="24"/>
          <w:szCs w:val="24"/>
        </w:rPr>
        <w:t>lleagues Capelleto and Abreu</w:t>
      </w:r>
      <w:r w:rsidR="007A7628" w:rsidRPr="002610C5">
        <w:rPr>
          <w:rFonts w:ascii="Times New Roman" w:hAnsi="Times New Roman" w:cs="Times New Roman"/>
          <w:sz w:val="24"/>
          <w:szCs w:val="24"/>
        </w:rPr>
        <w:t xml:space="preserve"> </w:t>
      </w:r>
      <w:r w:rsidR="001B329C" w:rsidRPr="002610C5">
        <w:rPr>
          <w:rFonts w:ascii="Times New Roman" w:hAnsi="Times New Roman" w:cs="Times New Roman"/>
          <w:sz w:val="24"/>
          <w:szCs w:val="24"/>
        </w:rPr>
        <w:t>worked</w:t>
      </w:r>
      <w:r w:rsidR="007A7628" w:rsidRPr="002610C5">
        <w:rPr>
          <w:rFonts w:ascii="Times New Roman" w:hAnsi="Times New Roman" w:cs="Times New Roman"/>
          <w:sz w:val="24"/>
          <w:szCs w:val="24"/>
        </w:rPr>
        <w:t xml:space="preserve"> at CEEE.  </w:t>
      </w:r>
      <w:r w:rsidR="00625F7B">
        <w:rPr>
          <w:rFonts w:ascii="Times New Roman" w:hAnsi="Times New Roman" w:cs="Times New Roman"/>
          <w:sz w:val="24"/>
          <w:szCs w:val="24"/>
        </w:rPr>
        <w:t>S</w:t>
      </w:r>
      <w:r w:rsidR="00625F7B" w:rsidRPr="002610C5">
        <w:rPr>
          <w:rFonts w:ascii="Times New Roman" w:hAnsi="Times New Roman" w:cs="Times New Roman"/>
          <w:sz w:val="24"/>
          <w:szCs w:val="24"/>
        </w:rPr>
        <w:t>taffers borrowed from the Transportation Secretar</w:t>
      </w:r>
      <w:r w:rsidR="00625F7B">
        <w:rPr>
          <w:rFonts w:ascii="Times New Roman" w:hAnsi="Times New Roman" w:cs="Times New Roman"/>
          <w:sz w:val="24"/>
          <w:szCs w:val="24"/>
        </w:rPr>
        <w:t>iat oversaw private toll highway implementation</w:t>
      </w:r>
      <w:r w:rsidR="00625F7B" w:rsidRPr="002610C5">
        <w:rPr>
          <w:rFonts w:ascii="Times New Roman" w:hAnsi="Times New Roman" w:cs="Times New Roman"/>
          <w:sz w:val="24"/>
          <w:szCs w:val="24"/>
        </w:rPr>
        <w:t xml:space="preserve">, and </w:t>
      </w:r>
      <w:r w:rsidR="00625F7B">
        <w:rPr>
          <w:rFonts w:ascii="Times New Roman" w:hAnsi="Times New Roman" w:cs="Times New Roman"/>
          <w:sz w:val="24"/>
          <w:szCs w:val="24"/>
        </w:rPr>
        <w:t>former CEEE employees supervised temporary field staff conducting electricity inspections</w:t>
      </w:r>
      <w:r w:rsidR="00625F7B" w:rsidRPr="002610C5">
        <w:rPr>
          <w:rFonts w:ascii="Times New Roman" w:hAnsi="Times New Roman" w:cs="Times New Roman"/>
          <w:sz w:val="24"/>
          <w:szCs w:val="24"/>
        </w:rPr>
        <w:t>.</w:t>
      </w:r>
      <w:r w:rsidR="00625F7B">
        <w:rPr>
          <w:rStyle w:val="FootnoteReference"/>
          <w:rFonts w:ascii="Times New Roman" w:hAnsi="Times New Roman" w:cs="Times New Roman"/>
          <w:sz w:val="24"/>
          <w:szCs w:val="24"/>
        </w:rPr>
        <w:footnoteReference w:id="57"/>
      </w:r>
      <w:r w:rsidR="00625F7B">
        <w:rPr>
          <w:rFonts w:ascii="Times New Roman" w:hAnsi="Times New Roman" w:cs="Times New Roman"/>
          <w:sz w:val="24"/>
          <w:szCs w:val="24"/>
        </w:rPr>
        <w:t xml:space="preserve">  </w:t>
      </w:r>
      <w:r w:rsidR="007A7628" w:rsidRPr="002610C5">
        <w:rPr>
          <w:rFonts w:ascii="Times New Roman" w:hAnsi="Times New Roman" w:cs="Times New Roman"/>
          <w:sz w:val="24"/>
          <w:szCs w:val="24"/>
        </w:rPr>
        <w:t xml:space="preserve">In Ceará, directors Picanço and Sousa Filho </w:t>
      </w:r>
      <w:r w:rsidR="008A19C2">
        <w:rPr>
          <w:rFonts w:ascii="Times New Roman" w:hAnsi="Times New Roman" w:cs="Times New Roman"/>
          <w:sz w:val="24"/>
          <w:szCs w:val="24"/>
        </w:rPr>
        <w:t xml:space="preserve">were formerly </w:t>
      </w:r>
      <w:r w:rsidR="007A7628" w:rsidRPr="002610C5">
        <w:rPr>
          <w:rFonts w:ascii="Times New Roman" w:hAnsi="Times New Roman" w:cs="Times New Roman"/>
          <w:sz w:val="24"/>
          <w:szCs w:val="24"/>
        </w:rPr>
        <w:t>Coelce</w:t>
      </w:r>
      <w:r w:rsidR="008A19C2">
        <w:rPr>
          <w:rFonts w:ascii="Times New Roman" w:hAnsi="Times New Roman" w:cs="Times New Roman"/>
          <w:sz w:val="24"/>
          <w:szCs w:val="24"/>
        </w:rPr>
        <w:t xml:space="preserve"> administrators</w:t>
      </w:r>
      <w:r w:rsidR="007A7628" w:rsidRPr="002610C5">
        <w:rPr>
          <w:rFonts w:ascii="Times New Roman" w:hAnsi="Times New Roman" w:cs="Times New Roman"/>
          <w:sz w:val="24"/>
          <w:szCs w:val="24"/>
        </w:rPr>
        <w:t xml:space="preserve">.  </w:t>
      </w:r>
      <w:r w:rsidR="00AC1804" w:rsidRPr="002610C5">
        <w:rPr>
          <w:rFonts w:ascii="Times New Roman" w:hAnsi="Times New Roman" w:cs="Times New Roman"/>
          <w:sz w:val="24"/>
          <w:szCs w:val="24"/>
        </w:rPr>
        <w:t xml:space="preserve">Picanço brought former Coelce staffers </w:t>
      </w:r>
      <w:r w:rsidR="001B329C" w:rsidRPr="002610C5">
        <w:rPr>
          <w:rFonts w:ascii="Times New Roman" w:hAnsi="Times New Roman" w:cs="Times New Roman"/>
          <w:sz w:val="24"/>
          <w:szCs w:val="24"/>
        </w:rPr>
        <w:t>t</w:t>
      </w:r>
      <w:r w:rsidR="00AC1804" w:rsidRPr="002610C5">
        <w:rPr>
          <w:rFonts w:ascii="Times New Roman" w:hAnsi="Times New Roman" w:cs="Times New Roman"/>
          <w:sz w:val="24"/>
          <w:szCs w:val="24"/>
        </w:rPr>
        <w:t xml:space="preserve">o begin </w:t>
      </w:r>
      <w:r w:rsidR="001B329C" w:rsidRPr="002610C5">
        <w:rPr>
          <w:rFonts w:ascii="Times New Roman" w:hAnsi="Times New Roman" w:cs="Times New Roman"/>
          <w:sz w:val="24"/>
          <w:szCs w:val="24"/>
        </w:rPr>
        <w:t xml:space="preserve">agency </w:t>
      </w:r>
      <w:r w:rsidR="00AC1804" w:rsidRPr="002610C5">
        <w:rPr>
          <w:rFonts w:ascii="Times New Roman" w:hAnsi="Times New Roman" w:cs="Times New Roman"/>
          <w:sz w:val="24"/>
          <w:szCs w:val="24"/>
        </w:rPr>
        <w:t>work</w:t>
      </w:r>
      <w:r w:rsidR="008A19C2">
        <w:rPr>
          <w:rFonts w:ascii="Times New Roman" w:hAnsi="Times New Roman" w:cs="Times New Roman"/>
          <w:sz w:val="24"/>
          <w:szCs w:val="24"/>
        </w:rPr>
        <w:t>, and led the agency’s initial focus on energy</w:t>
      </w:r>
      <w:r w:rsidR="00AC1804" w:rsidRPr="002610C5">
        <w:rPr>
          <w:rFonts w:ascii="Times New Roman" w:hAnsi="Times New Roman" w:cs="Times New Roman"/>
          <w:sz w:val="24"/>
          <w:szCs w:val="24"/>
        </w:rPr>
        <w:t>.</w:t>
      </w:r>
      <w:r w:rsidR="00752B27">
        <w:rPr>
          <w:rStyle w:val="FootnoteReference"/>
          <w:rFonts w:ascii="Times New Roman" w:hAnsi="Times New Roman" w:cs="Times New Roman"/>
          <w:sz w:val="24"/>
          <w:szCs w:val="24"/>
        </w:rPr>
        <w:footnoteReference w:id="58"/>
      </w:r>
      <w:r w:rsidR="00625F7B">
        <w:rPr>
          <w:rFonts w:ascii="Times New Roman" w:hAnsi="Times New Roman" w:cs="Times New Roman"/>
          <w:sz w:val="24"/>
          <w:szCs w:val="24"/>
        </w:rPr>
        <w:t xml:space="preserve"> </w:t>
      </w:r>
      <w:r w:rsidR="00625F7B" w:rsidRPr="002610C5">
        <w:rPr>
          <w:rFonts w:ascii="Times New Roman" w:hAnsi="Times New Roman" w:cs="Times New Roman"/>
          <w:sz w:val="24"/>
          <w:szCs w:val="24"/>
        </w:rPr>
        <w:t xml:space="preserve">ARCE directors </w:t>
      </w:r>
      <w:r w:rsidR="00625F7B">
        <w:rPr>
          <w:rFonts w:ascii="Times New Roman" w:hAnsi="Times New Roman" w:cs="Times New Roman"/>
          <w:sz w:val="24"/>
          <w:szCs w:val="24"/>
        </w:rPr>
        <w:t>declined the opportunity to engage in transportation regulation</w:t>
      </w:r>
      <w:r w:rsidR="00625F7B" w:rsidRPr="002610C5">
        <w:rPr>
          <w:rFonts w:ascii="Times New Roman" w:hAnsi="Times New Roman" w:cs="Times New Roman"/>
          <w:sz w:val="24"/>
          <w:szCs w:val="24"/>
        </w:rPr>
        <w:t xml:space="preserve">. The agency </w:t>
      </w:r>
      <w:r w:rsidR="00625F7B" w:rsidRPr="002610C5">
        <w:rPr>
          <w:rFonts w:ascii="Times New Roman" w:hAnsi="Times New Roman" w:cs="Times New Roman"/>
          <w:sz w:val="24"/>
          <w:szCs w:val="24"/>
        </w:rPr>
        <w:lastRenderedPageBreak/>
        <w:t>d</w:t>
      </w:r>
      <w:r w:rsidR="00625F7B">
        <w:rPr>
          <w:rFonts w:ascii="Times New Roman" w:hAnsi="Times New Roman" w:cs="Times New Roman"/>
          <w:sz w:val="24"/>
          <w:szCs w:val="24"/>
        </w:rPr>
        <w:t>ecided against usurping</w:t>
      </w:r>
      <w:r w:rsidR="00625F7B" w:rsidRPr="002610C5">
        <w:rPr>
          <w:rFonts w:ascii="Times New Roman" w:hAnsi="Times New Roman" w:cs="Times New Roman"/>
          <w:sz w:val="24"/>
          <w:szCs w:val="24"/>
        </w:rPr>
        <w:t xml:space="preserve"> state transportation body DER’s supervision of bus transportation</w:t>
      </w:r>
      <w:r w:rsidR="00625F7B">
        <w:rPr>
          <w:rFonts w:ascii="Times New Roman" w:hAnsi="Times New Roman" w:cs="Times New Roman"/>
          <w:sz w:val="24"/>
          <w:szCs w:val="24"/>
        </w:rPr>
        <w:t>. ARCE began work in energy alone, before signing a delegation agreement with Aneel.</w:t>
      </w:r>
    </w:p>
    <w:p w:rsidR="0034660B" w:rsidRPr="002610C5" w:rsidRDefault="007A762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A74E3A">
        <w:rPr>
          <w:rFonts w:ascii="Times New Roman" w:hAnsi="Times New Roman" w:cs="Times New Roman"/>
          <w:sz w:val="24"/>
          <w:szCs w:val="24"/>
        </w:rPr>
        <w:t>Legal requirements associated with</w:t>
      </w:r>
      <w:r w:rsidR="00390D05" w:rsidRPr="002610C5">
        <w:rPr>
          <w:rFonts w:ascii="Times New Roman" w:hAnsi="Times New Roman" w:cs="Times New Roman"/>
          <w:sz w:val="24"/>
          <w:szCs w:val="24"/>
        </w:rPr>
        <w:t xml:space="preserve"> new concessions </w:t>
      </w:r>
      <w:r w:rsidR="00625F7B">
        <w:rPr>
          <w:rFonts w:ascii="Times New Roman" w:hAnsi="Times New Roman" w:cs="Times New Roman"/>
          <w:sz w:val="24"/>
          <w:szCs w:val="24"/>
        </w:rPr>
        <w:t xml:space="preserve">also </w:t>
      </w:r>
      <w:r w:rsidR="00390D05" w:rsidRPr="002610C5">
        <w:rPr>
          <w:rFonts w:ascii="Times New Roman" w:hAnsi="Times New Roman" w:cs="Times New Roman"/>
          <w:sz w:val="24"/>
          <w:szCs w:val="24"/>
        </w:rPr>
        <w:t>shaped initia</w:t>
      </w:r>
      <w:r w:rsidR="00A74E3A">
        <w:rPr>
          <w:rFonts w:ascii="Times New Roman" w:hAnsi="Times New Roman" w:cs="Times New Roman"/>
          <w:sz w:val="24"/>
          <w:szCs w:val="24"/>
        </w:rPr>
        <w:t>l agency orientation</w:t>
      </w:r>
      <w:r w:rsidR="00625F7B">
        <w:rPr>
          <w:rFonts w:ascii="Times New Roman" w:hAnsi="Times New Roman" w:cs="Times New Roman"/>
          <w:sz w:val="24"/>
          <w:szCs w:val="24"/>
        </w:rPr>
        <w:t>.</w:t>
      </w:r>
      <w:r w:rsidR="00390D05" w:rsidRPr="002610C5">
        <w:rPr>
          <w:rFonts w:ascii="Times New Roman" w:hAnsi="Times New Roman" w:cs="Times New Roman"/>
          <w:sz w:val="24"/>
          <w:szCs w:val="24"/>
        </w:rPr>
        <w:t xml:space="preserve"> Governor Britto a</w:t>
      </w:r>
      <w:r w:rsidR="00564863">
        <w:rPr>
          <w:rFonts w:ascii="Times New Roman" w:hAnsi="Times New Roman" w:cs="Times New Roman"/>
          <w:sz w:val="24"/>
          <w:szCs w:val="24"/>
        </w:rPr>
        <w:t>uctioned off</w:t>
      </w:r>
      <w:r w:rsidR="00390D05" w:rsidRPr="002610C5">
        <w:rPr>
          <w:rFonts w:ascii="Times New Roman" w:hAnsi="Times New Roman" w:cs="Times New Roman"/>
          <w:sz w:val="24"/>
          <w:szCs w:val="24"/>
        </w:rPr>
        <w:t xml:space="preserve"> for federal highways within Rio Grand</w:t>
      </w:r>
      <w:r w:rsidR="00564863">
        <w:rPr>
          <w:rFonts w:ascii="Times New Roman" w:hAnsi="Times New Roman" w:cs="Times New Roman"/>
          <w:sz w:val="24"/>
          <w:szCs w:val="24"/>
        </w:rPr>
        <w:t>e do Sul</w:t>
      </w:r>
      <w:r w:rsidR="00390D05" w:rsidRPr="002610C5">
        <w:rPr>
          <w:rFonts w:ascii="Times New Roman" w:hAnsi="Times New Roman" w:cs="Times New Roman"/>
          <w:sz w:val="24"/>
          <w:szCs w:val="24"/>
        </w:rPr>
        <w:t xml:space="preserve"> as fifteen-year concessions to private op</w:t>
      </w:r>
      <w:r w:rsidR="00564863">
        <w:rPr>
          <w:rFonts w:ascii="Times New Roman" w:hAnsi="Times New Roman" w:cs="Times New Roman"/>
          <w:sz w:val="24"/>
          <w:szCs w:val="24"/>
        </w:rPr>
        <w:t>erators</w:t>
      </w:r>
      <w:r w:rsidR="00625F7B">
        <w:rPr>
          <w:rFonts w:ascii="Times New Roman" w:hAnsi="Times New Roman" w:cs="Times New Roman"/>
          <w:sz w:val="24"/>
          <w:szCs w:val="24"/>
        </w:rPr>
        <w:t>, contractually requiring</w:t>
      </w:r>
      <w:r w:rsidR="00390D05" w:rsidRPr="002610C5">
        <w:rPr>
          <w:rFonts w:ascii="Times New Roman" w:hAnsi="Times New Roman" w:cs="Times New Roman"/>
          <w:sz w:val="24"/>
          <w:szCs w:val="24"/>
        </w:rPr>
        <w:t xml:space="preserve"> a regulator to monitor contractual build-out obligations and approve toll adjustments.</w:t>
      </w:r>
      <w:r w:rsidR="0015237E">
        <w:rPr>
          <w:rStyle w:val="FootnoteReference"/>
          <w:rFonts w:ascii="Times New Roman" w:hAnsi="Times New Roman" w:cs="Times New Roman"/>
          <w:sz w:val="24"/>
          <w:szCs w:val="24"/>
        </w:rPr>
        <w:footnoteReference w:id="59"/>
      </w:r>
      <w:r w:rsidR="00390D05" w:rsidRPr="002610C5">
        <w:rPr>
          <w:rFonts w:ascii="Times New Roman" w:hAnsi="Times New Roman" w:cs="Times New Roman"/>
          <w:sz w:val="24"/>
          <w:szCs w:val="24"/>
        </w:rPr>
        <w:t xml:space="preserve"> Three ferry concessions </w:t>
      </w:r>
      <w:r w:rsidR="00564863">
        <w:rPr>
          <w:rFonts w:ascii="Times New Roman" w:hAnsi="Times New Roman" w:cs="Times New Roman"/>
          <w:sz w:val="24"/>
          <w:szCs w:val="24"/>
        </w:rPr>
        <w:t>were</w:t>
      </w:r>
      <w:r w:rsidR="00625F7B">
        <w:rPr>
          <w:rFonts w:ascii="Times New Roman" w:hAnsi="Times New Roman" w:cs="Times New Roman"/>
          <w:sz w:val="24"/>
          <w:szCs w:val="24"/>
        </w:rPr>
        <w:t xml:space="preserve"> </w:t>
      </w:r>
      <w:r w:rsidR="00390D05" w:rsidRPr="002610C5">
        <w:rPr>
          <w:rFonts w:ascii="Times New Roman" w:hAnsi="Times New Roman" w:cs="Times New Roman"/>
          <w:sz w:val="24"/>
          <w:szCs w:val="24"/>
        </w:rPr>
        <w:t>re-organized as concessions. Ceará had none of these concessions; only the state energy firm was t</w:t>
      </w:r>
      <w:r w:rsidR="00856B90">
        <w:rPr>
          <w:rFonts w:ascii="Times New Roman" w:hAnsi="Times New Roman" w:cs="Times New Roman"/>
          <w:sz w:val="24"/>
          <w:szCs w:val="24"/>
        </w:rPr>
        <w:t>ran</w:t>
      </w:r>
      <w:r w:rsidR="00564863">
        <w:rPr>
          <w:rFonts w:ascii="Times New Roman" w:hAnsi="Times New Roman" w:cs="Times New Roman"/>
          <w:sz w:val="24"/>
          <w:szCs w:val="24"/>
        </w:rPr>
        <w:t>sferred to private operation</w:t>
      </w:r>
      <w:r w:rsidR="00390D05" w:rsidRPr="002610C5">
        <w:rPr>
          <w:rFonts w:ascii="Times New Roman" w:hAnsi="Times New Roman" w:cs="Times New Roman"/>
          <w:sz w:val="24"/>
          <w:szCs w:val="24"/>
        </w:rPr>
        <w:t>.</w:t>
      </w:r>
      <w:r w:rsidR="00625F7B">
        <w:rPr>
          <w:rFonts w:ascii="Times New Roman" w:hAnsi="Times New Roman" w:cs="Times New Roman"/>
          <w:sz w:val="24"/>
          <w:szCs w:val="24"/>
        </w:rPr>
        <w:t xml:space="preserve"> However, the Ceará government added sanitation experts to ARCE in anticipation of privatizing the state water company Cagece, which never occurred.</w:t>
      </w:r>
      <w:r w:rsidR="00625F7B" w:rsidRPr="002610C5">
        <w:rPr>
          <w:rStyle w:val="FootnoteReference"/>
          <w:rFonts w:ascii="Times New Roman" w:hAnsi="Times New Roman" w:cs="Times New Roman"/>
          <w:sz w:val="24"/>
          <w:szCs w:val="24"/>
        </w:rPr>
        <w:footnoteReference w:id="60"/>
      </w:r>
    </w:p>
    <w:p w:rsidR="00232F8F" w:rsidRPr="002610C5" w:rsidRDefault="00232F8F"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564863">
        <w:rPr>
          <w:rFonts w:ascii="Times New Roman" w:hAnsi="Times New Roman" w:cs="Times New Roman"/>
          <w:sz w:val="24"/>
          <w:szCs w:val="24"/>
        </w:rPr>
        <w:t>AGERGS also chose to regulate inter-city transportation operator</w:t>
      </w:r>
      <w:r w:rsidRPr="002610C5">
        <w:rPr>
          <w:rFonts w:ascii="Times New Roman" w:hAnsi="Times New Roman" w:cs="Times New Roman"/>
          <w:sz w:val="24"/>
          <w:szCs w:val="24"/>
        </w:rPr>
        <w:t>s that were already monitored by Daer, the incumbent state transportation body.</w:t>
      </w:r>
      <w:r w:rsidRPr="002610C5">
        <w:rPr>
          <w:rStyle w:val="FootnoteReference"/>
          <w:rFonts w:ascii="Times New Roman" w:hAnsi="Times New Roman" w:cs="Times New Roman"/>
          <w:sz w:val="24"/>
          <w:szCs w:val="24"/>
        </w:rPr>
        <w:footnoteReference w:id="61"/>
      </w:r>
      <w:r w:rsidRPr="002610C5">
        <w:rPr>
          <w:rFonts w:ascii="Times New Roman" w:hAnsi="Times New Roman" w:cs="Times New Roman"/>
          <w:sz w:val="24"/>
          <w:szCs w:val="24"/>
        </w:rPr>
        <w:t xml:space="preserve"> </w:t>
      </w:r>
      <w:r w:rsidR="00625F7B">
        <w:rPr>
          <w:rFonts w:ascii="Times New Roman" w:hAnsi="Times New Roman" w:cs="Times New Roman"/>
          <w:sz w:val="24"/>
          <w:szCs w:val="24"/>
        </w:rPr>
        <w:t>AG</w:t>
      </w:r>
      <w:r w:rsidR="00856B90">
        <w:rPr>
          <w:rFonts w:ascii="Times New Roman" w:hAnsi="Times New Roman" w:cs="Times New Roman"/>
          <w:sz w:val="24"/>
          <w:szCs w:val="24"/>
        </w:rPr>
        <w:t>ERGS</w:t>
      </w:r>
      <w:r w:rsidRPr="002610C5">
        <w:rPr>
          <w:rFonts w:ascii="Times New Roman" w:hAnsi="Times New Roman" w:cs="Times New Roman"/>
          <w:sz w:val="24"/>
          <w:szCs w:val="24"/>
        </w:rPr>
        <w:t xml:space="preserve"> dir</w:t>
      </w:r>
      <w:r w:rsidR="00856B90">
        <w:rPr>
          <w:rFonts w:ascii="Times New Roman" w:hAnsi="Times New Roman" w:cs="Times New Roman"/>
          <w:sz w:val="24"/>
          <w:szCs w:val="24"/>
        </w:rPr>
        <w:t>ectors</w:t>
      </w:r>
      <w:r w:rsidRPr="002610C5">
        <w:rPr>
          <w:rFonts w:ascii="Times New Roman" w:hAnsi="Times New Roman" w:cs="Times New Roman"/>
          <w:sz w:val="24"/>
          <w:szCs w:val="24"/>
        </w:rPr>
        <w:t xml:space="preserve"> opted </w:t>
      </w:r>
      <w:r w:rsidR="00564863">
        <w:rPr>
          <w:rFonts w:ascii="Times New Roman" w:hAnsi="Times New Roman" w:cs="Times New Roman"/>
          <w:sz w:val="24"/>
          <w:szCs w:val="24"/>
        </w:rPr>
        <w:t>to begin minimal</w:t>
      </w:r>
      <w:r w:rsidRPr="002610C5">
        <w:rPr>
          <w:rFonts w:ascii="Times New Roman" w:hAnsi="Times New Roman" w:cs="Times New Roman"/>
          <w:sz w:val="24"/>
          <w:szCs w:val="24"/>
        </w:rPr>
        <w:t xml:space="preserve"> work in electorally-valuable sectors </w:t>
      </w:r>
      <w:r w:rsidR="00564863">
        <w:rPr>
          <w:rFonts w:ascii="Times New Roman" w:hAnsi="Times New Roman" w:cs="Times New Roman"/>
          <w:sz w:val="24"/>
          <w:szCs w:val="24"/>
        </w:rPr>
        <w:t>comprising</w:t>
      </w:r>
      <w:r w:rsidRPr="002610C5">
        <w:rPr>
          <w:rFonts w:ascii="Times New Roman" w:hAnsi="Times New Roman" w:cs="Times New Roman"/>
          <w:sz w:val="24"/>
          <w:szCs w:val="24"/>
        </w:rPr>
        <w:t xml:space="preserve"> the state gas and water and sanitation firms, Sulgás and Corsan.</w:t>
      </w:r>
    </w:p>
    <w:p w:rsidR="00232F8F" w:rsidRPr="002610C5" w:rsidRDefault="00232F8F"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8B13D4">
        <w:rPr>
          <w:rFonts w:ascii="Times New Roman" w:hAnsi="Times New Roman" w:cs="Times New Roman"/>
          <w:sz w:val="24"/>
          <w:szCs w:val="24"/>
        </w:rPr>
        <w:t>B.</w:t>
      </w:r>
      <w:r w:rsidR="00856B90">
        <w:rPr>
          <w:rFonts w:ascii="Times New Roman" w:hAnsi="Times New Roman" w:cs="Times New Roman"/>
          <w:sz w:val="24"/>
          <w:szCs w:val="24"/>
        </w:rPr>
        <w:t xml:space="preserve"> Initial Work</w:t>
      </w:r>
    </w:p>
    <w:p w:rsidR="009A7CD9" w:rsidRPr="002610C5" w:rsidRDefault="009A7CD9"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AGERGS directors initially focus</w:t>
      </w:r>
      <w:r w:rsidR="00856B90">
        <w:rPr>
          <w:rFonts w:ascii="Times New Roman" w:hAnsi="Times New Roman" w:cs="Times New Roman"/>
          <w:sz w:val="24"/>
          <w:szCs w:val="24"/>
        </w:rPr>
        <w:t>ed</w:t>
      </w:r>
      <w:r w:rsidRPr="002610C5">
        <w:rPr>
          <w:rFonts w:ascii="Times New Roman" w:hAnsi="Times New Roman" w:cs="Times New Roman"/>
          <w:sz w:val="24"/>
          <w:szCs w:val="24"/>
        </w:rPr>
        <w:t xml:space="preserve"> on highway concessions, transportation, and energy distribution, in that order.  In its first on-site activity in September 1997, the agency studied user sati</w:t>
      </w:r>
      <w:r w:rsidR="00856B90">
        <w:rPr>
          <w:rFonts w:ascii="Times New Roman" w:hAnsi="Times New Roman" w:cs="Times New Roman"/>
          <w:sz w:val="24"/>
          <w:szCs w:val="24"/>
        </w:rPr>
        <w:t>sfaction with intercity ferries</w:t>
      </w:r>
      <w:r w:rsidRPr="002610C5">
        <w:rPr>
          <w:rFonts w:ascii="Times New Roman" w:hAnsi="Times New Roman" w:cs="Times New Roman"/>
          <w:sz w:val="24"/>
          <w:szCs w:val="24"/>
        </w:rPr>
        <w:t xml:space="preserve">; its first </w:t>
      </w:r>
      <w:r w:rsidR="00406FF1">
        <w:rPr>
          <w:rFonts w:ascii="Times New Roman" w:hAnsi="Times New Roman" w:cs="Times New Roman"/>
          <w:sz w:val="24"/>
          <w:szCs w:val="24"/>
        </w:rPr>
        <w:t>resolution approved</w:t>
      </w:r>
      <w:r w:rsidRPr="002610C5">
        <w:rPr>
          <w:rFonts w:ascii="Times New Roman" w:hAnsi="Times New Roman" w:cs="Times New Roman"/>
          <w:sz w:val="24"/>
          <w:szCs w:val="24"/>
        </w:rPr>
        <w:t xml:space="preserve"> </w:t>
      </w:r>
      <w:r w:rsidR="00856B90">
        <w:rPr>
          <w:rFonts w:ascii="Times New Roman" w:hAnsi="Times New Roman" w:cs="Times New Roman"/>
          <w:sz w:val="24"/>
          <w:szCs w:val="24"/>
        </w:rPr>
        <w:t>a</w:t>
      </w:r>
      <w:r w:rsidRPr="002610C5">
        <w:rPr>
          <w:rFonts w:ascii="Times New Roman" w:hAnsi="Times New Roman" w:cs="Times New Roman"/>
          <w:sz w:val="24"/>
          <w:szCs w:val="24"/>
        </w:rPr>
        <w:t xml:space="preserve"> bus station concession </w:t>
      </w:r>
      <w:r w:rsidR="00856B90">
        <w:rPr>
          <w:rFonts w:ascii="Times New Roman" w:hAnsi="Times New Roman" w:cs="Times New Roman"/>
          <w:sz w:val="24"/>
          <w:szCs w:val="24"/>
        </w:rPr>
        <w:t>in</w:t>
      </w:r>
      <w:r w:rsidRPr="002610C5">
        <w:rPr>
          <w:rFonts w:ascii="Times New Roman" w:hAnsi="Times New Roman" w:cs="Times New Roman"/>
          <w:sz w:val="24"/>
          <w:szCs w:val="24"/>
        </w:rPr>
        <w:t xml:space="preserve"> November 1997.</w:t>
      </w:r>
      <w:r w:rsidRPr="002610C5">
        <w:rPr>
          <w:rStyle w:val="FootnoteReference"/>
          <w:rFonts w:ascii="Times New Roman" w:hAnsi="Times New Roman" w:cs="Times New Roman"/>
          <w:sz w:val="24"/>
          <w:szCs w:val="24"/>
        </w:rPr>
        <w:footnoteReference w:id="62"/>
      </w:r>
      <w:r w:rsidRPr="002610C5">
        <w:rPr>
          <w:rFonts w:ascii="Times New Roman" w:hAnsi="Times New Roman" w:cs="Times New Roman"/>
          <w:sz w:val="24"/>
          <w:szCs w:val="24"/>
        </w:rPr>
        <w:t xml:space="preserve"> Its official acts </w:t>
      </w:r>
      <w:r w:rsidR="0015237E">
        <w:rPr>
          <w:rFonts w:ascii="Times New Roman" w:hAnsi="Times New Roman" w:cs="Times New Roman"/>
          <w:sz w:val="24"/>
          <w:szCs w:val="24"/>
        </w:rPr>
        <w:t>in</w:t>
      </w:r>
      <w:r w:rsidR="00856B90">
        <w:rPr>
          <w:rFonts w:ascii="Times New Roman" w:hAnsi="Times New Roman" w:cs="Times New Roman"/>
          <w:sz w:val="24"/>
          <w:szCs w:val="24"/>
        </w:rPr>
        <w:t xml:space="preserve"> 1998 </w:t>
      </w:r>
      <w:r w:rsidRPr="002610C5">
        <w:rPr>
          <w:rFonts w:ascii="Times New Roman" w:hAnsi="Times New Roman" w:cs="Times New Roman"/>
          <w:sz w:val="24"/>
          <w:szCs w:val="24"/>
        </w:rPr>
        <w:t xml:space="preserve">concerned setting up the agency or approving new transportation regulations and tariffs.  In energy regulation, AGERGS began inspections in </w:t>
      </w:r>
      <w:r w:rsidRPr="002610C5">
        <w:rPr>
          <w:rFonts w:ascii="Times New Roman" w:hAnsi="Times New Roman" w:cs="Times New Roman"/>
          <w:sz w:val="24"/>
          <w:szCs w:val="24"/>
        </w:rPr>
        <w:lastRenderedPageBreak/>
        <w:t xml:space="preserve">cooperation with Aneel in 1999, but issued few warnings to energy concessionaires. </w:t>
      </w:r>
      <w:r w:rsidR="00C83F63" w:rsidRPr="002610C5">
        <w:rPr>
          <w:rFonts w:ascii="Times New Roman" w:hAnsi="Times New Roman" w:cs="Times New Roman"/>
          <w:sz w:val="24"/>
          <w:szCs w:val="24"/>
        </w:rPr>
        <w:t>Work in</w:t>
      </w:r>
      <w:r w:rsidR="00C83F63">
        <w:rPr>
          <w:rFonts w:ascii="Times New Roman" w:hAnsi="Times New Roman" w:cs="Times New Roman"/>
          <w:sz w:val="24"/>
          <w:szCs w:val="24"/>
        </w:rPr>
        <w:t xml:space="preserve"> natural gas regulation was </w:t>
      </w:r>
      <w:r w:rsidR="00C83F63" w:rsidRPr="002610C5">
        <w:rPr>
          <w:rFonts w:ascii="Times New Roman" w:hAnsi="Times New Roman" w:cs="Times New Roman"/>
          <w:sz w:val="24"/>
          <w:szCs w:val="24"/>
        </w:rPr>
        <w:t>indirect</w:t>
      </w:r>
      <w:r w:rsidR="00C83F63">
        <w:rPr>
          <w:rFonts w:ascii="Times New Roman" w:hAnsi="Times New Roman" w:cs="Times New Roman"/>
          <w:sz w:val="24"/>
          <w:szCs w:val="24"/>
        </w:rPr>
        <w:t xml:space="preserve"> and infrequent</w:t>
      </w:r>
      <w:r w:rsidR="00C83F63" w:rsidRPr="002610C5">
        <w:rPr>
          <w:rFonts w:ascii="Times New Roman" w:hAnsi="Times New Roman" w:cs="Times New Roman"/>
          <w:sz w:val="24"/>
          <w:szCs w:val="24"/>
        </w:rPr>
        <w:t xml:space="preserve">, focused on </w:t>
      </w:r>
      <w:r w:rsidR="00406FF1">
        <w:rPr>
          <w:rFonts w:ascii="Times New Roman" w:hAnsi="Times New Roman" w:cs="Times New Roman"/>
          <w:sz w:val="24"/>
          <w:szCs w:val="24"/>
        </w:rPr>
        <w:t>approving tariffs calculated correctly.</w:t>
      </w:r>
      <w:r w:rsidR="00C83F63" w:rsidRPr="002610C5">
        <w:rPr>
          <w:rStyle w:val="FootnoteReference"/>
          <w:rFonts w:ascii="Times New Roman" w:hAnsi="Times New Roman" w:cs="Times New Roman"/>
          <w:sz w:val="24"/>
          <w:szCs w:val="24"/>
        </w:rPr>
        <w:footnoteReference w:id="63"/>
      </w:r>
    </w:p>
    <w:p w:rsidR="009A7CD9" w:rsidRPr="002610C5" w:rsidRDefault="00856B90" w:rsidP="004F7F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ARCE spent </w:t>
      </w:r>
      <w:r w:rsidR="009A7CD9" w:rsidRPr="002610C5">
        <w:rPr>
          <w:rFonts w:ascii="Times New Roman" w:hAnsi="Times New Roman" w:cs="Times New Roman"/>
          <w:sz w:val="24"/>
          <w:szCs w:val="24"/>
        </w:rPr>
        <w:t xml:space="preserve">its initial resources overseeing energy concessions.  </w:t>
      </w:r>
      <w:r>
        <w:rPr>
          <w:rFonts w:ascii="Times New Roman" w:hAnsi="Times New Roman" w:cs="Times New Roman"/>
          <w:sz w:val="24"/>
          <w:szCs w:val="24"/>
        </w:rPr>
        <w:t>ARCE began transportation oversight only in 2002</w:t>
      </w:r>
      <w:r w:rsidR="009A7CD9" w:rsidRPr="002610C5">
        <w:rPr>
          <w:rFonts w:ascii="Times New Roman" w:hAnsi="Times New Roman" w:cs="Times New Roman"/>
          <w:sz w:val="24"/>
          <w:szCs w:val="24"/>
        </w:rPr>
        <w:t xml:space="preserve">.  </w:t>
      </w:r>
      <w:r w:rsidR="000E7717" w:rsidRPr="002610C5">
        <w:rPr>
          <w:rFonts w:ascii="Times New Roman" w:hAnsi="Times New Roman" w:cs="Times New Roman"/>
          <w:sz w:val="24"/>
          <w:szCs w:val="24"/>
        </w:rPr>
        <w:t>ARCE expand</w:t>
      </w:r>
      <w:r>
        <w:rPr>
          <w:rFonts w:ascii="Times New Roman" w:hAnsi="Times New Roman" w:cs="Times New Roman"/>
          <w:sz w:val="24"/>
          <w:szCs w:val="24"/>
        </w:rPr>
        <w:t>ed</w:t>
      </w:r>
      <w:r w:rsidR="000E7717" w:rsidRPr="002610C5">
        <w:rPr>
          <w:rFonts w:ascii="Times New Roman" w:hAnsi="Times New Roman" w:cs="Times New Roman"/>
          <w:sz w:val="24"/>
          <w:szCs w:val="24"/>
        </w:rPr>
        <w:t xml:space="preserve"> i</w:t>
      </w:r>
      <w:r w:rsidR="00406FF1">
        <w:rPr>
          <w:rFonts w:ascii="Times New Roman" w:hAnsi="Times New Roman" w:cs="Times New Roman"/>
          <w:sz w:val="24"/>
          <w:szCs w:val="24"/>
        </w:rPr>
        <w:t xml:space="preserve">ts role in 2001 by </w:t>
      </w:r>
      <w:r w:rsidR="000E7717" w:rsidRPr="002610C5">
        <w:rPr>
          <w:rFonts w:ascii="Times New Roman" w:hAnsi="Times New Roman" w:cs="Times New Roman"/>
          <w:sz w:val="24"/>
          <w:szCs w:val="24"/>
        </w:rPr>
        <w:t>regulating the state water company Cagece.</w:t>
      </w:r>
    </w:p>
    <w:p w:rsidR="000457FD" w:rsidRPr="002610C5" w:rsidRDefault="001B329C"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The graph</w:t>
      </w:r>
      <w:r w:rsidR="000457FD" w:rsidRPr="002610C5">
        <w:rPr>
          <w:rFonts w:ascii="Times New Roman" w:hAnsi="Times New Roman" w:cs="Times New Roman"/>
          <w:sz w:val="24"/>
          <w:szCs w:val="24"/>
        </w:rPr>
        <w:t xml:space="preserve">s below illustrate </w:t>
      </w:r>
      <w:r w:rsidR="00A242A3" w:rsidRPr="00C83F63">
        <w:rPr>
          <w:rFonts w:ascii="Times New Roman" w:hAnsi="Times New Roman" w:cs="Times New Roman"/>
          <w:b/>
          <w:sz w:val="24"/>
          <w:szCs w:val="24"/>
        </w:rPr>
        <w:t>initial agency orientation</w:t>
      </w:r>
      <w:r w:rsidR="00406FF1">
        <w:rPr>
          <w:rFonts w:ascii="Times New Roman" w:hAnsi="Times New Roman" w:cs="Times New Roman"/>
          <w:sz w:val="24"/>
          <w:szCs w:val="24"/>
        </w:rPr>
        <w:t xml:space="preserve"> using</w:t>
      </w:r>
      <w:r w:rsidR="000457FD" w:rsidRPr="002610C5">
        <w:rPr>
          <w:rFonts w:ascii="Times New Roman" w:hAnsi="Times New Roman" w:cs="Times New Roman"/>
          <w:sz w:val="24"/>
          <w:szCs w:val="24"/>
        </w:rPr>
        <w:t xml:space="preserve"> t</w:t>
      </w:r>
      <w:r w:rsidR="00406FF1">
        <w:rPr>
          <w:rFonts w:ascii="Times New Roman" w:hAnsi="Times New Roman" w:cs="Times New Roman"/>
          <w:sz w:val="24"/>
          <w:szCs w:val="24"/>
        </w:rPr>
        <w:t>he first four years of agency resolutions</w:t>
      </w:r>
      <w:r w:rsidR="000457FD" w:rsidRPr="002610C5">
        <w:rPr>
          <w:rFonts w:ascii="Times New Roman" w:hAnsi="Times New Roman" w:cs="Times New Roman"/>
          <w:sz w:val="24"/>
          <w:szCs w:val="24"/>
        </w:rPr>
        <w:t>, coded by policy area. AGERGS i</w:t>
      </w:r>
      <w:r w:rsidR="00A242A3">
        <w:rPr>
          <w:rFonts w:ascii="Times New Roman" w:hAnsi="Times New Roman" w:cs="Times New Roman"/>
          <w:sz w:val="24"/>
          <w:szCs w:val="24"/>
        </w:rPr>
        <w:t>ssued many</w:t>
      </w:r>
      <w:r w:rsidR="000457FD" w:rsidRPr="002610C5">
        <w:rPr>
          <w:rFonts w:ascii="Times New Roman" w:hAnsi="Times New Roman" w:cs="Times New Roman"/>
          <w:sz w:val="24"/>
          <w:szCs w:val="24"/>
        </w:rPr>
        <w:t xml:space="preserve"> resolutions in transportation and h</w:t>
      </w:r>
      <w:r w:rsidR="00A242A3">
        <w:rPr>
          <w:rFonts w:ascii="Times New Roman" w:hAnsi="Times New Roman" w:cs="Times New Roman"/>
          <w:sz w:val="24"/>
          <w:szCs w:val="24"/>
        </w:rPr>
        <w:t>ighways</w:t>
      </w:r>
      <w:r w:rsidR="000457FD" w:rsidRPr="002610C5">
        <w:rPr>
          <w:rFonts w:ascii="Times New Roman" w:hAnsi="Times New Roman" w:cs="Times New Roman"/>
          <w:sz w:val="24"/>
          <w:szCs w:val="24"/>
        </w:rPr>
        <w:t xml:space="preserve"> while ARCE issued </w:t>
      </w:r>
      <w:r w:rsidR="00A242A3">
        <w:rPr>
          <w:rFonts w:ascii="Times New Roman" w:hAnsi="Times New Roman" w:cs="Times New Roman"/>
          <w:sz w:val="24"/>
          <w:szCs w:val="24"/>
        </w:rPr>
        <w:t>mostly resolutions in energy</w:t>
      </w:r>
      <w:r w:rsidR="000457FD" w:rsidRPr="002610C5">
        <w:rPr>
          <w:rFonts w:ascii="Times New Roman" w:hAnsi="Times New Roman" w:cs="Times New Roman"/>
          <w:sz w:val="24"/>
          <w:szCs w:val="24"/>
        </w:rPr>
        <w:t xml:space="preserve">.  </w:t>
      </w:r>
      <w:r w:rsidR="00406FF1">
        <w:rPr>
          <w:rFonts w:ascii="Times New Roman" w:hAnsi="Times New Roman" w:cs="Times New Roman"/>
          <w:sz w:val="24"/>
          <w:szCs w:val="24"/>
        </w:rPr>
        <w:t>I</w:t>
      </w:r>
      <w:r w:rsidR="000457FD" w:rsidRPr="002610C5">
        <w:rPr>
          <w:rFonts w:ascii="Times New Roman" w:hAnsi="Times New Roman" w:cs="Times New Roman"/>
          <w:sz w:val="24"/>
          <w:szCs w:val="24"/>
        </w:rPr>
        <w:t>nstitutional resol</w:t>
      </w:r>
      <w:r w:rsidR="00406FF1">
        <w:rPr>
          <w:rFonts w:ascii="Times New Roman" w:hAnsi="Times New Roman" w:cs="Times New Roman"/>
          <w:sz w:val="24"/>
          <w:szCs w:val="24"/>
        </w:rPr>
        <w:t>utions concerned</w:t>
      </w:r>
      <w:r w:rsidR="000457FD" w:rsidRPr="002610C5">
        <w:rPr>
          <w:rFonts w:ascii="Times New Roman" w:hAnsi="Times New Roman" w:cs="Times New Roman"/>
          <w:sz w:val="24"/>
          <w:szCs w:val="24"/>
        </w:rPr>
        <w:t xml:space="preserve"> internal processes and personnel matters.</w:t>
      </w:r>
    </w:p>
    <w:p w:rsidR="00C03102" w:rsidRPr="002610C5" w:rsidRDefault="001B329C"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[Graph</w:t>
      </w:r>
      <w:r w:rsidR="00C03102" w:rsidRPr="002610C5">
        <w:rPr>
          <w:rFonts w:ascii="Times New Roman" w:hAnsi="Times New Roman" w:cs="Times New Roman"/>
          <w:sz w:val="24"/>
          <w:szCs w:val="24"/>
        </w:rPr>
        <w:t>s 1 and 2 approximately here]</w:t>
      </w:r>
    </w:p>
    <w:p w:rsidR="00BD6925" w:rsidRPr="00964BEB" w:rsidRDefault="00BD6925" w:rsidP="004F7FC8">
      <w:pPr>
        <w:spacing w:line="480" w:lineRule="auto"/>
        <w:rPr>
          <w:rFonts w:ascii="Times New Roman" w:hAnsi="Times New Roman" w:cs="Times New Roman"/>
          <w:sz w:val="24"/>
          <w:szCs w:val="24"/>
        </w:rPr>
      </w:pPr>
      <w:r w:rsidRPr="00964BEB">
        <w:rPr>
          <w:rFonts w:ascii="Times New Roman" w:hAnsi="Times New Roman" w:cs="Times New Roman"/>
          <w:sz w:val="24"/>
          <w:szCs w:val="24"/>
        </w:rPr>
        <w:tab/>
      </w:r>
      <w:r w:rsidR="00610047" w:rsidRPr="00887C11">
        <w:rPr>
          <w:rFonts w:ascii="Times New Roman" w:hAnsi="Times New Roman" w:cs="Times New Roman"/>
          <w:sz w:val="24"/>
          <w:szCs w:val="24"/>
        </w:rPr>
        <w:t xml:space="preserve">Both agencies began work with directors </w:t>
      </w:r>
      <w:r w:rsidR="00406FF1" w:rsidRPr="00887C11">
        <w:rPr>
          <w:rFonts w:ascii="Times New Roman" w:hAnsi="Times New Roman" w:cs="Times New Roman"/>
          <w:sz w:val="24"/>
          <w:szCs w:val="24"/>
        </w:rPr>
        <w:t>deeply</w:t>
      </w:r>
      <w:r w:rsidR="00610047" w:rsidRPr="00887C11">
        <w:rPr>
          <w:rFonts w:ascii="Times New Roman" w:hAnsi="Times New Roman" w:cs="Times New Roman"/>
          <w:sz w:val="24"/>
          <w:szCs w:val="24"/>
        </w:rPr>
        <w:t xml:space="preserve"> focused on agency autonomy</w:t>
      </w:r>
      <w:r w:rsidR="00406FF1" w:rsidRPr="00887C11">
        <w:rPr>
          <w:rFonts w:ascii="Times New Roman" w:hAnsi="Times New Roman" w:cs="Times New Roman"/>
          <w:sz w:val="24"/>
          <w:szCs w:val="24"/>
        </w:rPr>
        <w:t xml:space="preserve"> and not on sector-specific political value</w:t>
      </w:r>
      <w:r w:rsidRPr="00887C11">
        <w:rPr>
          <w:rFonts w:ascii="Times New Roman" w:hAnsi="Times New Roman" w:cs="Times New Roman"/>
          <w:sz w:val="24"/>
          <w:szCs w:val="24"/>
        </w:rPr>
        <w:t>.  Th</w:t>
      </w:r>
      <w:r w:rsidR="00610047" w:rsidRPr="00887C11">
        <w:rPr>
          <w:rFonts w:ascii="Times New Roman" w:hAnsi="Times New Roman" w:cs="Times New Roman"/>
          <w:sz w:val="24"/>
          <w:szCs w:val="24"/>
        </w:rPr>
        <w:t>e th</w:t>
      </w:r>
      <w:r w:rsidRPr="00887C11">
        <w:rPr>
          <w:rFonts w:ascii="Times New Roman" w:hAnsi="Times New Roman" w:cs="Times New Roman"/>
          <w:sz w:val="24"/>
          <w:szCs w:val="24"/>
        </w:rPr>
        <w:t xml:space="preserve">ree Rio Grande do Sul planning secretariat employees </w:t>
      </w:r>
      <w:r w:rsidR="00610047" w:rsidRPr="00887C11">
        <w:rPr>
          <w:rFonts w:ascii="Times New Roman" w:hAnsi="Times New Roman" w:cs="Times New Roman"/>
          <w:sz w:val="24"/>
          <w:szCs w:val="24"/>
        </w:rPr>
        <w:t xml:space="preserve">who </w:t>
      </w:r>
      <w:r w:rsidRPr="00887C11">
        <w:rPr>
          <w:rFonts w:ascii="Times New Roman" w:hAnsi="Times New Roman" w:cs="Times New Roman"/>
          <w:sz w:val="24"/>
          <w:szCs w:val="24"/>
        </w:rPr>
        <w:t>dra</w:t>
      </w:r>
      <w:r w:rsidR="00E36438" w:rsidRPr="00887C11">
        <w:rPr>
          <w:rFonts w:ascii="Times New Roman" w:hAnsi="Times New Roman" w:cs="Times New Roman"/>
          <w:sz w:val="24"/>
          <w:szCs w:val="24"/>
        </w:rPr>
        <w:t>fted AGERGS’s creation law</w:t>
      </w:r>
      <w:r w:rsidRPr="00887C11">
        <w:rPr>
          <w:rFonts w:ascii="Times New Roman" w:hAnsi="Times New Roman" w:cs="Times New Roman"/>
          <w:sz w:val="24"/>
          <w:szCs w:val="24"/>
        </w:rPr>
        <w:t xml:space="preserve"> named AGERGS a special autarky, mandated multiple, diverse directorships, and made it mul</w:t>
      </w:r>
      <w:r w:rsidR="00E36438" w:rsidRPr="00887C11">
        <w:rPr>
          <w:rFonts w:ascii="Times New Roman" w:hAnsi="Times New Roman" w:cs="Times New Roman"/>
          <w:sz w:val="24"/>
          <w:szCs w:val="24"/>
        </w:rPr>
        <w:t>tisector to promote autonomy</w:t>
      </w:r>
      <w:r w:rsidRPr="00887C11">
        <w:rPr>
          <w:rFonts w:ascii="Times New Roman" w:hAnsi="Times New Roman" w:cs="Times New Roman"/>
          <w:sz w:val="24"/>
          <w:szCs w:val="24"/>
        </w:rPr>
        <w:t>.</w:t>
      </w:r>
      <w:r w:rsidRPr="00887C11">
        <w:rPr>
          <w:rStyle w:val="FootnoteReference"/>
          <w:rFonts w:ascii="Times New Roman" w:hAnsi="Times New Roman" w:cs="Times New Roman"/>
          <w:sz w:val="24"/>
          <w:szCs w:val="24"/>
        </w:rPr>
        <w:t xml:space="preserve"> </w:t>
      </w:r>
      <w:r w:rsidRPr="00887C11">
        <w:rPr>
          <w:rStyle w:val="FootnoteReference"/>
          <w:rFonts w:ascii="Times New Roman" w:hAnsi="Times New Roman" w:cs="Times New Roman"/>
          <w:sz w:val="24"/>
          <w:szCs w:val="24"/>
        </w:rPr>
        <w:footnoteReference w:id="64"/>
      </w:r>
      <w:r w:rsidR="00647321" w:rsidRPr="00887C11">
        <w:rPr>
          <w:rFonts w:ascii="Times New Roman" w:hAnsi="Times New Roman" w:cs="Times New Roman"/>
          <w:sz w:val="24"/>
          <w:szCs w:val="24"/>
        </w:rPr>
        <w:t xml:space="preserve"> Authors cited</w:t>
      </w:r>
      <w:r w:rsidR="00E36438" w:rsidRPr="00887C11">
        <w:rPr>
          <w:rFonts w:ascii="Times New Roman" w:hAnsi="Times New Roman" w:cs="Times New Roman"/>
          <w:sz w:val="24"/>
          <w:szCs w:val="24"/>
        </w:rPr>
        <w:t xml:space="preserve"> economists Mitnick and Kahn</w:t>
      </w:r>
      <w:r w:rsidRPr="00887C11">
        <w:rPr>
          <w:rFonts w:ascii="Times New Roman" w:hAnsi="Times New Roman" w:cs="Times New Roman"/>
          <w:sz w:val="24"/>
          <w:szCs w:val="24"/>
        </w:rPr>
        <w:t xml:space="preserve"> and United States Supreme Court cases</w:t>
      </w:r>
      <w:r w:rsidRPr="00887C11">
        <w:rPr>
          <w:rFonts w:ascii="Times New Roman" w:hAnsi="Times New Roman" w:cs="Times New Roman"/>
          <w:i/>
          <w:sz w:val="24"/>
          <w:szCs w:val="24"/>
        </w:rPr>
        <w:t xml:space="preserve"> </w:t>
      </w:r>
      <w:r w:rsidR="00647321" w:rsidRPr="00887C11">
        <w:rPr>
          <w:rFonts w:ascii="Times New Roman" w:hAnsi="Times New Roman" w:cs="Times New Roman"/>
          <w:sz w:val="24"/>
          <w:szCs w:val="24"/>
        </w:rPr>
        <w:t xml:space="preserve">to explain </w:t>
      </w:r>
      <w:r w:rsidR="00E36438" w:rsidRPr="00887C11">
        <w:rPr>
          <w:rFonts w:ascii="Times New Roman" w:hAnsi="Times New Roman" w:cs="Times New Roman"/>
          <w:sz w:val="24"/>
          <w:szCs w:val="24"/>
        </w:rPr>
        <w:t>regulatory indepdence</w:t>
      </w:r>
      <w:r w:rsidRPr="00887C11">
        <w:rPr>
          <w:rFonts w:ascii="Times New Roman" w:hAnsi="Times New Roman" w:cs="Times New Roman"/>
          <w:sz w:val="24"/>
          <w:szCs w:val="24"/>
        </w:rPr>
        <w:t>.</w:t>
      </w:r>
      <w:r w:rsidRPr="00887C11">
        <w:rPr>
          <w:rStyle w:val="FootnoteReference"/>
          <w:rFonts w:ascii="Times New Roman" w:hAnsi="Times New Roman" w:cs="Times New Roman"/>
          <w:sz w:val="24"/>
          <w:szCs w:val="24"/>
        </w:rPr>
        <w:footnoteReference w:id="65"/>
      </w:r>
      <w:r w:rsidR="00647321" w:rsidRPr="00887C11">
        <w:rPr>
          <w:rFonts w:ascii="Times New Roman" w:hAnsi="Times New Roman" w:cs="Times New Roman"/>
          <w:sz w:val="24"/>
          <w:szCs w:val="24"/>
        </w:rPr>
        <w:t xml:space="preserve">  In</w:t>
      </w:r>
      <w:r w:rsidRPr="00887C11">
        <w:rPr>
          <w:rFonts w:ascii="Times New Roman" w:hAnsi="Times New Roman" w:cs="Times New Roman"/>
          <w:sz w:val="24"/>
          <w:szCs w:val="24"/>
        </w:rPr>
        <w:t xml:space="preserve"> their flagship publication </w:t>
      </w:r>
      <w:r w:rsidRPr="00887C11">
        <w:rPr>
          <w:rFonts w:ascii="Times New Roman" w:hAnsi="Times New Roman" w:cs="Times New Roman"/>
          <w:i/>
          <w:sz w:val="24"/>
          <w:szCs w:val="24"/>
        </w:rPr>
        <w:t>Marco Regulatório</w:t>
      </w:r>
      <w:r w:rsidRPr="00887C11">
        <w:rPr>
          <w:rFonts w:ascii="Times New Roman" w:hAnsi="Times New Roman" w:cs="Times New Roman"/>
          <w:sz w:val="24"/>
          <w:szCs w:val="24"/>
        </w:rPr>
        <w:t>, AGERGS directors discussed the concept of regulation, regulatory agencies’ roles</w:t>
      </w:r>
      <w:r w:rsidR="00647321" w:rsidRPr="00887C11">
        <w:rPr>
          <w:rFonts w:ascii="Times New Roman" w:hAnsi="Times New Roman" w:cs="Times New Roman"/>
          <w:sz w:val="24"/>
          <w:szCs w:val="24"/>
        </w:rPr>
        <w:t xml:space="preserve">, their limitations, and </w:t>
      </w:r>
      <w:r w:rsidRPr="00887C11">
        <w:rPr>
          <w:rFonts w:ascii="Times New Roman" w:hAnsi="Times New Roman" w:cs="Times New Roman"/>
          <w:sz w:val="24"/>
          <w:szCs w:val="24"/>
        </w:rPr>
        <w:t>calibrat</w:t>
      </w:r>
      <w:r w:rsidR="00647321" w:rsidRPr="00887C11">
        <w:rPr>
          <w:rFonts w:ascii="Times New Roman" w:hAnsi="Times New Roman" w:cs="Times New Roman"/>
          <w:sz w:val="24"/>
          <w:szCs w:val="24"/>
        </w:rPr>
        <w:t>ing</w:t>
      </w:r>
      <w:r w:rsidRPr="00887C11">
        <w:rPr>
          <w:rFonts w:ascii="Times New Roman" w:hAnsi="Times New Roman" w:cs="Times New Roman"/>
          <w:sz w:val="24"/>
          <w:szCs w:val="24"/>
        </w:rPr>
        <w:t xml:space="preserve"> standards and prices.</w:t>
      </w:r>
      <w:r w:rsidRPr="00887C11">
        <w:rPr>
          <w:rStyle w:val="FootnoteReference"/>
          <w:rFonts w:ascii="Times New Roman" w:hAnsi="Times New Roman" w:cs="Times New Roman"/>
          <w:sz w:val="24"/>
          <w:szCs w:val="24"/>
        </w:rPr>
        <w:footnoteReference w:id="66"/>
      </w:r>
      <w:r w:rsidR="00610047" w:rsidRPr="00887C11">
        <w:rPr>
          <w:rFonts w:ascii="Times New Roman" w:hAnsi="Times New Roman" w:cs="Times New Roman"/>
          <w:sz w:val="24"/>
          <w:szCs w:val="24"/>
        </w:rPr>
        <w:t xml:space="preserve">  No author mentioned sector</w:t>
      </w:r>
      <w:r w:rsidRPr="00887C11">
        <w:rPr>
          <w:rFonts w:ascii="Times New Roman" w:hAnsi="Times New Roman" w:cs="Times New Roman"/>
          <w:sz w:val="24"/>
          <w:szCs w:val="24"/>
        </w:rPr>
        <w:t xml:space="preserve"> focus or winning allies.  </w:t>
      </w:r>
      <w:r w:rsidR="00647321" w:rsidRPr="00887C11">
        <w:rPr>
          <w:rFonts w:ascii="Times New Roman" w:hAnsi="Times New Roman" w:cs="Times New Roman"/>
          <w:sz w:val="24"/>
          <w:szCs w:val="24"/>
        </w:rPr>
        <w:t xml:space="preserve">Consultants at Maxwell Stamp PLC designed ARCE for the Ceará state government, and emphasized autonomy by </w:t>
      </w:r>
      <w:r w:rsidRPr="00887C11">
        <w:rPr>
          <w:rFonts w:ascii="Times New Roman" w:hAnsi="Times New Roman" w:cs="Times New Roman"/>
          <w:sz w:val="24"/>
          <w:szCs w:val="24"/>
        </w:rPr>
        <w:t>giving the executive director broad</w:t>
      </w:r>
      <w:r w:rsidR="00647321" w:rsidRPr="00887C11">
        <w:rPr>
          <w:rFonts w:ascii="Times New Roman" w:hAnsi="Times New Roman" w:cs="Times New Roman"/>
          <w:sz w:val="24"/>
          <w:szCs w:val="24"/>
        </w:rPr>
        <w:t xml:space="preserve"> </w:t>
      </w:r>
      <w:r w:rsidR="00647321" w:rsidRPr="00887C11">
        <w:rPr>
          <w:rFonts w:ascii="Times New Roman" w:hAnsi="Times New Roman" w:cs="Times New Roman"/>
          <w:sz w:val="24"/>
          <w:szCs w:val="24"/>
        </w:rPr>
        <w:lastRenderedPageBreak/>
        <w:t>powers and preventing</w:t>
      </w:r>
      <w:r w:rsidRPr="00887C11">
        <w:rPr>
          <w:rFonts w:ascii="Times New Roman" w:hAnsi="Times New Roman" w:cs="Times New Roman"/>
          <w:sz w:val="24"/>
          <w:szCs w:val="24"/>
        </w:rPr>
        <w:t xml:space="preserve"> her removal from office.</w:t>
      </w:r>
      <w:r w:rsidRPr="00887C11">
        <w:rPr>
          <w:rStyle w:val="FootnoteReference"/>
          <w:rFonts w:ascii="Times New Roman" w:hAnsi="Times New Roman" w:cs="Times New Roman"/>
          <w:sz w:val="24"/>
          <w:szCs w:val="24"/>
        </w:rPr>
        <w:footnoteReference w:id="67"/>
      </w:r>
      <w:r w:rsidRPr="00887C11">
        <w:rPr>
          <w:rFonts w:ascii="Times New Roman" w:hAnsi="Times New Roman" w:cs="Times New Roman"/>
          <w:sz w:val="24"/>
          <w:szCs w:val="24"/>
        </w:rPr>
        <w:t xml:space="preserve"> Directors received no guidance on prioritizing work in specific policy areas</w:t>
      </w:r>
      <w:r w:rsidR="00E36438" w:rsidRPr="00887C11">
        <w:rPr>
          <w:rFonts w:ascii="Times New Roman" w:hAnsi="Times New Roman" w:cs="Times New Roman"/>
          <w:sz w:val="24"/>
          <w:szCs w:val="24"/>
        </w:rPr>
        <w:t>.</w:t>
      </w:r>
    </w:p>
    <w:p w:rsidR="00E44C16"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t>C.</w:t>
      </w:r>
      <w:r w:rsidR="00647321">
        <w:rPr>
          <w:rFonts w:ascii="Times New Roman" w:hAnsi="Times New Roman" w:cs="Times New Roman"/>
          <w:sz w:val="24"/>
          <w:szCs w:val="24"/>
        </w:rPr>
        <w:t xml:space="preserve"> Valuable work wins allies</w:t>
      </w:r>
    </w:p>
    <w:p w:rsidR="00CC0BCF" w:rsidRPr="002610C5" w:rsidRDefault="00BD1C7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AGERGS’</w:t>
      </w:r>
      <w:r w:rsidR="00D13E62">
        <w:rPr>
          <w:rFonts w:ascii="Times New Roman" w:hAnsi="Times New Roman" w:cs="Times New Roman"/>
          <w:sz w:val="24"/>
          <w:szCs w:val="24"/>
        </w:rPr>
        <w:t>s</w:t>
      </w:r>
      <w:r w:rsidRPr="002610C5">
        <w:rPr>
          <w:rFonts w:ascii="Times New Roman" w:hAnsi="Times New Roman" w:cs="Times New Roman"/>
          <w:sz w:val="24"/>
          <w:szCs w:val="24"/>
        </w:rPr>
        <w:t xml:space="preserve"> work in elect</w:t>
      </w:r>
      <w:r w:rsidR="00037B90" w:rsidRPr="002610C5">
        <w:rPr>
          <w:rFonts w:ascii="Times New Roman" w:hAnsi="Times New Roman" w:cs="Times New Roman"/>
          <w:sz w:val="24"/>
          <w:szCs w:val="24"/>
        </w:rPr>
        <w:t>ricity</w:t>
      </w:r>
      <w:r w:rsidR="00FA1C21" w:rsidRPr="002610C5">
        <w:rPr>
          <w:rFonts w:ascii="Times New Roman" w:hAnsi="Times New Roman" w:cs="Times New Roman"/>
          <w:sz w:val="24"/>
          <w:szCs w:val="24"/>
        </w:rPr>
        <w:t>, highways,</w:t>
      </w:r>
      <w:r w:rsidR="00037B90" w:rsidRPr="002610C5">
        <w:rPr>
          <w:rFonts w:ascii="Times New Roman" w:hAnsi="Times New Roman" w:cs="Times New Roman"/>
          <w:sz w:val="24"/>
          <w:szCs w:val="24"/>
        </w:rPr>
        <w:t xml:space="preserve"> and transportation won it few allies while ARCE’s work in electricity and sanitation changed outcomes and </w:t>
      </w:r>
      <w:r w:rsidR="00C83F63">
        <w:rPr>
          <w:rFonts w:ascii="Times New Roman" w:hAnsi="Times New Roman" w:cs="Times New Roman"/>
          <w:sz w:val="24"/>
          <w:szCs w:val="24"/>
        </w:rPr>
        <w:t>won allies.</w:t>
      </w:r>
    </w:p>
    <w:p w:rsidR="000A586B" w:rsidRDefault="00E37BDA"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AGERGS’s first</w:t>
      </w:r>
      <w:r w:rsidR="00CC0BCF" w:rsidRPr="002610C5">
        <w:rPr>
          <w:rFonts w:ascii="Times New Roman" w:hAnsi="Times New Roman" w:cs="Times New Roman"/>
          <w:sz w:val="24"/>
          <w:szCs w:val="24"/>
        </w:rPr>
        <w:t xml:space="preserve"> </w:t>
      </w:r>
      <w:r>
        <w:rPr>
          <w:rFonts w:ascii="Times New Roman" w:hAnsi="Times New Roman" w:cs="Times New Roman"/>
          <w:sz w:val="24"/>
          <w:szCs w:val="24"/>
        </w:rPr>
        <w:t>work</w:t>
      </w:r>
      <w:r w:rsidR="00CC0BCF" w:rsidRPr="002610C5">
        <w:rPr>
          <w:rFonts w:ascii="Times New Roman" w:hAnsi="Times New Roman" w:cs="Times New Roman"/>
          <w:sz w:val="24"/>
          <w:szCs w:val="24"/>
        </w:rPr>
        <w:t xml:space="preserve"> on </w:t>
      </w:r>
      <w:r w:rsidR="00D13E62">
        <w:rPr>
          <w:rFonts w:ascii="Times New Roman" w:hAnsi="Times New Roman" w:cs="Times New Roman"/>
          <w:sz w:val="24"/>
          <w:szCs w:val="24"/>
        </w:rPr>
        <w:t xml:space="preserve">highway and </w:t>
      </w:r>
      <w:r w:rsidR="00B745A5">
        <w:rPr>
          <w:rFonts w:ascii="Times New Roman" w:hAnsi="Times New Roman" w:cs="Times New Roman"/>
          <w:sz w:val="24"/>
          <w:szCs w:val="24"/>
        </w:rPr>
        <w:t>transportation</w:t>
      </w:r>
      <w:r w:rsidR="00D13E62">
        <w:rPr>
          <w:rFonts w:ascii="Times New Roman" w:hAnsi="Times New Roman" w:cs="Times New Roman"/>
          <w:sz w:val="24"/>
          <w:szCs w:val="24"/>
        </w:rPr>
        <w:t xml:space="preserve"> </w:t>
      </w:r>
      <w:r w:rsidR="00B745A5">
        <w:rPr>
          <w:rFonts w:ascii="Times New Roman" w:hAnsi="Times New Roman" w:cs="Times New Roman"/>
          <w:sz w:val="24"/>
          <w:szCs w:val="24"/>
        </w:rPr>
        <w:t>concessions comprised</w:t>
      </w:r>
      <w:r w:rsidR="00C83F63">
        <w:rPr>
          <w:rFonts w:ascii="Times New Roman" w:hAnsi="Times New Roman" w:cs="Times New Roman"/>
          <w:sz w:val="24"/>
          <w:szCs w:val="24"/>
        </w:rPr>
        <w:t xml:space="preserve"> economic regulation, approving toll plazas</w:t>
      </w:r>
      <w:r w:rsidR="00B745A5">
        <w:rPr>
          <w:rFonts w:ascii="Times New Roman" w:hAnsi="Times New Roman" w:cs="Times New Roman"/>
          <w:sz w:val="24"/>
          <w:szCs w:val="24"/>
        </w:rPr>
        <w:t>,</w:t>
      </w:r>
      <w:r w:rsidR="00C83F63">
        <w:rPr>
          <w:rFonts w:ascii="Times New Roman" w:hAnsi="Times New Roman" w:cs="Times New Roman"/>
          <w:sz w:val="24"/>
          <w:szCs w:val="24"/>
        </w:rPr>
        <w:t xml:space="preserve"> and setting tariffs for vehicle classes and highway segments,</w:t>
      </w:r>
      <w:r>
        <w:rPr>
          <w:rFonts w:ascii="Times New Roman" w:hAnsi="Times New Roman" w:cs="Times New Roman"/>
          <w:sz w:val="24"/>
          <w:szCs w:val="24"/>
        </w:rPr>
        <w:t xml:space="preserve"> </w:t>
      </w:r>
      <w:r w:rsidR="00CC0BCF" w:rsidRPr="002610C5">
        <w:rPr>
          <w:rFonts w:ascii="Times New Roman" w:hAnsi="Times New Roman" w:cs="Times New Roman"/>
          <w:sz w:val="24"/>
          <w:szCs w:val="24"/>
        </w:rPr>
        <w:t xml:space="preserve">often in defense of user interests. AGERGS did not develop a negative reputation due to tariff increases; the agency issued six, sixteen, seven, and five resolutions on tariffs </w:t>
      </w:r>
      <w:r w:rsidR="00610047">
        <w:rPr>
          <w:rFonts w:ascii="Times New Roman" w:hAnsi="Times New Roman" w:cs="Times New Roman"/>
          <w:sz w:val="24"/>
          <w:szCs w:val="24"/>
        </w:rPr>
        <w:t>yearly</w:t>
      </w:r>
      <w:r w:rsidR="00CC0BCF" w:rsidRPr="002610C5">
        <w:rPr>
          <w:rFonts w:ascii="Times New Roman" w:hAnsi="Times New Roman" w:cs="Times New Roman"/>
          <w:sz w:val="24"/>
          <w:szCs w:val="24"/>
        </w:rPr>
        <w:t xml:space="preserve"> fro</w:t>
      </w:r>
      <w:r w:rsidR="00560BBD">
        <w:rPr>
          <w:rFonts w:ascii="Times New Roman" w:hAnsi="Times New Roman" w:cs="Times New Roman"/>
          <w:sz w:val="24"/>
          <w:szCs w:val="24"/>
        </w:rPr>
        <w:t>m 1998 to 2001, yet deni</w:t>
      </w:r>
      <w:r w:rsidR="00BB4DDA">
        <w:rPr>
          <w:rFonts w:ascii="Times New Roman" w:hAnsi="Times New Roman" w:cs="Times New Roman"/>
          <w:sz w:val="24"/>
          <w:szCs w:val="24"/>
        </w:rPr>
        <w:t>ed many concessionaire</w:t>
      </w:r>
      <w:r w:rsidR="00FA1C21" w:rsidRPr="002610C5">
        <w:rPr>
          <w:rFonts w:ascii="Times New Roman" w:hAnsi="Times New Roman" w:cs="Times New Roman"/>
          <w:sz w:val="24"/>
          <w:szCs w:val="24"/>
        </w:rPr>
        <w:t xml:space="preserve"> tariff</w:t>
      </w:r>
      <w:r w:rsidR="00BB4DDA">
        <w:rPr>
          <w:rFonts w:ascii="Times New Roman" w:hAnsi="Times New Roman" w:cs="Times New Roman"/>
          <w:sz w:val="24"/>
          <w:szCs w:val="24"/>
        </w:rPr>
        <w:t xml:space="preserve"> increase</w:t>
      </w:r>
      <w:r w:rsidR="00FA1C21" w:rsidRPr="002610C5">
        <w:rPr>
          <w:rFonts w:ascii="Times New Roman" w:hAnsi="Times New Roman" w:cs="Times New Roman"/>
          <w:sz w:val="24"/>
          <w:szCs w:val="24"/>
        </w:rPr>
        <w:t xml:space="preserve"> request</w:t>
      </w:r>
      <w:r w:rsidR="00BB4DDA">
        <w:rPr>
          <w:rFonts w:ascii="Times New Roman" w:hAnsi="Times New Roman" w:cs="Times New Roman"/>
          <w:sz w:val="24"/>
          <w:szCs w:val="24"/>
        </w:rPr>
        <w:t>s</w:t>
      </w:r>
      <w:r w:rsidR="00CC0BCF" w:rsidRPr="002610C5">
        <w:rPr>
          <w:rFonts w:ascii="Times New Roman" w:hAnsi="Times New Roman" w:cs="Times New Roman"/>
          <w:sz w:val="24"/>
          <w:szCs w:val="24"/>
        </w:rPr>
        <w:t>.</w:t>
      </w:r>
      <w:r w:rsidR="00FA1C21" w:rsidRPr="002610C5">
        <w:rPr>
          <w:rStyle w:val="FootnoteReference"/>
          <w:rFonts w:ascii="Times New Roman" w:hAnsi="Times New Roman" w:cs="Times New Roman"/>
          <w:sz w:val="24"/>
          <w:szCs w:val="24"/>
        </w:rPr>
        <w:footnoteReference w:id="68"/>
      </w:r>
      <w:r w:rsidR="00CC0BCF" w:rsidRPr="002610C5">
        <w:rPr>
          <w:rFonts w:ascii="Times New Roman" w:hAnsi="Times New Roman" w:cs="Times New Roman"/>
          <w:sz w:val="24"/>
          <w:szCs w:val="24"/>
        </w:rPr>
        <w:t xml:space="preserve">  </w:t>
      </w:r>
    </w:p>
    <w:p w:rsidR="00841AAA" w:rsidRPr="002610C5" w:rsidRDefault="0015237E"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Highway regulation </w:t>
      </w:r>
      <w:r w:rsidR="00841AAA" w:rsidRPr="002610C5">
        <w:rPr>
          <w:rFonts w:ascii="Times New Roman" w:hAnsi="Times New Roman" w:cs="Times New Roman"/>
          <w:sz w:val="24"/>
          <w:szCs w:val="24"/>
        </w:rPr>
        <w:t>generate</w:t>
      </w:r>
      <w:r>
        <w:rPr>
          <w:rFonts w:ascii="Times New Roman" w:hAnsi="Times New Roman" w:cs="Times New Roman"/>
          <w:sz w:val="24"/>
          <w:szCs w:val="24"/>
        </w:rPr>
        <w:t>d</w:t>
      </w:r>
      <w:r w:rsidR="00D13E62">
        <w:rPr>
          <w:rFonts w:ascii="Times New Roman" w:hAnsi="Times New Roman" w:cs="Times New Roman"/>
          <w:sz w:val="24"/>
          <w:szCs w:val="24"/>
        </w:rPr>
        <w:t xml:space="preserve"> controversy. </w:t>
      </w:r>
      <w:r w:rsidR="00610047">
        <w:rPr>
          <w:rFonts w:ascii="Times New Roman" w:hAnsi="Times New Roman" w:cs="Times New Roman"/>
          <w:sz w:val="24"/>
          <w:szCs w:val="24"/>
        </w:rPr>
        <w:t>Governor Olívio Dutra (PT), elected in 1998,</w:t>
      </w:r>
      <w:r w:rsidR="00560BBD">
        <w:rPr>
          <w:rFonts w:ascii="Times New Roman" w:hAnsi="Times New Roman" w:cs="Times New Roman"/>
          <w:sz w:val="24"/>
          <w:szCs w:val="24"/>
        </w:rPr>
        <w:t xml:space="preserve"> </w:t>
      </w:r>
      <w:r w:rsidR="00E929ED" w:rsidRPr="002610C5">
        <w:rPr>
          <w:rFonts w:ascii="Times New Roman" w:hAnsi="Times New Roman" w:cs="Times New Roman"/>
          <w:sz w:val="24"/>
          <w:szCs w:val="24"/>
        </w:rPr>
        <w:t>campaigned on a promise to</w:t>
      </w:r>
      <w:r w:rsidR="00841AAA" w:rsidRPr="002610C5">
        <w:rPr>
          <w:rFonts w:ascii="Times New Roman" w:hAnsi="Times New Roman" w:cs="Times New Roman"/>
          <w:sz w:val="24"/>
          <w:szCs w:val="24"/>
        </w:rPr>
        <w:t xml:space="preserve"> end toll highway concessions</w:t>
      </w:r>
      <w:r w:rsidR="00E929ED" w:rsidRPr="002610C5">
        <w:rPr>
          <w:rFonts w:ascii="Times New Roman" w:hAnsi="Times New Roman" w:cs="Times New Roman"/>
          <w:sz w:val="24"/>
          <w:szCs w:val="24"/>
        </w:rPr>
        <w:t>.</w:t>
      </w:r>
      <w:r w:rsidR="00E929ED" w:rsidRPr="002610C5">
        <w:rPr>
          <w:rStyle w:val="FootnoteReference"/>
          <w:rFonts w:ascii="Times New Roman" w:hAnsi="Times New Roman" w:cs="Times New Roman"/>
          <w:sz w:val="24"/>
          <w:szCs w:val="24"/>
        </w:rPr>
        <w:footnoteReference w:id="69"/>
      </w:r>
      <w:r w:rsidR="000A586B">
        <w:rPr>
          <w:rFonts w:ascii="Times New Roman" w:hAnsi="Times New Roman" w:cs="Times New Roman"/>
          <w:sz w:val="24"/>
          <w:szCs w:val="24"/>
        </w:rPr>
        <w:t xml:space="preserve"> E</w:t>
      </w:r>
      <w:r w:rsidR="00E929ED" w:rsidRPr="002610C5">
        <w:rPr>
          <w:rFonts w:ascii="Times New Roman" w:hAnsi="Times New Roman" w:cs="Times New Roman"/>
          <w:sz w:val="24"/>
          <w:szCs w:val="24"/>
        </w:rPr>
        <w:t>ntering office</w:t>
      </w:r>
      <w:r w:rsidR="00560BBD">
        <w:rPr>
          <w:rFonts w:ascii="Times New Roman" w:hAnsi="Times New Roman" w:cs="Times New Roman"/>
          <w:sz w:val="24"/>
          <w:szCs w:val="24"/>
        </w:rPr>
        <w:t xml:space="preserve"> in 1999</w:t>
      </w:r>
      <w:r w:rsidR="00E929ED" w:rsidRPr="002610C5">
        <w:rPr>
          <w:rFonts w:ascii="Times New Roman" w:hAnsi="Times New Roman" w:cs="Times New Roman"/>
          <w:sz w:val="24"/>
          <w:szCs w:val="24"/>
        </w:rPr>
        <w:t xml:space="preserve">, Dutra </w:t>
      </w:r>
      <w:r w:rsidR="00560BBD">
        <w:rPr>
          <w:rFonts w:ascii="Times New Roman" w:hAnsi="Times New Roman" w:cs="Times New Roman"/>
          <w:sz w:val="24"/>
          <w:szCs w:val="24"/>
        </w:rPr>
        <w:t>asked</w:t>
      </w:r>
      <w:r w:rsidR="00E929ED" w:rsidRPr="002610C5">
        <w:rPr>
          <w:rFonts w:ascii="Times New Roman" w:hAnsi="Times New Roman" w:cs="Times New Roman"/>
          <w:sz w:val="24"/>
          <w:szCs w:val="24"/>
        </w:rPr>
        <w:t xml:space="preserve"> the Federal Supreme Court </w:t>
      </w:r>
      <w:r>
        <w:rPr>
          <w:rFonts w:ascii="Times New Roman" w:hAnsi="Times New Roman" w:cs="Times New Roman"/>
          <w:sz w:val="24"/>
          <w:szCs w:val="24"/>
        </w:rPr>
        <w:t xml:space="preserve">(STF) </w:t>
      </w:r>
      <w:r w:rsidR="00560BBD">
        <w:rPr>
          <w:rFonts w:ascii="Times New Roman" w:hAnsi="Times New Roman" w:cs="Times New Roman"/>
          <w:sz w:val="24"/>
          <w:szCs w:val="24"/>
        </w:rPr>
        <w:t xml:space="preserve">to nullify AGERGS, </w:t>
      </w:r>
      <w:r>
        <w:rPr>
          <w:rFonts w:ascii="Times New Roman" w:hAnsi="Times New Roman" w:cs="Times New Roman"/>
          <w:sz w:val="24"/>
          <w:szCs w:val="24"/>
        </w:rPr>
        <w:t>alleging that</w:t>
      </w:r>
      <w:r w:rsidR="00BB4DDA">
        <w:rPr>
          <w:rFonts w:ascii="Times New Roman" w:hAnsi="Times New Roman" w:cs="Times New Roman"/>
          <w:sz w:val="24"/>
          <w:szCs w:val="24"/>
        </w:rPr>
        <w:t xml:space="preserve"> directors’ fixed terms </w:t>
      </w:r>
      <w:r w:rsidR="00560BBD">
        <w:rPr>
          <w:rFonts w:ascii="Times New Roman" w:hAnsi="Times New Roman" w:cs="Times New Roman"/>
          <w:sz w:val="24"/>
          <w:szCs w:val="24"/>
        </w:rPr>
        <w:t>co</w:t>
      </w:r>
      <w:r w:rsidR="00E929ED" w:rsidRPr="002610C5">
        <w:rPr>
          <w:rFonts w:ascii="Times New Roman" w:hAnsi="Times New Roman" w:cs="Times New Roman"/>
          <w:sz w:val="24"/>
          <w:szCs w:val="24"/>
        </w:rPr>
        <w:t xml:space="preserve">ntravened the executive branch’s </w:t>
      </w:r>
      <w:r w:rsidR="000A586B">
        <w:rPr>
          <w:rFonts w:ascii="Times New Roman" w:hAnsi="Times New Roman" w:cs="Times New Roman"/>
          <w:sz w:val="24"/>
          <w:szCs w:val="24"/>
        </w:rPr>
        <w:t xml:space="preserve">policymaking </w:t>
      </w:r>
      <w:r w:rsidR="00E929ED" w:rsidRPr="002610C5">
        <w:rPr>
          <w:rFonts w:ascii="Times New Roman" w:hAnsi="Times New Roman" w:cs="Times New Roman"/>
          <w:sz w:val="24"/>
          <w:szCs w:val="24"/>
        </w:rPr>
        <w:t>authority.</w:t>
      </w:r>
      <w:r w:rsidR="00E929ED" w:rsidRPr="002610C5">
        <w:rPr>
          <w:rStyle w:val="FootnoteReference"/>
          <w:rFonts w:ascii="Times New Roman" w:hAnsi="Times New Roman" w:cs="Times New Roman"/>
          <w:sz w:val="24"/>
          <w:szCs w:val="24"/>
        </w:rPr>
        <w:footnoteReference w:id="70"/>
      </w:r>
      <w:r w:rsidR="00E929ED" w:rsidRPr="002610C5">
        <w:rPr>
          <w:rFonts w:ascii="Times New Roman" w:hAnsi="Times New Roman" w:cs="Times New Roman"/>
          <w:sz w:val="24"/>
          <w:szCs w:val="24"/>
        </w:rPr>
        <w:t xml:space="preserve">  In April 1999, Dut</w:t>
      </w:r>
      <w:r w:rsidR="00BB4DDA">
        <w:rPr>
          <w:rFonts w:ascii="Times New Roman" w:hAnsi="Times New Roman" w:cs="Times New Roman"/>
          <w:sz w:val="24"/>
          <w:szCs w:val="24"/>
        </w:rPr>
        <w:t xml:space="preserve">ra </w:t>
      </w:r>
      <w:r w:rsidR="000A586B">
        <w:rPr>
          <w:rFonts w:ascii="Times New Roman" w:hAnsi="Times New Roman" w:cs="Times New Roman"/>
          <w:sz w:val="24"/>
          <w:szCs w:val="24"/>
        </w:rPr>
        <w:t xml:space="preserve">decreed a tariff reduction of </w:t>
      </w:r>
      <w:r w:rsidR="00E929ED" w:rsidRPr="002610C5">
        <w:rPr>
          <w:rFonts w:ascii="Times New Roman" w:hAnsi="Times New Roman" w:cs="Times New Roman"/>
          <w:sz w:val="24"/>
          <w:szCs w:val="24"/>
        </w:rPr>
        <w:t>20% for cars and 28% for trucks, claiming that concessionaires enjoyed excessive profits.</w:t>
      </w:r>
      <w:r w:rsidR="00E929ED" w:rsidRPr="002610C5">
        <w:rPr>
          <w:rStyle w:val="FootnoteReference"/>
          <w:rFonts w:ascii="Times New Roman" w:hAnsi="Times New Roman" w:cs="Times New Roman"/>
          <w:sz w:val="24"/>
          <w:szCs w:val="24"/>
        </w:rPr>
        <w:footnoteReference w:id="71"/>
      </w:r>
      <w:r w:rsidR="000A586B">
        <w:rPr>
          <w:rFonts w:ascii="Times New Roman" w:hAnsi="Times New Roman" w:cs="Times New Roman"/>
          <w:sz w:val="24"/>
          <w:szCs w:val="24"/>
        </w:rPr>
        <w:t xml:space="preserve"> Concessionaires sued,</w:t>
      </w:r>
      <w:r w:rsidR="00B3425C" w:rsidRPr="002610C5">
        <w:rPr>
          <w:rFonts w:ascii="Times New Roman" w:hAnsi="Times New Roman" w:cs="Times New Roman"/>
          <w:sz w:val="24"/>
          <w:szCs w:val="24"/>
        </w:rPr>
        <w:t xml:space="preserve"> arguing that only A</w:t>
      </w:r>
      <w:r w:rsidR="00BB4DDA">
        <w:rPr>
          <w:rFonts w:ascii="Times New Roman" w:hAnsi="Times New Roman" w:cs="Times New Roman"/>
          <w:sz w:val="24"/>
          <w:szCs w:val="24"/>
        </w:rPr>
        <w:t>GERGS could legally</w:t>
      </w:r>
      <w:r w:rsidR="00B3425C" w:rsidRPr="002610C5">
        <w:rPr>
          <w:rFonts w:ascii="Times New Roman" w:hAnsi="Times New Roman" w:cs="Times New Roman"/>
          <w:sz w:val="24"/>
          <w:szCs w:val="24"/>
        </w:rPr>
        <w:t xml:space="preserve"> change tolls, and the case deadlocked.</w:t>
      </w:r>
      <w:r w:rsidR="00B3425C" w:rsidRPr="002610C5">
        <w:rPr>
          <w:rStyle w:val="FootnoteReference"/>
          <w:rFonts w:ascii="Times New Roman" w:hAnsi="Times New Roman" w:cs="Times New Roman"/>
          <w:sz w:val="24"/>
          <w:szCs w:val="24"/>
        </w:rPr>
        <w:footnoteReference w:id="72"/>
      </w:r>
      <w:r w:rsidR="00B3425C" w:rsidRPr="002610C5">
        <w:rPr>
          <w:rFonts w:ascii="Times New Roman" w:hAnsi="Times New Roman" w:cs="Times New Roman"/>
          <w:sz w:val="24"/>
          <w:szCs w:val="24"/>
        </w:rPr>
        <w:t xml:space="preserve"> Dut</w:t>
      </w:r>
      <w:r>
        <w:rPr>
          <w:rFonts w:ascii="Times New Roman" w:hAnsi="Times New Roman" w:cs="Times New Roman"/>
          <w:sz w:val="24"/>
          <w:szCs w:val="24"/>
        </w:rPr>
        <w:t>ra returned to the STF</w:t>
      </w:r>
      <w:r w:rsidR="00B3425C" w:rsidRPr="002610C5">
        <w:rPr>
          <w:rFonts w:ascii="Times New Roman" w:hAnsi="Times New Roman" w:cs="Times New Roman"/>
          <w:sz w:val="24"/>
          <w:szCs w:val="24"/>
        </w:rPr>
        <w:t xml:space="preserve"> </w:t>
      </w:r>
      <w:r w:rsidR="00BB4DDA">
        <w:rPr>
          <w:rFonts w:ascii="Times New Roman" w:hAnsi="Times New Roman" w:cs="Times New Roman"/>
          <w:sz w:val="24"/>
          <w:szCs w:val="24"/>
        </w:rPr>
        <w:t xml:space="preserve">in July 1999 questioning the </w:t>
      </w:r>
      <w:r w:rsidR="00BB4DDA">
        <w:rPr>
          <w:rFonts w:ascii="Times New Roman" w:hAnsi="Times New Roman" w:cs="Times New Roman"/>
          <w:sz w:val="24"/>
          <w:szCs w:val="24"/>
        </w:rPr>
        <w:lastRenderedPageBreak/>
        <w:t>constitutional</w:t>
      </w:r>
      <w:r w:rsidR="00560BBD">
        <w:rPr>
          <w:rFonts w:ascii="Times New Roman" w:hAnsi="Times New Roman" w:cs="Times New Roman"/>
          <w:sz w:val="24"/>
          <w:szCs w:val="24"/>
        </w:rPr>
        <w:t>ity of delegating</w:t>
      </w:r>
      <w:r w:rsidR="00B3425C" w:rsidRPr="002610C5">
        <w:rPr>
          <w:rFonts w:ascii="Times New Roman" w:hAnsi="Times New Roman" w:cs="Times New Roman"/>
          <w:sz w:val="24"/>
          <w:szCs w:val="24"/>
        </w:rPr>
        <w:t xml:space="preserve"> tariff-setting authority from the executive branch to an independent agency.</w:t>
      </w:r>
      <w:r w:rsidR="00B3425C" w:rsidRPr="002610C5">
        <w:rPr>
          <w:rStyle w:val="FootnoteReference"/>
          <w:rFonts w:ascii="Times New Roman" w:hAnsi="Times New Roman" w:cs="Times New Roman"/>
          <w:sz w:val="24"/>
          <w:szCs w:val="24"/>
        </w:rPr>
        <w:footnoteReference w:id="73"/>
      </w:r>
    </w:p>
    <w:p w:rsidR="000E7717" w:rsidRPr="002610C5" w:rsidRDefault="00B3425C"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The agency’s focus on </w:t>
      </w:r>
      <w:r w:rsidR="00610047">
        <w:rPr>
          <w:rFonts w:ascii="Times New Roman" w:hAnsi="Times New Roman" w:cs="Times New Roman"/>
          <w:sz w:val="24"/>
          <w:szCs w:val="24"/>
        </w:rPr>
        <w:t>highways</w:t>
      </w:r>
      <w:r w:rsidRPr="002610C5">
        <w:rPr>
          <w:rFonts w:ascii="Times New Roman" w:hAnsi="Times New Roman" w:cs="Times New Roman"/>
          <w:sz w:val="24"/>
          <w:szCs w:val="24"/>
        </w:rPr>
        <w:t xml:space="preserve"> won it few allies.  Though the S</w:t>
      </w:r>
      <w:r w:rsidR="0015237E">
        <w:rPr>
          <w:rFonts w:ascii="Times New Roman" w:hAnsi="Times New Roman" w:cs="Times New Roman"/>
          <w:sz w:val="24"/>
          <w:szCs w:val="24"/>
        </w:rPr>
        <w:t>TF</w:t>
      </w:r>
      <w:r w:rsidRPr="002610C5">
        <w:rPr>
          <w:rFonts w:ascii="Times New Roman" w:hAnsi="Times New Roman" w:cs="Times New Roman"/>
          <w:sz w:val="24"/>
          <w:szCs w:val="24"/>
        </w:rPr>
        <w:t xml:space="preserve"> ruled in favor of the age</w:t>
      </w:r>
      <w:r w:rsidR="00AF08C4" w:rsidRPr="002610C5">
        <w:rPr>
          <w:rFonts w:ascii="Times New Roman" w:hAnsi="Times New Roman" w:cs="Times New Roman"/>
          <w:sz w:val="24"/>
          <w:szCs w:val="24"/>
        </w:rPr>
        <w:t>ncy twice, the agency endured multiple negative effects.</w:t>
      </w:r>
      <w:r w:rsidR="00AF08C4" w:rsidRPr="002610C5">
        <w:rPr>
          <w:rStyle w:val="FootnoteReference"/>
          <w:rFonts w:ascii="Times New Roman" w:hAnsi="Times New Roman" w:cs="Times New Roman"/>
          <w:sz w:val="24"/>
          <w:szCs w:val="24"/>
        </w:rPr>
        <w:footnoteReference w:id="74"/>
      </w:r>
      <w:r w:rsidR="00F94040">
        <w:rPr>
          <w:rFonts w:ascii="Times New Roman" w:hAnsi="Times New Roman" w:cs="Times New Roman"/>
          <w:sz w:val="24"/>
          <w:szCs w:val="24"/>
        </w:rPr>
        <w:t xml:space="preserve">  H</w:t>
      </w:r>
      <w:r w:rsidR="00AF08C4" w:rsidRPr="002610C5">
        <w:rPr>
          <w:rFonts w:ascii="Times New Roman" w:hAnsi="Times New Roman" w:cs="Times New Roman"/>
          <w:sz w:val="24"/>
          <w:szCs w:val="24"/>
        </w:rPr>
        <w:t>ighway tariffs were highly unpopular, and AGERGS lacked th</w:t>
      </w:r>
      <w:r w:rsidR="00F94040">
        <w:rPr>
          <w:rFonts w:ascii="Times New Roman" w:hAnsi="Times New Roman" w:cs="Times New Roman"/>
          <w:sz w:val="24"/>
          <w:szCs w:val="24"/>
        </w:rPr>
        <w:t>e authority</w:t>
      </w:r>
      <w:r w:rsidR="00560BBD">
        <w:rPr>
          <w:rFonts w:ascii="Times New Roman" w:hAnsi="Times New Roman" w:cs="Times New Roman"/>
          <w:sz w:val="24"/>
          <w:szCs w:val="24"/>
        </w:rPr>
        <w:t xml:space="preserve"> to adjust</w:t>
      </w:r>
      <w:r w:rsidR="00AF08C4" w:rsidRPr="002610C5">
        <w:rPr>
          <w:rFonts w:ascii="Times New Roman" w:hAnsi="Times New Roman" w:cs="Times New Roman"/>
          <w:sz w:val="24"/>
          <w:szCs w:val="24"/>
        </w:rPr>
        <w:t xml:space="preserve"> tariffs </w:t>
      </w:r>
      <w:r w:rsidR="00560BBD">
        <w:rPr>
          <w:rFonts w:ascii="Times New Roman" w:hAnsi="Times New Roman" w:cs="Times New Roman"/>
          <w:sz w:val="24"/>
          <w:szCs w:val="24"/>
        </w:rPr>
        <w:t xml:space="preserve">downward </w:t>
      </w:r>
      <w:r w:rsidR="00AF08C4" w:rsidRPr="002610C5">
        <w:rPr>
          <w:rFonts w:ascii="Times New Roman" w:hAnsi="Times New Roman" w:cs="Times New Roman"/>
          <w:sz w:val="24"/>
          <w:szCs w:val="24"/>
        </w:rPr>
        <w:t>or benchmark concessionaires.</w:t>
      </w:r>
      <w:r w:rsidR="0015237E">
        <w:rPr>
          <w:rFonts w:ascii="Times New Roman" w:hAnsi="Times New Roman" w:cs="Times New Roman"/>
          <w:sz w:val="24"/>
          <w:szCs w:val="24"/>
        </w:rPr>
        <w:t xml:space="preserve"> </w:t>
      </w:r>
      <w:r w:rsidR="00560BBD">
        <w:rPr>
          <w:rFonts w:ascii="Times New Roman" w:hAnsi="Times New Roman" w:cs="Times New Roman"/>
          <w:sz w:val="24"/>
          <w:szCs w:val="24"/>
        </w:rPr>
        <w:t>Second, as part of hi</w:t>
      </w:r>
      <w:r w:rsidR="00291AAE" w:rsidRPr="002610C5">
        <w:rPr>
          <w:rFonts w:ascii="Times New Roman" w:hAnsi="Times New Roman" w:cs="Times New Roman"/>
          <w:sz w:val="24"/>
          <w:szCs w:val="24"/>
        </w:rPr>
        <w:t xml:space="preserve">s fight with highway concessions, Dutra delayed the entrance of permanent staff members </w:t>
      </w:r>
      <w:r w:rsidR="00560BBD">
        <w:rPr>
          <w:rFonts w:ascii="Times New Roman" w:hAnsi="Times New Roman" w:cs="Times New Roman"/>
          <w:sz w:val="24"/>
          <w:szCs w:val="24"/>
        </w:rPr>
        <w:t>to AGERGS</w:t>
      </w:r>
      <w:r w:rsidR="00291AAE" w:rsidRPr="002610C5">
        <w:rPr>
          <w:rFonts w:ascii="Times New Roman" w:hAnsi="Times New Roman" w:cs="Times New Roman"/>
          <w:sz w:val="24"/>
          <w:szCs w:val="24"/>
        </w:rPr>
        <w:t xml:space="preserve"> until January 2000.</w:t>
      </w:r>
      <w:r w:rsidR="00291AAE" w:rsidRPr="002610C5">
        <w:rPr>
          <w:rStyle w:val="FootnoteReference"/>
          <w:rFonts w:ascii="Times New Roman" w:hAnsi="Times New Roman" w:cs="Times New Roman"/>
          <w:sz w:val="24"/>
          <w:szCs w:val="24"/>
        </w:rPr>
        <w:footnoteReference w:id="75"/>
      </w:r>
      <w:r w:rsidR="00F94040">
        <w:rPr>
          <w:rFonts w:ascii="Times New Roman" w:hAnsi="Times New Roman" w:cs="Times New Roman"/>
          <w:sz w:val="24"/>
          <w:szCs w:val="24"/>
        </w:rPr>
        <w:t xml:space="preserve"> Many</w:t>
      </w:r>
      <w:r w:rsidR="00291AAE" w:rsidRPr="002610C5">
        <w:rPr>
          <w:rFonts w:ascii="Times New Roman" w:hAnsi="Times New Roman" w:cs="Times New Roman"/>
          <w:sz w:val="24"/>
          <w:szCs w:val="24"/>
        </w:rPr>
        <w:t xml:space="preserve"> qualified high-scoring candidates </w:t>
      </w:r>
      <w:r w:rsidR="00F94040">
        <w:rPr>
          <w:rFonts w:ascii="Times New Roman" w:hAnsi="Times New Roman" w:cs="Times New Roman"/>
          <w:sz w:val="24"/>
          <w:szCs w:val="24"/>
        </w:rPr>
        <w:t xml:space="preserve">never joined AGERGS </w:t>
      </w:r>
      <w:r w:rsidR="00291AAE" w:rsidRPr="002610C5">
        <w:rPr>
          <w:rFonts w:ascii="Times New Roman" w:hAnsi="Times New Roman" w:cs="Times New Roman"/>
          <w:sz w:val="24"/>
          <w:szCs w:val="24"/>
        </w:rPr>
        <w:t>in 2000, or le</w:t>
      </w:r>
      <w:r w:rsidR="00B53C67">
        <w:rPr>
          <w:rFonts w:ascii="Times New Roman" w:hAnsi="Times New Roman" w:cs="Times New Roman"/>
          <w:sz w:val="24"/>
          <w:szCs w:val="24"/>
        </w:rPr>
        <w:t xml:space="preserve">ft the agency </w:t>
      </w:r>
      <w:r w:rsidR="00F94040">
        <w:rPr>
          <w:rFonts w:ascii="Times New Roman" w:hAnsi="Times New Roman" w:cs="Times New Roman"/>
          <w:sz w:val="24"/>
          <w:szCs w:val="24"/>
        </w:rPr>
        <w:t xml:space="preserve">quickly </w:t>
      </w:r>
      <w:r w:rsidR="00291AAE" w:rsidRPr="002610C5">
        <w:rPr>
          <w:rFonts w:ascii="Times New Roman" w:hAnsi="Times New Roman" w:cs="Times New Roman"/>
          <w:sz w:val="24"/>
          <w:szCs w:val="24"/>
        </w:rPr>
        <w:t>in search of higher-paying jobs.</w:t>
      </w:r>
      <w:r w:rsidR="00291AAE" w:rsidRPr="002610C5">
        <w:rPr>
          <w:rStyle w:val="FootnoteReference"/>
          <w:rFonts w:ascii="Times New Roman" w:hAnsi="Times New Roman" w:cs="Times New Roman"/>
          <w:sz w:val="24"/>
          <w:szCs w:val="24"/>
        </w:rPr>
        <w:footnoteReference w:id="76"/>
      </w:r>
      <w:r w:rsidR="00291AAE" w:rsidRPr="002610C5">
        <w:rPr>
          <w:rFonts w:ascii="Times New Roman" w:hAnsi="Times New Roman" w:cs="Times New Roman"/>
          <w:sz w:val="24"/>
          <w:szCs w:val="24"/>
        </w:rPr>
        <w:t xml:space="preserve"> Third, the controversy marked AGERGS as a defender of </w:t>
      </w:r>
      <w:r w:rsidR="00F94040">
        <w:rPr>
          <w:rFonts w:ascii="Times New Roman" w:hAnsi="Times New Roman" w:cs="Times New Roman"/>
          <w:sz w:val="24"/>
          <w:szCs w:val="24"/>
        </w:rPr>
        <w:t xml:space="preserve">unpopular and controversial </w:t>
      </w:r>
      <w:r w:rsidR="00291AAE" w:rsidRPr="002610C5">
        <w:rPr>
          <w:rFonts w:ascii="Times New Roman" w:hAnsi="Times New Roman" w:cs="Times New Roman"/>
          <w:sz w:val="24"/>
          <w:szCs w:val="24"/>
        </w:rPr>
        <w:t xml:space="preserve">neoliberal reforms. </w:t>
      </w:r>
    </w:p>
    <w:p w:rsidR="009A7CD9" w:rsidRPr="002610C5" w:rsidRDefault="00291AAE"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AGERGS’s </w:t>
      </w:r>
      <w:r w:rsidR="00B745A5">
        <w:rPr>
          <w:rFonts w:ascii="Times New Roman" w:hAnsi="Times New Roman" w:cs="Times New Roman"/>
          <w:sz w:val="24"/>
          <w:szCs w:val="24"/>
        </w:rPr>
        <w:t>inattention to</w:t>
      </w:r>
      <w:r w:rsidR="00F94040">
        <w:rPr>
          <w:rFonts w:ascii="Times New Roman" w:hAnsi="Times New Roman" w:cs="Times New Roman"/>
          <w:sz w:val="24"/>
          <w:szCs w:val="24"/>
        </w:rPr>
        <w:t xml:space="preserve"> energy and</w:t>
      </w:r>
      <w:r w:rsidRPr="002610C5">
        <w:rPr>
          <w:rFonts w:ascii="Times New Roman" w:hAnsi="Times New Roman" w:cs="Times New Roman"/>
          <w:sz w:val="24"/>
          <w:szCs w:val="24"/>
        </w:rPr>
        <w:t xml:space="preserve"> sa</w:t>
      </w:r>
      <w:r w:rsidR="00F94040">
        <w:rPr>
          <w:rFonts w:ascii="Times New Roman" w:hAnsi="Times New Roman" w:cs="Times New Roman"/>
          <w:sz w:val="24"/>
          <w:szCs w:val="24"/>
        </w:rPr>
        <w:t>nitation</w:t>
      </w:r>
      <w:r w:rsidR="00B745A5">
        <w:rPr>
          <w:rFonts w:ascii="Times New Roman" w:hAnsi="Times New Roman" w:cs="Times New Roman"/>
          <w:sz w:val="24"/>
          <w:szCs w:val="24"/>
        </w:rPr>
        <w:t xml:space="preserve"> hurt its reputation</w:t>
      </w:r>
      <w:r w:rsidRPr="002610C5">
        <w:rPr>
          <w:rFonts w:ascii="Times New Roman" w:hAnsi="Times New Roman" w:cs="Times New Roman"/>
          <w:sz w:val="24"/>
          <w:szCs w:val="24"/>
        </w:rPr>
        <w:t xml:space="preserve">. </w:t>
      </w:r>
      <w:r w:rsidR="001D76E4" w:rsidRPr="002610C5">
        <w:rPr>
          <w:rFonts w:ascii="Times New Roman" w:hAnsi="Times New Roman" w:cs="Times New Roman"/>
          <w:sz w:val="24"/>
          <w:szCs w:val="24"/>
        </w:rPr>
        <w:t>In</w:t>
      </w:r>
      <w:r w:rsidR="00F94040">
        <w:rPr>
          <w:rFonts w:ascii="Times New Roman" w:hAnsi="Times New Roman" w:cs="Times New Roman"/>
          <w:sz w:val="24"/>
          <w:szCs w:val="24"/>
        </w:rPr>
        <w:t xml:space="preserve"> September</w:t>
      </w:r>
      <w:r w:rsidR="001D76E4" w:rsidRPr="002610C5">
        <w:rPr>
          <w:rFonts w:ascii="Times New Roman" w:hAnsi="Times New Roman" w:cs="Times New Roman"/>
          <w:sz w:val="24"/>
          <w:szCs w:val="24"/>
        </w:rPr>
        <w:t xml:space="preserve"> 1999, the private concessionaire AES-Sul unilaterally raised residential tariffs without prior approval.</w:t>
      </w:r>
      <w:r w:rsidR="001D76E4" w:rsidRPr="002610C5">
        <w:rPr>
          <w:rStyle w:val="FootnoteReference"/>
          <w:rFonts w:ascii="Times New Roman" w:hAnsi="Times New Roman" w:cs="Times New Roman"/>
          <w:sz w:val="24"/>
          <w:szCs w:val="24"/>
        </w:rPr>
        <w:footnoteReference w:id="77"/>
      </w:r>
      <w:r w:rsidR="001D76E4" w:rsidRPr="002610C5">
        <w:rPr>
          <w:rFonts w:ascii="Times New Roman" w:hAnsi="Times New Roman" w:cs="Times New Roman"/>
          <w:sz w:val="24"/>
          <w:szCs w:val="24"/>
        </w:rPr>
        <w:t xml:space="preserve"> AGERGS reacted by suspending any increases, but, on revi</w:t>
      </w:r>
      <w:r w:rsidR="00F94040">
        <w:rPr>
          <w:rFonts w:ascii="Times New Roman" w:hAnsi="Times New Roman" w:cs="Times New Roman"/>
          <w:sz w:val="24"/>
          <w:szCs w:val="24"/>
        </w:rPr>
        <w:t>ew</w:t>
      </w:r>
      <w:proofErr w:type="gramStart"/>
      <w:r w:rsidR="00F94040">
        <w:rPr>
          <w:rFonts w:ascii="Times New Roman" w:hAnsi="Times New Roman" w:cs="Times New Roman"/>
          <w:sz w:val="24"/>
          <w:szCs w:val="24"/>
        </w:rPr>
        <w:t xml:space="preserve">, </w:t>
      </w:r>
      <w:r w:rsidR="001D76E4" w:rsidRPr="002610C5">
        <w:rPr>
          <w:rFonts w:ascii="Times New Roman" w:hAnsi="Times New Roman" w:cs="Times New Roman"/>
          <w:sz w:val="24"/>
          <w:szCs w:val="24"/>
        </w:rPr>
        <w:t xml:space="preserve"> Aneel</w:t>
      </w:r>
      <w:proofErr w:type="gramEnd"/>
      <w:r w:rsidR="001D76E4" w:rsidRPr="002610C5">
        <w:rPr>
          <w:rFonts w:ascii="Times New Roman" w:hAnsi="Times New Roman" w:cs="Times New Roman"/>
          <w:sz w:val="24"/>
          <w:szCs w:val="24"/>
        </w:rPr>
        <w:t xml:space="preserve"> decided the new tariff calculations valid; it later granted AES-Sul an increase of 18.21% in 2001.</w:t>
      </w:r>
      <w:r w:rsidR="001D76E4" w:rsidRPr="002610C5">
        <w:rPr>
          <w:rStyle w:val="FootnoteReference"/>
          <w:rFonts w:ascii="Times New Roman" w:hAnsi="Times New Roman" w:cs="Times New Roman"/>
          <w:sz w:val="24"/>
          <w:szCs w:val="24"/>
        </w:rPr>
        <w:footnoteReference w:id="78"/>
      </w:r>
      <w:r w:rsidR="000F3BA2">
        <w:rPr>
          <w:rFonts w:ascii="Times New Roman" w:hAnsi="Times New Roman" w:cs="Times New Roman"/>
          <w:sz w:val="24"/>
          <w:szCs w:val="24"/>
        </w:rPr>
        <w:t xml:space="preserve"> AGERGS’s</w:t>
      </w:r>
      <w:r w:rsidR="001D76E4" w:rsidRPr="002610C5">
        <w:rPr>
          <w:rFonts w:ascii="Times New Roman" w:hAnsi="Times New Roman" w:cs="Times New Roman"/>
          <w:sz w:val="24"/>
          <w:szCs w:val="24"/>
        </w:rPr>
        <w:t xml:space="preserve"> inspections of energy distribution turned up </w:t>
      </w:r>
      <w:r w:rsidR="000F3BA2">
        <w:rPr>
          <w:rFonts w:ascii="Times New Roman" w:hAnsi="Times New Roman" w:cs="Times New Roman"/>
          <w:sz w:val="24"/>
          <w:szCs w:val="24"/>
        </w:rPr>
        <w:t>few</w:t>
      </w:r>
      <w:r w:rsidR="001D76E4" w:rsidRPr="002610C5">
        <w:rPr>
          <w:rFonts w:ascii="Times New Roman" w:hAnsi="Times New Roman" w:cs="Times New Roman"/>
          <w:sz w:val="24"/>
          <w:szCs w:val="24"/>
        </w:rPr>
        <w:t xml:space="preserve"> problems and violations</w:t>
      </w:r>
      <w:r w:rsidR="003838FF" w:rsidRPr="002610C5">
        <w:rPr>
          <w:rFonts w:ascii="Times New Roman" w:hAnsi="Times New Roman" w:cs="Times New Roman"/>
          <w:sz w:val="24"/>
          <w:szCs w:val="24"/>
        </w:rPr>
        <w:t>, and it</w:t>
      </w:r>
      <w:r w:rsidR="000F3BA2">
        <w:rPr>
          <w:rFonts w:ascii="Times New Roman" w:hAnsi="Times New Roman" w:cs="Times New Roman"/>
          <w:sz w:val="24"/>
          <w:szCs w:val="24"/>
        </w:rPr>
        <w:t>s only fine charged</w:t>
      </w:r>
      <w:r w:rsidR="003838FF" w:rsidRPr="002610C5">
        <w:rPr>
          <w:rFonts w:ascii="Times New Roman" w:hAnsi="Times New Roman" w:cs="Times New Roman"/>
          <w:sz w:val="24"/>
          <w:szCs w:val="24"/>
        </w:rPr>
        <w:t xml:space="preserve"> the independent producer Uhenpal R$3,950 for violations in 1998. AGERGS did not fine another energy distributor </w:t>
      </w:r>
      <w:r w:rsidR="00855FDB">
        <w:rPr>
          <w:rFonts w:ascii="Times New Roman" w:hAnsi="Times New Roman" w:cs="Times New Roman"/>
          <w:sz w:val="24"/>
          <w:szCs w:val="24"/>
        </w:rPr>
        <w:t>until 2006.</w:t>
      </w:r>
      <w:r w:rsidR="00610047" w:rsidRPr="00610047">
        <w:rPr>
          <w:rStyle w:val="FootnoteReference"/>
          <w:rFonts w:ascii="Times New Roman" w:hAnsi="Times New Roman" w:cs="Times New Roman"/>
          <w:sz w:val="24"/>
          <w:szCs w:val="24"/>
        </w:rPr>
        <w:t xml:space="preserve"> </w:t>
      </w:r>
      <w:r w:rsidR="00610047" w:rsidRPr="002610C5">
        <w:rPr>
          <w:rStyle w:val="FootnoteReference"/>
          <w:rFonts w:ascii="Times New Roman" w:hAnsi="Times New Roman" w:cs="Times New Roman"/>
          <w:sz w:val="24"/>
          <w:szCs w:val="24"/>
        </w:rPr>
        <w:footnoteReference w:id="79"/>
      </w:r>
      <w:r w:rsidR="00855FDB">
        <w:rPr>
          <w:rFonts w:ascii="Times New Roman" w:hAnsi="Times New Roman" w:cs="Times New Roman"/>
          <w:sz w:val="24"/>
          <w:szCs w:val="24"/>
        </w:rPr>
        <w:t xml:space="preserve"> In short, AGERGS did not stop rate increases and did little to </w:t>
      </w:r>
      <w:r w:rsidR="003838FF" w:rsidRPr="002610C5">
        <w:rPr>
          <w:rFonts w:ascii="Times New Roman" w:hAnsi="Times New Roman" w:cs="Times New Roman"/>
          <w:sz w:val="24"/>
          <w:szCs w:val="24"/>
        </w:rPr>
        <w:t xml:space="preserve">distinguish itself in energy oversight.  </w:t>
      </w:r>
      <w:r w:rsidR="00B745A5">
        <w:rPr>
          <w:rFonts w:ascii="Times New Roman" w:hAnsi="Times New Roman" w:cs="Times New Roman"/>
          <w:sz w:val="24"/>
          <w:szCs w:val="24"/>
        </w:rPr>
        <w:t>AGERGS also responded tardily and ineffectively to</w:t>
      </w:r>
      <w:r w:rsidR="003838FF" w:rsidRPr="002610C5">
        <w:rPr>
          <w:rFonts w:ascii="Times New Roman" w:hAnsi="Times New Roman" w:cs="Times New Roman"/>
          <w:sz w:val="24"/>
          <w:szCs w:val="24"/>
        </w:rPr>
        <w:t xml:space="preserve"> sanitation company act</w:t>
      </w:r>
      <w:r w:rsidR="007B3073" w:rsidRPr="002610C5">
        <w:rPr>
          <w:rFonts w:ascii="Times New Roman" w:hAnsi="Times New Roman" w:cs="Times New Roman"/>
          <w:sz w:val="24"/>
          <w:szCs w:val="24"/>
        </w:rPr>
        <w:t xml:space="preserve">ivities. The state sanitation company Corsan in September </w:t>
      </w:r>
      <w:r w:rsidR="007B3073" w:rsidRPr="002610C5">
        <w:rPr>
          <w:rFonts w:ascii="Times New Roman" w:hAnsi="Times New Roman" w:cs="Times New Roman"/>
          <w:sz w:val="24"/>
          <w:szCs w:val="24"/>
        </w:rPr>
        <w:lastRenderedPageBreak/>
        <w:t xml:space="preserve">1999 </w:t>
      </w:r>
      <w:r w:rsidR="000F3BA2">
        <w:rPr>
          <w:rFonts w:ascii="Times New Roman" w:hAnsi="Times New Roman" w:cs="Times New Roman"/>
          <w:sz w:val="24"/>
          <w:szCs w:val="24"/>
        </w:rPr>
        <w:t xml:space="preserve">also </w:t>
      </w:r>
      <w:r w:rsidR="007B3073" w:rsidRPr="002610C5">
        <w:rPr>
          <w:rFonts w:ascii="Times New Roman" w:hAnsi="Times New Roman" w:cs="Times New Roman"/>
          <w:sz w:val="24"/>
          <w:szCs w:val="24"/>
        </w:rPr>
        <w:t>raised re</w:t>
      </w:r>
      <w:r w:rsidR="000F3BA2">
        <w:rPr>
          <w:rFonts w:ascii="Times New Roman" w:hAnsi="Times New Roman" w:cs="Times New Roman"/>
          <w:sz w:val="24"/>
          <w:szCs w:val="24"/>
        </w:rPr>
        <w:t xml:space="preserve">sidential prices without </w:t>
      </w:r>
      <w:r w:rsidR="007B3073" w:rsidRPr="002610C5">
        <w:rPr>
          <w:rFonts w:ascii="Times New Roman" w:hAnsi="Times New Roman" w:cs="Times New Roman"/>
          <w:sz w:val="24"/>
          <w:szCs w:val="24"/>
        </w:rPr>
        <w:t>notice or agency approval.</w:t>
      </w:r>
      <w:r w:rsidR="007B3073" w:rsidRPr="002610C5">
        <w:rPr>
          <w:rStyle w:val="FootnoteReference"/>
          <w:rFonts w:ascii="Times New Roman" w:hAnsi="Times New Roman" w:cs="Times New Roman"/>
          <w:sz w:val="24"/>
          <w:szCs w:val="24"/>
        </w:rPr>
        <w:footnoteReference w:id="80"/>
      </w:r>
      <w:r w:rsidR="007B3073" w:rsidRPr="002610C5">
        <w:rPr>
          <w:rFonts w:ascii="Times New Roman" w:hAnsi="Times New Roman" w:cs="Times New Roman"/>
          <w:sz w:val="24"/>
          <w:szCs w:val="24"/>
        </w:rPr>
        <w:t xml:space="preserve"> AGERGS inquired into Corsan adjustments</w:t>
      </w:r>
      <w:r w:rsidR="000F3BA2">
        <w:rPr>
          <w:rFonts w:ascii="Times New Roman" w:hAnsi="Times New Roman" w:cs="Times New Roman"/>
          <w:sz w:val="24"/>
          <w:szCs w:val="24"/>
        </w:rPr>
        <w:t xml:space="preserve"> with Resolution 50 in October</w:t>
      </w:r>
      <w:r w:rsidR="0015237E">
        <w:rPr>
          <w:rFonts w:ascii="Times New Roman" w:hAnsi="Times New Roman" w:cs="Times New Roman"/>
          <w:sz w:val="24"/>
          <w:szCs w:val="24"/>
        </w:rPr>
        <w:t xml:space="preserve">; Corsan </w:t>
      </w:r>
      <w:r w:rsidR="00B745A5">
        <w:rPr>
          <w:rFonts w:ascii="Times New Roman" w:hAnsi="Times New Roman" w:cs="Times New Roman"/>
          <w:sz w:val="24"/>
          <w:szCs w:val="24"/>
        </w:rPr>
        <w:t>obfuscated the events</w:t>
      </w:r>
      <w:r w:rsidR="007B3073" w:rsidRPr="002610C5">
        <w:rPr>
          <w:rFonts w:ascii="Times New Roman" w:hAnsi="Times New Roman" w:cs="Times New Roman"/>
          <w:sz w:val="24"/>
          <w:szCs w:val="24"/>
        </w:rPr>
        <w:t>.</w:t>
      </w:r>
      <w:r w:rsidR="007B3073" w:rsidRPr="002610C5">
        <w:rPr>
          <w:rStyle w:val="FootnoteReference"/>
          <w:rFonts w:ascii="Times New Roman" w:hAnsi="Times New Roman" w:cs="Times New Roman"/>
          <w:sz w:val="24"/>
          <w:szCs w:val="24"/>
        </w:rPr>
        <w:footnoteReference w:id="81"/>
      </w:r>
      <w:r w:rsidR="007B3073" w:rsidRPr="002610C5">
        <w:rPr>
          <w:rFonts w:ascii="Times New Roman" w:hAnsi="Times New Roman" w:cs="Times New Roman"/>
          <w:sz w:val="24"/>
          <w:szCs w:val="24"/>
        </w:rPr>
        <w:t xml:space="preserve"> AGERGS asked the state public prosecutor to block the increase and issued resolutions freezing rates, which Corsan ignored.</w:t>
      </w:r>
      <w:r w:rsidR="007B3073" w:rsidRPr="002610C5">
        <w:rPr>
          <w:rStyle w:val="FootnoteReference"/>
          <w:rFonts w:ascii="Times New Roman" w:hAnsi="Times New Roman" w:cs="Times New Roman"/>
          <w:sz w:val="24"/>
          <w:szCs w:val="24"/>
        </w:rPr>
        <w:footnoteReference w:id="82"/>
      </w:r>
      <w:r w:rsidR="007B3073" w:rsidRPr="002610C5">
        <w:rPr>
          <w:rFonts w:ascii="Times New Roman" w:hAnsi="Times New Roman" w:cs="Times New Roman"/>
          <w:sz w:val="24"/>
          <w:szCs w:val="24"/>
        </w:rPr>
        <w:t xml:space="preserve"> The state association of muni</w:t>
      </w:r>
      <w:r w:rsidR="00FF2711" w:rsidRPr="002610C5">
        <w:rPr>
          <w:rFonts w:ascii="Times New Roman" w:hAnsi="Times New Roman" w:cs="Times New Roman"/>
          <w:sz w:val="24"/>
          <w:szCs w:val="24"/>
        </w:rPr>
        <w:t>cipal government</w:t>
      </w:r>
      <w:r w:rsidR="007B3073" w:rsidRPr="002610C5">
        <w:rPr>
          <w:rFonts w:ascii="Times New Roman" w:hAnsi="Times New Roman" w:cs="Times New Roman"/>
          <w:sz w:val="24"/>
          <w:szCs w:val="24"/>
        </w:rPr>
        <w:t xml:space="preserve">s FAMURS and state </w:t>
      </w:r>
      <w:r w:rsidR="000F3BA2">
        <w:rPr>
          <w:rFonts w:ascii="Times New Roman" w:hAnsi="Times New Roman" w:cs="Times New Roman"/>
          <w:sz w:val="24"/>
          <w:szCs w:val="24"/>
        </w:rPr>
        <w:t>politicians</w:t>
      </w:r>
      <w:r w:rsidR="007B3073" w:rsidRPr="002610C5">
        <w:rPr>
          <w:rFonts w:ascii="Times New Roman" w:hAnsi="Times New Roman" w:cs="Times New Roman"/>
          <w:sz w:val="24"/>
          <w:szCs w:val="24"/>
        </w:rPr>
        <w:t xml:space="preserve"> also requested the public prosecutor’</w:t>
      </w:r>
      <w:r w:rsidR="00FF2711" w:rsidRPr="002610C5">
        <w:rPr>
          <w:rFonts w:ascii="Times New Roman" w:hAnsi="Times New Roman" w:cs="Times New Roman"/>
          <w:sz w:val="24"/>
          <w:szCs w:val="24"/>
        </w:rPr>
        <w:t>s help.</w:t>
      </w:r>
      <w:r w:rsidR="00FF2711" w:rsidRPr="002610C5">
        <w:rPr>
          <w:rStyle w:val="FootnoteReference"/>
          <w:rFonts w:ascii="Times New Roman" w:hAnsi="Times New Roman" w:cs="Times New Roman"/>
          <w:sz w:val="24"/>
          <w:szCs w:val="24"/>
        </w:rPr>
        <w:footnoteReference w:id="83"/>
      </w:r>
      <w:r w:rsidR="00FF2711" w:rsidRPr="002610C5">
        <w:rPr>
          <w:rFonts w:ascii="Times New Roman" w:hAnsi="Times New Roman" w:cs="Times New Roman"/>
          <w:sz w:val="24"/>
          <w:szCs w:val="24"/>
        </w:rPr>
        <w:t xml:space="preserve"> The </w:t>
      </w:r>
      <w:r w:rsidR="00610047">
        <w:rPr>
          <w:rFonts w:ascii="Times New Roman" w:hAnsi="Times New Roman" w:cs="Times New Roman"/>
          <w:sz w:val="24"/>
          <w:szCs w:val="24"/>
        </w:rPr>
        <w:t>public prosecutor</w:t>
      </w:r>
      <w:r w:rsidR="000F3BA2">
        <w:rPr>
          <w:rFonts w:ascii="Times New Roman" w:hAnsi="Times New Roman" w:cs="Times New Roman"/>
          <w:sz w:val="24"/>
          <w:szCs w:val="24"/>
        </w:rPr>
        <w:t xml:space="preserve"> did pursue</w:t>
      </w:r>
      <w:r w:rsidR="00855FDB">
        <w:rPr>
          <w:rFonts w:ascii="Times New Roman" w:hAnsi="Times New Roman" w:cs="Times New Roman"/>
          <w:sz w:val="24"/>
          <w:szCs w:val="24"/>
        </w:rPr>
        <w:t xml:space="preserve"> Corsan, but also</w:t>
      </w:r>
      <w:r w:rsidR="00FF2711" w:rsidRPr="002610C5">
        <w:rPr>
          <w:rFonts w:ascii="Times New Roman" w:hAnsi="Times New Roman" w:cs="Times New Roman"/>
          <w:sz w:val="24"/>
          <w:szCs w:val="24"/>
        </w:rPr>
        <w:t xml:space="preserve"> effecti</w:t>
      </w:r>
      <w:r w:rsidR="000F3BA2">
        <w:rPr>
          <w:rFonts w:ascii="Times New Roman" w:hAnsi="Times New Roman" w:cs="Times New Roman"/>
          <w:sz w:val="24"/>
          <w:szCs w:val="24"/>
        </w:rPr>
        <w:t xml:space="preserve">vely marginalized AGERGS </w:t>
      </w:r>
      <w:r w:rsidR="00FF2711" w:rsidRPr="002610C5">
        <w:rPr>
          <w:rFonts w:ascii="Times New Roman" w:hAnsi="Times New Roman" w:cs="Times New Roman"/>
          <w:sz w:val="24"/>
          <w:szCs w:val="24"/>
        </w:rPr>
        <w:t>in san</w:t>
      </w:r>
      <w:r w:rsidR="000F3BA2">
        <w:rPr>
          <w:rFonts w:ascii="Times New Roman" w:hAnsi="Times New Roman" w:cs="Times New Roman"/>
          <w:sz w:val="24"/>
          <w:szCs w:val="24"/>
        </w:rPr>
        <w:t>itation regulation. FAMURS launched</w:t>
      </w:r>
      <w:r w:rsidR="00610047">
        <w:rPr>
          <w:rFonts w:ascii="Times New Roman" w:hAnsi="Times New Roman" w:cs="Times New Roman"/>
          <w:sz w:val="24"/>
          <w:szCs w:val="24"/>
        </w:rPr>
        <w:t xml:space="preserve"> </w:t>
      </w:r>
      <w:r w:rsidR="000F3BA2">
        <w:rPr>
          <w:rFonts w:ascii="Times New Roman" w:hAnsi="Times New Roman" w:cs="Times New Roman"/>
          <w:sz w:val="24"/>
          <w:szCs w:val="24"/>
        </w:rPr>
        <w:t>law</w:t>
      </w:r>
      <w:r w:rsidR="00610047">
        <w:rPr>
          <w:rFonts w:ascii="Times New Roman" w:hAnsi="Times New Roman" w:cs="Times New Roman"/>
          <w:sz w:val="24"/>
          <w:szCs w:val="24"/>
        </w:rPr>
        <w:t xml:space="preserve">suits and concession </w:t>
      </w:r>
      <w:r w:rsidR="00FF2711" w:rsidRPr="002610C5">
        <w:rPr>
          <w:rFonts w:ascii="Times New Roman" w:hAnsi="Times New Roman" w:cs="Times New Roman"/>
          <w:sz w:val="24"/>
          <w:szCs w:val="24"/>
        </w:rPr>
        <w:t>renegotiation</w:t>
      </w:r>
      <w:r w:rsidR="00610047">
        <w:rPr>
          <w:rFonts w:ascii="Times New Roman" w:hAnsi="Times New Roman" w:cs="Times New Roman"/>
          <w:sz w:val="24"/>
          <w:szCs w:val="24"/>
        </w:rPr>
        <w:t>s</w:t>
      </w:r>
      <w:r w:rsidR="00FF2711" w:rsidRPr="002610C5">
        <w:rPr>
          <w:rFonts w:ascii="Times New Roman" w:hAnsi="Times New Roman" w:cs="Times New Roman"/>
          <w:sz w:val="24"/>
          <w:szCs w:val="24"/>
        </w:rPr>
        <w:t xml:space="preserve"> without AGERGS’s involvement.</w:t>
      </w:r>
      <w:r w:rsidR="00FF2711" w:rsidRPr="002610C5">
        <w:rPr>
          <w:rStyle w:val="FootnoteReference"/>
          <w:rFonts w:ascii="Times New Roman" w:hAnsi="Times New Roman" w:cs="Times New Roman"/>
          <w:sz w:val="24"/>
          <w:szCs w:val="24"/>
        </w:rPr>
        <w:footnoteReference w:id="84"/>
      </w:r>
      <w:r w:rsidR="00FF2711" w:rsidRPr="002610C5">
        <w:rPr>
          <w:rFonts w:ascii="Times New Roman" w:hAnsi="Times New Roman" w:cs="Times New Roman"/>
          <w:sz w:val="24"/>
          <w:szCs w:val="24"/>
        </w:rPr>
        <w:t xml:space="preserve"> Corsan</w:t>
      </w:r>
      <w:r w:rsidR="000F3BA2">
        <w:rPr>
          <w:rFonts w:ascii="Times New Roman" w:hAnsi="Times New Roman" w:cs="Times New Roman"/>
          <w:sz w:val="24"/>
          <w:szCs w:val="24"/>
        </w:rPr>
        <w:t xml:space="preserve"> </w:t>
      </w:r>
      <w:r w:rsidR="003E15A8">
        <w:rPr>
          <w:rFonts w:ascii="Times New Roman" w:hAnsi="Times New Roman" w:cs="Times New Roman"/>
          <w:sz w:val="24"/>
          <w:szCs w:val="24"/>
        </w:rPr>
        <w:t>continued to ignore AGERGS</w:t>
      </w:r>
      <w:r w:rsidR="000F3BA2">
        <w:rPr>
          <w:rFonts w:ascii="Times New Roman" w:hAnsi="Times New Roman" w:cs="Times New Roman"/>
          <w:sz w:val="24"/>
          <w:szCs w:val="24"/>
        </w:rPr>
        <w:t>, refusing to send</w:t>
      </w:r>
      <w:r w:rsidR="00FF2711" w:rsidRPr="002610C5">
        <w:rPr>
          <w:rFonts w:ascii="Times New Roman" w:hAnsi="Times New Roman" w:cs="Times New Roman"/>
          <w:sz w:val="24"/>
          <w:szCs w:val="24"/>
        </w:rPr>
        <w:t xml:space="preserve"> representative</w:t>
      </w:r>
      <w:r w:rsidR="000F3BA2">
        <w:rPr>
          <w:rFonts w:ascii="Times New Roman" w:hAnsi="Times New Roman" w:cs="Times New Roman"/>
          <w:sz w:val="24"/>
          <w:szCs w:val="24"/>
        </w:rPr>
        <w:t xml:space="preserve">s to a </w:t>
      </w:r>
      <w:r w:rsidR="00FF2711" w:rsidRPr="002610C5">
        <w:rPr>
          <w:rFonts w:ascii="Times New Roman" w:hAnsi="Times New Roman" w:cs="Times New Roman"/>
          <w:sz w:val="24"/>
          <w:szCs w:val="24"/>
        </w:rPr>
        <w:t>hearing on water tariffs</w:t>
      </w:r>
      <w:r w:rsidR="00B745A5">
        <w:rPr>
          <w:rFonts w:ascii="Times New Roman" w:hAnsi="Times New Roman" w:cs="Times New Roman"/>
          <w:sz w:val="24"/>
          <w:szCs w:val="24"/>
        </w:rPr>
        <w:t xml:space="preserve"> in 2000 and again </w:t>
      </w:r>
      <w:r w:rsidR="00FF2711" w:rsidRPr="002610C5">
        <w:rPr>
          <w:rFonts w:ascii="Times New Roman" w:hAnsi="Times New Roman" w:cs="Times New Roman"/>
          <w:sz w:val="24"/>
          <w:szCs w:val="24"/>
        </w:rPr>
        <w:t xml:space="preserve">raising water prices </w:t>
      </w:r>
      <w:r w:rsidR="00B745A5">
        <w:rPr>
          <w:rFonts w:ascii="Times New Roman" w:hAnsi="Times New Roman" w:cs="Times New Roman"/>
          <w:sz w:val="24"/>
          <w:szCs w:val="24"/>
        </w:rPr>
        <w:t>without notice in 2001</w:t>
      </w:r>
      <w:r w:rsidR="00FF2711" w:rsidRPr="002610C5">
        <w:rPr>
          <w:rFonts w:ascii="Times New Roman" w:hAnsi="Times New Roman" w:cs="Times New Roman"/>
          <w:sz w:val="24"/>
          <w:szCs w:val="24"/>
        </w:rPr>
        <w:t>.</w:t>
      </w:r>
      <w:r w:rsidR="00FF2711" w:rsidRPr="002610C5">
        <w:rPr>
          <w:rStyle w:val="FootnoteReference"/>
          <w:rFonts w:ascii="Times New Roman" w:hAnsi="Times New Roman" w:cs="Times New Roman"/>
          <w:sz w:val="24"/>
          <w:szCs w:val="24"/>
        </w:rPr>
        <w:footnoteReference w:id="85"/>
      </w:r>
      <w:r w:rsidR="00FF2711" w:rsidRPr="002610C5">
        <w:rPr>
          <w:rFonts w:ascii="Times New Roman" w:hAnsi="Times New Roman" w:cs="Times New Roman"/>
          <w:sz w:val="24"/>
          <w:szCs w:val="24"/>
        </w:rPr>
        <w:t xml:space="preserve"> Only in 2004 did AGERGS finally win a role in sanit</w:t>
      </w:r>
      <w:r w:rsidR="00DA1AF6">
        <w:rPr>
          <w:rFonts w:ascii="Times New Roman" w:hAnsi="Times New Roman" w:cs="Times New Roman"/>
          <w:sz w:val="24"/>
          <w:szCs w:val="24"/>
        </w:rPr>
        <w:t>ation</w:t>
      </w:r>
      <w:r w:rsidR="00FF2711" w:rsidRPr="002610C5">
        <w:rPr>
          <w:rFonts w:ascii="Times New Roman" w:hAnsi="Times New Roman" w:cs="Times New Roman"/>
          <w:sz w:val="24"/>
          <w:szCs w:val="24"/>
        </w:rPr>
        <w:t xml:space="preserve">, signing an </w:t>
      </w:r>
      <w:r w:rsidR="00DA1AF6">
        <w:rPr>
          <w:rFonts w:ascii="Times New Roman" w:hAnsi="Times New Roman" w:cs="Times New Roman"/>
          <w:sz w:val="24"/>
          <w:szCs w:val="24"/>
        </w:rPr>
        <w:t>agreement with FAMURS offering water facility</w:t>
      </w:r>
      <w:r w:rsidR="00FF2711" w:rsidRPr="002610C5">
        <w:rPr>
          <w:rFonts w:ascii="Times New Roman" w:hAnsi="Times New Roman" w:cs="Times New Roman"/>
          <w:sz w:val="24"/>
          <w:szCs w:val="24"/>
        </w:rPr>
        <w:t xml:space="preserve"> inspections </w:t>
      </w:r>
      <w:r w:rsidR="003E2786" w:rsidRPr="002610C5">
        <w:rPr>
          <w:rFonts w:ascii="Times New Roman" w:hAnsi="Times New Roman" w:cs="Times New Roman"/>
          <w:sz w:val="24"/>
          <w:szCs w:val="24"/>
        </w:rPr>
        <w:t>for any interested city.  However, n</w:t>
      </w:r>
      <w:r w:rsidR="00FF2711" w:rsidRPr="002610C5">
        <w:rPr>
          <w:rFonts w:ascii="Times New Roman" w:hAnsi="Times New Roman" w:cs="Times New Roman"/>
          <w:sz w:val="24"/>
          <w:szCs w:val="24"/>
        </w:rPr>
        <w:t xml:space="preserve">o city was interested </w:t>
      </w:r>
      <w:r w:rsidR="00DA1AF6">
        <w:rPr>
          <w:rFonts w:ascii="Times New Roman" w:hAnsi="Times New Roman" w:cs="Times New Roman"/>
          <w:sz w:val="24"/>
          <w:szCs w:val="24"/>
        </w:rPr>
        <w:t>until September 2007, when a</w:t>
      </w:r>
      <w:r w:rsidR="00FF2711" w:rsidRPr="002610C5">
        <w:rPr>
          <w:rFonts w:ascii="Times New Roman" w:hAnsi="Times New Roman" w:cs="Times New Roman"/>
          <w:sz w:val="24"/>
          <w:szCs w:val="24"/>
        </w:rPr>
        <w:t xml:space="preserve"> federal law required regulatory </w:t>
      </w:r>
      <w:r w:rsidR="00DA1AF6">
        <w:rPr>
          <w:rFonts w:ascii="Times New Roman" w:hAnsi="Times New Roman" w:cs="Times New Roman"/>
          <w:sz w:val="24"/>
          <w:szCs w:val="24"/>
        </w:rPr>
        <w:t>oversight</w:t>
      </w:r>
      <w:r w:rsidR="00FF2711" w:rsidRPr="002610C5">
        <w:rPr>
          <w:rFonts w:ascii="Times New Roman" w:hAnsi="Times New Roman" w:cs="Times New Roman"/>
          <w:sz w:val="24"/>
          <w:szCs w:val="24"/>
        </w:rPr>
        <w:t>.</w:t>
      </w:r>
      <w:r w:rsidR="00FF2711" w:rsidRPr="002610C5">
        <w:rPr>
          <w:rStyle w:val="FootnoteReference"/>
          <w:rFonts w:ascii="Times New Roman" w:hAnsi="Times New Roman" w:cs="Times New Roman"/>
          <w:sz w:val="24"/>
          <w:szCs w:val="24"/>
        </w:rPr>
        <w:footnoteReference w:id="86"/>
      </w:r>
      <w:r w:rsidR="00DF1827" w:rsidRPr="002610C5">
        <w:rPr>
          <w:rFonts w:ascii="Times New Roman" w:hAnsi="Times New Roman" w:cs="Times New Roman"/>
          <w:sz w:val="24"/>
          <w:szCs w:val="24"/>
        </w:rPr>
        <w:t xml:space="preserve">  In short, the agency did little to distinguish itself in e</w:t>
      </w:r>
      <w:r w:rsidR="006C334B">
        <w:rPr>
          <w:rFonts w:ascii="Times New Roman" w:hAnsi="Times New Roman" w:cs="Times New Roman"/>
          <w:sz w:val="24"/>
          <w:szCs w:val="24"/>
        </w:rPr>
        <w:t>nergy or sanitation regulation, or change outcomes</w:t>
      </w:r>
      <w:r w:rsidR="00724B51" w:rsidRPr="002610C5">
        <w:rPr>
          <w:rFonts w:ascii="Times New Roman" w:hAnsi="Times New Roman" w:cs="Times New Roman"/>
          <w:sz w:val="24"/>
          <w:szCs w:val="24"/>
        </w:rPr>
        <w:t>.</w:t>
      </w:r>
    </w:p>
    <w:p w:rsidR="00A2392C" w:rsidRPr="002610C5" w:rsidRDefault="00724B5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ARCE’</w:t>
      </w:r>
      <w:r w:rsidR="00F7308C" w:rsidRPr="002610C5">
        <w:rPr>
          <w:rFonts w:ascii="Times New Roman" w:hAnsi="Times New Roman" w:cs="Times New Roman"/>
          <w:sz w:val="24"/>
          <w:szCs w:val="24"/>
        </w:rPr>
        <w:t>s initia</w:t>
      </w:r>
      <w:r w:rsidR="00A2392C">
        <w:rPr>
          <w:rFonts w:ascii="Times New Roman" w:hAnsi="Times New Roman" w:cs="Times New Roman"/>
          <w:sz w:val="24"/>
          <w:szCs w:val="24"/>
        </w:rPr>
        <w:t>l work regulating</w:t>
      </w:r>
      <w:r w:rsidR="00F7308C" w:rsidRPr="002610C5">
        <w:rPr>
          <w:rFonts w:ascii="Times New Roman" w:hAnsi="Times New Roman" w:cs="Times New Roman"/>
          <w:sz w:val="24"/>
          <w:szCs w:val="24"/>
        </w:rPr>
        <w:t xml:space="preserve"> </w:t>
      </w:r>
      <w:r w:rsidR="00A2392C">
        <w:rPr>
          <w:rFonts w:ascii="Times New Roman" w:hAnsi="Times New Roman" w:cs="Times New Roman"/>
          <w:sz w:val="24"/>
          <w:szCs w:val="24"/>
        </w:rPr>
        <w:t>energy and sanitation</w:t>
      </w:r>
      <w:r w:rsidR="00F7308C" w:rsidRPr="002610C5">
        <w:rPr>
          <w:rFonts w:ascii="Times New Roman" w:hAnsi="Times New Roman" w:cs="Times New Roman"/>
          <w:sz w:val="24"/>
          <w:szCs w:val="24"/>
        </w:rPr>
        <w:t xml:space="preserve"> won allies by producing tangible improvements</w:t>
      </w:r>
      <w:r w:rsidR="00A2392C">
        <w:rPr>
          <w:rFonts w:ascii="Times New Roman" w:hAnsi="Times New Roman" w:cs="Times New Roman"/>
          <w:sz w:val="24"/>
          <w:szCs w:val="24"/>
        </w:rPr>
        <w:t>.</w:t>
      </w:r>
      <w:r w:rsidR="0043224D" w:rsidRPr="002610C5">
        <w:rPr>
          <w:rFonts w:ascii="Times New Roman" w:hAnsi="Times New Roman" w:cs="Times New Roman"/>
          <w:sz w:val="24"/>
          <w:szCs w:val="24"/>
        </w:rPr>
        <w:t xml:space="preserve"> </w:t>
      </w:r>
    </w:p>
    <w:p w:rsidR="00920A2D" w:rsidRPr="002610C5" w:rsidRDefault="00920A2D"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AD6991" w:rsidRPr="002610C5">
        <w:rPr>
          <w:rFonts w:ascii="Times New Roman" w:hAnsi="Times New Roman" w:cs="Times New Roman"/>
          <w:sz w:val="24"/>
          <w:szCs w:val="24"/>
        </w:rPr>
        <w:t xml:space="preserve">ARCE’s early energy inspections produced conflict. </w:t>
      </w:r>
      <w:r w:rsidR="005A5C3C">
        <w:rPr>
          <w:rFonts w:ascii="Times New Roman" w:hAnsi="Times New Roman" w:cs="Times New Roman"/>
          <w:sz w:val="24"/>
          <w:szCs w:val="24"/>
        </w:rPr>
        <w:t>Whe</w:t>
      </w:r>
      <w:r w:rsidR="00453404">
        <w:rPr>
          <w:rFonts w:ascii="Times New Roman" w:hAnsi="Times New Roman" w:cs="Times New Roman"/>
          <w:sz w:val="24"/>
          <w:szCs w:val="24"/>
        </w:rPr>
        <w:t xml:space="preserve">n </w:t>
      </w:r>
      <w:r w:rsidR="00A2392C">
        <w:rPr>
          <w:rFonts w:ascii="Times New Roman" w:hAnsi="Times New Roman" w:cs="Times New Roman"/>
          <w:sz w:val="24"/>
          <w:szCs w:val="24"/>
        </w:rPr>
        <w:t xml:space="preserve">privatized Coelce began </w:t>
      </w:r>
      <w:r w:rsidR="003E2786" w:rsidRPr="002610C5">
        <w:rPr>
          <w:rFonts w:ascii="Times New Roman" w:hAnsi="Times New Roman" w:cs="Times New Roman"/>
          <w:sz w:val="24"/>
          <w:szCs w:val="24"/>
        </w:rPr>
        <w:t>repair</w:t>
      </w:r>
      <w:r w:rsidR="00A2392C">
        <w:rPr>
          <w:rFonts w:ascii="Times New Roman" w:hAnsi="Times New Roman" w:cs="Times New Roman"/>
          <w:sz w:val="24"/>
          <w:szCs w:val="24"/>
        </w:rPr>
        <w:t>ing</w:t>
      </w:r>
      <w:r w:rsidR="003E2786" w:rsidRPr="002610C5">
        <w:rPr>
          <w:rFonts w:ascii="Times New Roman" w:hAnsi="Times New Roman" w:cs="Times New Roman"/>
          <w:sz w:val="24"/>
          <w:szCs w:val="24"/>
        </w:rPr>
        <w:t xml:space="preserve"> and install</w:t>
      </w:r>
      <w:r w:rsidR="00A2392C">
        <w:rPr>
          <w:rFonts w:ascii="Times New Roman" w:hAnsi="Times New Roman" w:cs="Times New Roman"/>
          <w:sz w:val="24"/>
          <w:szCs w:val="24"/>
        </w:rPr>
        <w:t>ing</w:t>
      </w:r>
      <w:r w:rsidR="00AD6991" w:rsidRPr="002610C5">
        <w:rPr>
          <w:rFonts w:ascii="Times New Roman" w:hAnsi="Times New Roman" w:cs="Times New Roman"/>
          <w:sz w:val="24"/>
          <w:szCs w:val="24"/>
        </w:rPr>
        <w:t xml:space="preserve"> energy me</w:t>
      </w:r>
      <w:r w:rsidR="00453404">
        <w:rPr>
          <w:rFonts w:ascii="Times New Roman" w:hAnsi="Times New Roman" w:cs="Times New Roman"/>
          <w:sz w:val="24"/>
          <w:szCs w:val="24"/>
        </w:rPr>
        <w:t xml:space="preserve">ters to improve collection, </w:t>
      </w:r>
      <w:r w:rsidR="00AD6991" w:rsidRPr="002610C5">
        <w:rPr>
          <w:rFonts w:ascii="Times New Roman" w:hAnsi="Times New Roman" w:cs="Times New Roman"/>
          <w:sz w:val="24"/>
          <w:szCs w:val="24"/>
        </w:rPr>
        <w:t xml:space="preserve">ARCE </w:t>
      </w:r>
      <w:r w:rsidR="00A2392C">
        <w:rPr>
          <w:rFonts w:ascii="Times New Roman" w:hAnsi="Times New Roman" w:cs="Times New Roman"/>
          <w:sz w:val="24"/>
          <w:szCs w:val="24"/>
        </w:rPr>
        <w:t>forbid</w:t>
      </w:r>
      <w:r w:rsidR="00AD6991" w:rsidRPr="002610C5">
        <w:rPr>
          <w:rFonts w:ascii="Times New Roman" w:hAnsi="Times New Roman" w:cs="Times New Roman"/>
          <w:sz w:val="24"/>
          <w:szCs w:val="24"/>
        </w:rPr>
        <w:t xml:space="preserve"> retroactive </w:t>
      </w:r>
      <w:r w:rsidR="00453404">
        <w:rPr>
          <w:rFonts w:ascii="Times New Roman" w:hAnsi="Times New Roman" w:cs="Times New Roman"/>
          <w:sz w:val="24"/>
          <w:szCs w:val="24"/>
        </w:rPr>
        <w:t>billing</w:t>
      </w:r>
      <w:r w:rsidR="00AD6991" w:rsidRPr="002610C5">
        <w:rPr>
          <w:rFonts w:ascii="Times New Roman" w:hAnsi="Times New Roman" w:cs="Times New Roman"/>
          <w:sz w:val="24"/>
          <w:szCs w:val="24"/>
        </w:rPr>
        <w:t xml:space="preserve"> in cases of </w:t>
      </w:r>
      <w:r w:rsidR="007C3A99">
        <w:rPr>
          <w:rFonts w:ascii="Times New Roman" w:hAnsi="Times New Roman" w:cs="Times New Roman"/>
          <w:sz w:val="24"/>
          <w:szCs w:val="24"/>
        </w:rPr>
        <w:t>previous</w:t>
      </w:r>
      <w:r w:rsidR="00AD6991" w:rsidRPr="002610C5">
        <w:rPr>
          <w:rFonts w:ascii="Times New Roman" w:hAnsi="Times New Roman" w:cs="Times New Roman"/>
          <w:sz w:val="24"/>
          <w:szCs w:val="24"/>
        </w:rPr>
        <w:t xml:space="preserve"> fraud</w:t>
      </w:r>
      <w:r w:rsidR="00B745A5">
        <w:rPr>
          <w:rFonts w:ascii="Times New Roman" w:hAnsi="Times New Roman" w:cs="Times New Roman"/>
          <w:sz w:val="24"/>
          <w:szCs w:val="24"/>
        </w:rPr>
        <w:t xml:space="preserve"> and mandated reconnecting formerly delinquent accounts</w:t>
      </w:r>
      <w:r w:rsidR="00AD6991" w:rsidRPr="002610C5">
        <w:rPr>
          <w:rFonts w:ascii="Times New Roman" w:hAnsi="Times New Roman" w:cs="Times New Roman"/>
          <w:sz w:val="24"/>
          <w:szCs w:val="24"/>
        </w:rPr>
        <w:t>.</w:t>
      </w:r>
      <w:r w:rsidR="00AD6991" w:rsidRPr="002610C5">
        <w:rPr>
          <w:rStyle w:val="FootnoteReference"/>
          <w:rFonts w:ascii="Times New Roman" w:hAnsi="Times New Roman" w:cs="Times New Roman"/>
          <w:sz w:val="24"/>
          <w:szCs w:val="24"/>
        </w:rPr>
        <w:footnoteReference w:id="87"/>
      </w:r>
      <w:r w:rsidR="00AD6991" w:rsidRPr="002610C5">
        <w:rPr>
          <w:rFonts w:ascii="Times New Roman" w:hAnsi="Times New Roman" w:cs="Times New Roman"/>
          <w:sz w:val="24"/>
          <w:szCs w:val="24"/>
        </w:rPr>
        <w:t xml:space="preserve"> ARCE’s </w:t>
      </w:r>
      <w:r w:rsidR="00AD6991" w:rsidRPr="002610C5">
        <w:rPr>
          <w:rFonts w:ascii="Times New Roman" w:hAnsi="Times New Roman" w:cs="Times New Roman"/>
          <w:sz w:val="24"/>
          <w:szCs w:val="24"/>
        </w:rPr>
        <w:lastRenderedPageBreak/>
        <w:t xml:space="preserve">actions, committed without </w:t>
      </w:r>
      <w:r w:rsidR="00A2392C">
        <w:rPr>
          <w:rFonts w:ascii="Times New Roman" w:hAnsi="Times New Roman" w:cs="Times New Roman"/>
          <w:sz w:val="24"/>
          <w:szCs w:val="24"/>
        </w:rPr>
        <w:t>authorization from Aneel</w:t>
      </w:r>
      <w:r w:rsidR="00AD6991" w:rsidRPr="002610C5">
        <w:rPr>
          <w:rFonts w:ascii="Times New Roman" w:hAnsi="Times New Roman" w:cs="Times New Roman"/>
          <w:sz w:val="24"/>
          <w:szCs w:val="24"/>
        </w:rPr>
        <w:t>, ma</w:t>
      </w:r>
      <w:r w:rsidR="00A2392C">
        <w:rPr>
          <w:rFonts w:ascii="Times New Roman" w:hAnsi="Times New Roman" w:cs="Times New Roman"/>
          <w:sz w:val="24"/>
          <w:szCs w:val="24"/>
        </w:rPr>
        <w:t>y</w:t>
      </w:r>
      <w:r w:rsidR="005A5C3C">
        <w:rPr>
          <w:rFonts w:ascii="Times New Roman" w:hAnsi="Times New Roman" w:cs="Times New Roman"/>
          <w:sz w:val="24"/>
          <w:szCs w:val="24"/>
        </w:rPr>
        <w:t xml:space="preserve"> have been </w:t>
      </w:r>
      <w:r w:rsidR="00A2392C">
        <w:rPr>
          <w:rFonts w:ascii="Times New Roman" w:hAnsi="Times New Roman" w:cs="Times New Roman"/>
          <w:sz w:val="24"/>
          <w:szCs w:val="24"/>
        </w:rPr>
        <w:t>il</w:t>
      </w:r>
      <w:r w:rsidR="005A5C3C">
        <w:rPr>
          <w:rFonts w:ascii="Times New Roman" w:hAnsi="Times New Roman" w:cs="Times New Roman"/>
          <w:sz w:val="24"/>
          <w:szCs w:val="24"/>
        </w:rPr>
        <w:t>legal</w:t>
      </w:r>
      <w:r w:rsidR="00B745A5">
        <w:rPr>
          <w:rFonts w:ascii="Times New Roman" w:hAnsi="Times New Roman" w:cs="Times New Roman"/>
          <w:sz w:val="24"/>
          <w:szCs w:val="24"/>
        </w:rPr>
        <w:t>, but were</w:t>
      </w:r>
      <w:r w:rsidR="007C3A99">
        <w:rPr>
          <w:rFonts w:ascii="Times New Roman" w:hAnsi="Times New Roman" w:cs="Times New Roman"/>
          <w:sz w:val="24"/>
          <w:szCs w:val="24"/>
        </w:rPr>
        <w:t xml:space="preserve"> allowed</w:t>
      </w:r>
      <w:r w:rsidR="00AD6991" w:rsidRPr="002610C5">
        <w:rPr>
          <w:rFonts w:ascii="Times New Roman" w:hAnsi="Times New Roman" w:cs="Times New Roman"/>
          <w:sz w:val="24"/>
          <w:szCs w:val="24"/>
        </w:rPr>
        <w:t>.</w:t>
      </w:r>
      <w:r w:rsidR="00AD6991" w:rsidRPr="002610C5">
        <w:rPr>
          <w:rStyle w:val="FootnoteReference"/>
          <w:rFonts w:ascii="Times New Roman" w:hAnsi="Times New Roman" w:cs="Times New Roman"/>
          <w:sz w:val="24"/>
          <w:szCs w:val="24"/>
        </w:rPr>
        <w:footnoteReference w:id="88"/>
      </w:r>
      <w:r w:rsidR="00A2392C">
        <w:rPr>
          <w:rFonts w:ascii="Times New Roman" w:hAnsi="Times New Roman" w:cs="Times New Roman"/>
          <w:sz w:val="24"/>
          <w:szCs w:val="24"/>
        </w:rPr>
        <w:t xml:space="preserve"> Aneel balk</w:t>
      </w:r>
      <w:r w:rsidR="00AD6991" w:rsidRPr="002610C5">
        <w:rPr>
          <w:rFonts w:ascii="Times New Roman" w:hAnsi="Times New Roman" w:cs="Times New Roman"/>
          <w:sz w:val="24"/>
          <w:szCs w:val="24"/>
        </w:rPr>
        <w:t>ed, but ultimately uph</w:t>
      </w:r>
      <w:r w:rsidR="00E006F5">
        <w:rPr>
          <w:rFonts w:ascii="Times New Roman" w:hAnsi="Times New Roman" w:cs="Times New Roman"/>
          <w:sz w:val="24"/>
          <w:szCs w:val="24"/>
        </w:rPr>
        <w:t>e</w:t>
      </w:r>
      <w:r w:rsidR="00AD6991" w:rsidRPr="002610C5">
        <w:rPr>
          <w:rFonts w:ascii="Times New Roman" w:hAnsi="Times New Roman" w:cs="Times New Roman"/>
          <w:sz w:val="24"/>
          <w:szCs w:val="24"/>
        </w:rPr>
        <w:t>ld ARCE’s prohibition.</w:t>
      </w:r>
      <w:r w:rsidR="00AD6991" w:rsidRPr="002610C5">
        <w:rPr>
          <w:rStyle w:val="FootnoteReference"/>
          <w:rFonts w:ascii="Times New Roman" w:hAnsi="Times New Roman" w:cs="Times New Roman"/>
          <w:sz w:val="24"/>
          <w:szCs w:val="24"/>
        </w:rPr>
        <w:footnoteReference w:id="89"/>
      </w:r>
      <w:r w:rsidR="00FD5DB9" w:rsidRPr="002610C5">
        <w:rPr>
          <w:rFonts w:ascii="Times New Roman" w:hAnsi="Times New Roman" w:cs="Times New Roman"/>
          <w:sz w:val="24"/>
          <w:szCs w:val="24"/>
        </w:rPr>
        <w:t xml:space="preserve"> </w:t>
      </w:r>
      <w:r w:rsidR="00A2392C">
        <w:rPr>
          <w:rFonts w:ascii="Times New Roman" w:hAnsi="Times New Roman" w:cs="Times New Roman"/>
          <w:sz w:val="24"/>
          <w:szCs w:val="24"/>
        </w:rPr>
        <w:t>Following an August 1999 agreement with Aneel,</w:t>
      </w:r>
      <w:r w:rsidR="00FD5DB9" w:rsidRPr="002610C5">
        <w:rPr>
          <w:rFonts w:ascii="Times New Roman" w:hAnsi="Times New Roman" w:cs="Times New Roman"/>
          <w:sz w:val="24"/>
          <w:szCs w:val="24"/>
        </w:rPr>
        <w:t xml:space="preserve"> </w:t>
      </w:r>
      <w:r w:rsidR="00A2392C">
        <w:rPr>
          <w:rFonts w:ascii="Times New Roman" w:hAnsi="Times New Roman" w:cs="Times New Roman"/>
          <w:sz w:val="24"/>
          <w:szCs w:val="24"/>
        </w:rPr>
        <w:t>ARCE began inspections in 2000. Staffers</w:t>
      </w:r>
      <w:r w:rsidR="00FD5DB9" w:rsidRPr="002610C5">
        <w:rPr>
          <w:rFonts w:ascii="Times New Roman" w:hAnsi="Times New Roman" w:cs="Times New Roman"/>
          <w:sz w:val="24"/>
          <w:szCs w:val="24"/>
        </w:rPr>
        <w:t xml:space="preserve"> found numerous p</w:t>
      </w:r>
      <w:r w:rsidR="00A2392C">
        <w:rPr>
          <w:rFonts w:ascii="Times New Roman" w:hAnsi="Times New Roman" w:cs="Times New Roman"/>
          <w:sz w:val="24"/>
          <w:szCs w:val="24"/>
        </w:rPr>
        <w:t>roblems: Coelce had kept</w:t>
      </w:r>
      <w:r w:rsidR="00FD5DB9" w:rsidRPr="002610C5">
        <w:rPr>
          <w:rFonts w:ascii="Times New Roman" w:hAnsi="Times New Roman" w:cs="Times New Roman"/>
          <w:sz w:val="24"/>
          <w:szCs w:val="24"/>
        </w:rPr>
        <w:t xml:space="preserve"> R$2 million worth of overcharges, had </w:t>
      </w:r>
      <w:r w:rsidR="00A2392C">
        <w:rPr>
          <w:rFonts w:ascii="Times New Roman" w:hAnsi="Times New Roman" w:cs="Times New Roman"/>
          <w:sz w:val="24"/>
          <w:szCs w:val="24"/>
        </w:rPr>
        <w:t>dreadful</w:t>
      </w:r>
      <w:r w:rsidR="00FD5DB9" w:rsidRPr="002610C5">
        <w:rPr>
          <w:rFonts w:ascii="Times New Roman" w:hAnsi="Times New Roman" w:cs="Times New Roman"/>
          <w:sz w:val="24"/>
          <w:szCs w:val="24"/>
        </w:rPr>
        <w:t xml:space="preserve"> customer </w:t>
      </w:r>
      <w:r w:rsidR="00BF1549" w:rsidRPr="002610C5">
        <w:rPr>
          <w:rFonts w:ascii="Times New Roman" w:hAnsi="Times New Roman" w:cs="Times New Roman"/>
          <w:sz w:val="24"/>
          <w:szCs w:val="24"/>
        </w:rPr>
        <w:t>service</w:t>
      </w:r>
      <w:r w:rsidR="00A2392C">
        <w:rPr>
          <w:rFonts w:ascii="Times New Roman" w:hAnsi="Times New Roman" w:cs="Times New Roman"/>
          <w:sz w:val="24"/>
          <w:szCs w:val="24"/>
        </w:rPr>
        <w:t xml:space="preserve"> (340,000 complaints in 1999)</w:t>
      </w:r>
      <w:r w:rsidR="00BF1549" w:rsidRPr="002610C5">
        <w:rPr>
          <w:rFonts w:ascii="Times New Roman" w:hAnsi="Times New Roman" w:cs="Times New Roman"/>
          <w:sz w:val="24"/>
          <w:szCs w:val="24"/>
        </w:rPr>
        <w:t xml:space="preserve">, had closed customer service agencies, </w:t>
      </w:r>
      <w:r w:rsidR="00BF1549" w:rsidRPr="00B745A5">
        <w:rPr>
          <w:rFonts w:ascii="Times New Roman" w:hAnsi="Times New Roman" w:cs="Times New Roman"/>
          <w:sz w:val="24"/>
          <w:szCs w:val="24"/>
        </w:rPr>
        <w:t>had not resolved</w:t>
      </w:r>
      <w:r w:rsidR="00B745A5" w:rsidRPr="00B745A5">
        <w:rPr>
          <w:rFonts w:ascii="Times New Roman" w:hAnsi="Times New Roman" w:cs="Times New Roman"/>
          <w:sz w:val="24"/>
          <w:szCs w:val="24"/>
        </w:rPr>
        <w:t xml:space="preserve"> service-related</w:t>
      </w:r>
      <w:r w:rsidR="00BF1549" w:rsidRPr="00B745A5">
        <w:rPr>
          <w:rFonts w:ascii="Times New Roman" w:hAnsi="Times New Roman" w:cs="Times New Roman"/>
          <w:sz w:val="24"/>
          <w:szCs w:val="24"/>
        </w:rPr>
        <w:t xml:space="preserve"> injuries</w:t>
      </w:r>
      <w:r w:rsidR="007C3A99">
        <w:rPr>
          <w:rFonts w:ascii="Times New Roman" w:hAnsi="Times New Roman" w:cs="Times New Roman"/>
          <w:sz w:val="24"/>
          <w:szCs w:val="24"/>
        </w:rPr>
        <w:t xml:space="preserve">, and improperly classified </w:t>
      </w:r>
      <w:r w:rsidR="00BF1549" w:rsidRPr="002610C5">
        <w:rPr>
          <w:rFonts w:ascii="Times New Roman" w:hAnsi="Times New Roman" w:cs="Times New Roman"/>
          <w:sz w:val="24"/>
          <w:szCs w:val="24"/>
        </w:rPr>
        <w:t>low-income residents.</w:t>
      </w:r>
      <w:r w:rsidR="00BF1549" w:rsidRPr="002610C5">
        <w:rPr>
          <w:rStyle w:val="FootnoteReference"/>
          <w:rFonts w:ascii="Times New Roman" w:hAnsi="Times New Roman" w:cs="Times New Roman"/>
          <w:sz w:val="24"/>
          <w:szCs w:val="24"/>
        </w:rPr>
        <w:footnoteReference w:id="90"/>
      </w:r>
      <w:r w:rsidR="00B745A5">
        <w:rPr>
          <w:rFonts w:ascii="Times New Roman" w:hAnsi="Times New Roman" w:cs="Times New Roman"/>
          <w:sz w:val="24"/>
          <w:szCs w:val="24"/>
        </w:rPr>
        <w:t xml:space="preserve"> ARCE also found</w:t>
      </w:r>
      <w:r w:rsidR="00BF1549" w:rsidRPr="002610C5">
        <w:rPr>
          <w:rFonts w:ascii="Times New Roman" w:hAnsi="Times New Roman" w:cs="Times New Roman"/>
          <w:sz w:val="24"/>
          <w:szCs w:val="24"/>
        </w:rPr>
        <w:t xml:space="preserve"> problems in distribution operations, energy conservation, maintenance, and worker safety.</w:t>
      </w:r>
      <w:r w:rsidR="00BF1549" w:rsidRPr="002610C5">
        <w:rPr>
          <w:rStyle w:val="FootnoteReference"/>
          <w:rFonts w:ascii="Times New Roman" w:hAnsi="Times New Roman" w:cs="Times New Roman"/>
          <w:sz w:val="24"/>
          <w:szCs w:val="24"/>
        </w:rPr>
        <w:footnoteReference w:id="91"/>
      </w:r>
      <w:r w:rsidR="007C3A99">
        <w:rPr>
          <w:rFonts w:ascii="Times New Roman" w:hAnsi="Times New Roman" w:cs="Times New Roman"/>
          <w:sz w:val="24"/>
          <w:szCs w:val="24"/>
        </w:rPr>
        <w:t xml:space="preserve"> ARCE</w:t>
      </w:r>
      <w:r w:rsidR="00BF1549" w:rsidRPr="002610C5">
        <w:rPr>
          <w:rFonts w:ascii="Times New Roman" w:hAnsi="Times New Roman" w:cs="Times New Roman"/>
          <w:sz w:val="24"/>
          <w:szCs w:val="24"/>
        </w:rPr>
        <w:t xml:space="preserve"> issued Coelce a </w:t>
      </w:r>
      <w:r w:rsidR="00E006F5">
        <w:rPr>
          <w:rFonts w:ascii="Times New Roman" w:hAnsi="Times New Roman" w:cs="Times New Roman"/>
          <w:sz w:val="24"/>
          <w:szCs w:val="24"/>
        </w:rPr>
        <w:t xml:space="preserve">record </w:t>
      </w:r>
      <w:r w:rsidR="00427524">
        <w:rPr>
          <w:rFonts w:ascii="Times New Roman" w:hAnsi="Times New Roman" w:cs="Times New Roman"/>
          <w:sz w:val="24"/>
          <w:szCs w:val="24"/>
        </w:rPr>
        <w:t>R$6.</w:t>
      </w:r>
      <w:r w:rsidR="00BF1549" w:rsidRPr="002610C5">
        <w:rPr>
          <w:rFonts w:ascii="Times New Roman" w:hAnsi="Times New Roman" w:cs="Times New Roman"/>
          <w:sz w:val="24"/>
          <w:szCs w:val="24"/>
        </w:rPr>
        <w:t>9 million fine in April 200</w:t>
      </w:r>
      <w:r w:rsidR="00566868" w:rsidRPr="002610C5">
        <w:rPr>
          <w:rFonts w:ascii="Times New Roman" w:hAnsi="Times New Roman" w:cs="Times New Roman"/>
          <w:sz w:val="24"/>
          <w:szCs w:val="24"/>
        </w:rPr>
        <w:t>0</w:t>
      </w:r>
      <w:r w:rsidR="00BF1549" w:rsidRPr="002610C5">
        <w:rPr>
          <w:rFonts w:ascii="Times New Roman" w:hAnsi="Times New Roman" w:cs="Times New Roman"/>
          <w:sz w:val="24"/>
          <w:szCs w:val="24"/>
        </w:rPr>
        <w:t xml:space="preserve"> for five omnibus infractions.</w:t>
      </w:r>
      <w:r w:rsidR="00BF1549" w:rsidRPr="002610C5">
        <w:rPr>
          <w:rStyle w:val="FootnoteReference"/>
          <w:rFonts w:ascii="Times New Roman" w:hAnsi="Times New Roman" w:cs="Times New Roman"/>
          <w:sz w:val="24"/>
          <w:szCs w:val="24"/>
        </w:rPr>
        <w:footnoteReference w:id="92"/>
      </w:r>
      <w:r w:rsidR="00BF1549" w:rsidRPr="002610C5">
        <w:rPr>
          <w:rFonts w:ascii="Times New Roman" w:hAnsi="Times New Roman" w:cs="Times New Roman"/>
          <w:sz w:val="24"/>
          <w:szCs w:val="24"/>
        </w:rPr>
        <w:t xml:space="preserve"> Shortly after the fine was issued, however, Aneel authorized a scheduled electricity tariff increase.</w:t>
      </w:r>
      <w:r w:rsidR="00566868" w:rsidRPr="002610C5">
        <w:rPr>
          <w:rStyle w:val="FootnoteReference"/>
          <w:rFonts w:ascii="Times New Roman" w:hAnsi="Times New Roman" w:cs="Times New Roman"/>
          <w:sz w:val="24"/>
          <w:szCs w:val="24"/>
        </w:rPr>
        <w:footnoteReference w:id="93"/>
      </w:r>
      <w:r w:rsidR="00E006F5">
        <w:rPr>
          <w:rFonts w:ascii="Times New Roman" w:hAnsi="Times New Roman" w:cs="Times New Roman"/>
          <w:sz w:val="24"/>
          <w:szCs w:val="24"/>
        </w:rPr>
        <w:t xml:space="preserve"> </w:t>
      </w:r>
      <w:r w:rsidR="00566868" w:rsidRPr="002610C5">
        <w:rPr>
          <w:rFonts w:ascii="Times New Roman" w:hAnsi="Times New Roman" w:cs="Times New Roman"/>
          <w:sz w:val="24"/>
          <w:szCs w:val="24"/>
        </w:rPr>
        <w:t>Aneel moved to reconsider Coelce’s performance</w:t>
      </w:r>
      <w:r w:rsidR="00E006F5">
        <w:rPr>
          <w:rFonts w:ascii="Times New Roman" w:hAnsi="Times New Roman" w:cs="Times New Roman"/>
          <w:sz w:val="24"/>
          <w:szCs w:val="24"/>
        </w:rPr>
        <w:t xml:space="preserve"> after reading </w:t>
      </w:r>
      <w:r w:rsidR="00A2392C">
        <w:rPr>
          <w:rFonts w:ascii="Times New Roman" w:hAnsi="Times New Roman" w:cs="Times New Roman"/>
          <w:sz w:val="24"/>
          <w:szCs w:val="24"/>
        </w:rPr>
        <w:t xml:space="preserve">an </w:t>
      </w:r>
      <w:r w:rsidR="009A121C">
        <w:rPr>
          <w:rFonts w:ascii="Times New Roman" w:hAnsi="Times New Roman" w:cs="Times New Roman"/>
          <w:sz w:val="24"/>
          <w:szCs w:val="24"/>
        </w:rPr>
        <w:t>ARCE report that</w:t>
      </w:r>
      <w:r w:rsidR="00566868" w:rsidRPr="002610C5">
        <w:rPr>
          <w:rFonts w:ascii="Times New Roman" w:hAnsi="Times New Roman" w:cs="Times New Roman"/>
          <w:sz w:val="24"/>
          <w:szCs w:val="24"/>
        </w:rPr>
        <w:t xml:space="preserve"> detailed Coelce’s failures and suggested ending the con</w:t>
      </w:r>
      <w:r w:rsidR="009A121C">
        <w:rPr>
          <w:rFonts w:ascii="Times New Roman" w:hAnsi="Times New Roman" w:cs="Times New Roman"/>
          <w:sz w:val="24"/>
          <w:szCs w:val="24"/>
        </w:rPr>
        <w:t>cession.</w:t>
      </w:r>
      <w:r w:rsidR="0055791D" w:rsidRPr="002610C5">
        <w:rPr>
          <w:rStyle w:val="FootnoteReference"/>
          <w:rFonts w:ascii="Times New Roman" w:hAnsi="Times New Roman" w:cs="Times New Roman"/>
          <w:sz w:val="24"/>
          <w:szCs w:val="24"/>
        </w:rPr>
        <w:footnoteReference w:id="94"/>
      </w:r>
      <w:r w:rsidR="0055791D" w:rsidRPr="002610C5">
        <w:rPr>
          <w:rFonts w:ascii="Times New Roman" w:hAnsi="Times New Roman" w:cs="Times New Roman"/>
          <w:sz w:val="24"/>
          <w:szCs w:val="24"/>
        </w:rPr>
        <w:t xml:space="preserve"> </w:t>
      </w:r>
      <w:r w:rsidR="0015237E" w:rsidRPr="002610C5">
        <w:rPr>
          <w:rFonts w:ascii="Times New Roman" w:hAnsi="Times New Roman" w:cs="Times New Roman"/>
          <w:sz w:val="24"/>
          <w:szCs w:val="24"/>
        </w:rPr>
        <w:t xml:space="preserve">Aneel directors, the </w:t>
      </w:r>
      <w:r w:rsidR="00E006F5">
        <w:rPr>
          <w:rFonts w:ascii="Times New Roman" w:hAnsi="Times New Roman" w:cs="Times New Roman"/>
          <w:sz w:val="24"/>
          <w:szCs w:val="24"/>
        </w:rPr>
        <w:t>federal energy minister</w:t>
      </w:r>
      <w:r w:rsidR="0015237E" w:rsidRPr="002610C5">
        <w:rPr>
          <w:rFonts w:ascii="Times New Roman" w:hAnsi="Times New Roman" w:cs="Times New Roman"/>
          <w:sz w:val="24"/>
          <w:szCs w:val="24"/>
        </w:rPr>
        <w:t xml:space="preserve">, and even President Cardoso threatened to rescind Coelce’s concession </w:t>
      </w:r>
      <w:r w:rsidR="00F577A1">
        <w:rPr>
          <w:rFonts w:ascii="Times New Roman" w:hAnsi="Times New Roman" w:cs="Times New Roman"/>
          <w:sz w:val="24"/>
          <w:szCs w:val="24"/>
        </w:rPr>
        <w:t>contract</w:t>
      </w:r>
      <w:r w:rsidR="0015237E" w:rsidRPr="002610C5">
        <w:rPr>
          <w:rFonts w:ascii="Times New Roman" w:hAnsi="Times New Roman" w:cs="Times New Roman"/>
          <w:sz w:val="24"/>
          <w:szCs w:val="24"/>
        </w:rPr>
        <w:t>.</w:t>
      </w:r>
      <w:r w:rsidR="0015237E" w:rsidRPr="002610C5">
        <w:rPr>
          <w:rStyle w:val="FootnoteReference"/>
          <w:rFonts w:ascii="Times New Roman" w:hAnsi="Times New Roman" w:cs="Times New Roman"/>
          <w:sz w:val="24"/>
          <w:szCs w:val="24"/>
        </w:rPr>
        <w:footnoteReference w:id="95"/>
      </w:r>
      <w:r w:rsidR="0015237E" w:rsidRPr="002610C5">
        <w:rPr>
          <w:rFonts w:ascii="Times New Roman" w:hAnsi="Times New Roman" w:cs="Times New Roman"/>
          <w:sz w:val="24"/>
          <w:szCs w:val="24"/>
        </w:rPr>
        <w:t xml:space="preserve"> </w:t>
      </w:r>
      <w:r w:rsidR="009A121C">
        <w:rPr>
          <w:rFonts w:ascii="Times New Roman" w:hAnsi="Times New Roman" w:cs="Times New Roman"/>
          <w:sz w:val="24"/>
          <w:szCs w:val="24"/>
        </w:rPr>
        <w:t>Aneel began administrative proceedings</w:t>
      </w:r>
      <w:r w:rsidR="0055791D" w:rsidRPr="002610C5">
        <w:rPr>
          <w:rFonts w:ascii="Times New Roman" w:hAnsi="Times New Roman" w:cs="Times New Roman"/>
          <w:sz w:val="24"/>
          <w:szCs w:val="24"/>
        </w:rPr>
        <w:t xml:space="preserve"> against Coelce in May 2000, requiri</w:t>
      </w:r>
      <w:r w:rsidR="009A121C">
        <w:rPr>
          <w:rFonts w:ascii="Times New Roman" w:hAnsi="Times New Roman" w:cs="Times New Roman"/>
          <w:sz w:val="24"/>
          <w:szCs w:val="24"/>
        </w:rPr>
        <w:t>ng the distributor to correct sixty-two</w:t>
      </w:r>
      <w:r w:rsidR="0055791D" w:rsidRPr="002610C5">
        <w:rPr>
          <w:rFonts w:ascii="Times New Roman" w:hAnsi="Times New Roman" w:cs="Times New Roman"/>
          <w:sz w:val="24"/>
          <w:szCs w:val="24"/>
        </w:rPr>
        <w:t xml:space="preserve"> errors cited in ARCE’</w:t>
      </w:r>
      <w:r w:rsidR="00C5444D" w:rsidRPr="002610C5">
        <w:rPr>
          <w:rFonts w:ascii="Times New Roman" w:hAnsi="Times New Roman" w:cs="Times New Roman"/>
          <w:sz w:val="24"/>
          <w:szCs w:val="24"/>
        </w:rPr>
        <w:t>s report</w:t>
      </w:r>
      <w:r w:rsidR="0055791D" w:rsidRPr="002610C5">
        <w:rPr>
          <w:rFonts w:ascii="Times New Roman" w:hAnsi="Times New Roman" w:cs="Times New Roman"/>
          <w:sz w:val="24"/>
          <w:szCs w:val="24"/>
        </w:rPr>
        <w:t>.</w:t>
      </w:r>
      <w:r w:rsidR="0055791D" w:rsidRPr="002610C5">
        <w:rPr>
          <w:rStyle w:val="FootnoteReference"/>
          <w:rFonts w:ascii="Times New Roman" w:hAnsi="Times New Roman" w:cs="Times New Roman"/>
          <w:sz w:val="24"/>
          <w:szCs w:val="24"/>
        </w:rPr>
        <w:footnoteReference w:id="96"/>
      </w:r>
      <w:r w:rsidR="00E006F5">
        <w:rPr>
          <w:rFonts w:ascii="Times New Roman" w:hAnsi="Times New Roman" w:cs="Times New Roman"/>
          <w:sz w:val="24"/>
          <w:szCs w:val="24"/>
        </w:rPr>
        <w:t xml:space="preserve"> </w:t>
      </w:r>
      <w:r w:rsidR="00C5444D" w:rsidRPr="002610C5">
        <w:rPr>
          <w:rFonts w:ascii="Times New Roman" w:hAnsi="Times New Roman" w:cs="Times New Roman"/>
          <w:sz w:val="24"/>
          <w:szCs w:val="24"/>
        </w:rPr>
        <w:t xml:space="preserve">Coelce paid the fine, made reforms, and kept its concession, but </w:t>
      </w:r>
      <w:r w:rsidR="009A121C">
        <w:rPr>
          <w:rFonts w:ascii="Times New Roman" w:hAnsi="Times New Roman" w:cs="Times New Roman"/>
          <w:sz w:val="24"/>
          <w:szCs w:val="24"/>
        </w:rPr>
        <w:t>majority owners also agreed to exit the consortium</w:t>
      </w:r>
      <w:r w:rsidR="00C5444D" w:rsidRPr="002610C5">
        <w:rPr>
          <w:rFonts w:ascii="Times New Roman" w:hAnsi="Times New Roman" w:cs="Times New Roman"/>
          <w:sz w:val="24"/>
          <w:szCs w:val="24"/>
        </w:rPr>
        <w:t>.</w:t>
      </w:r>
      <w:r w:rsidR="00C5444D" w:rsidRPr="002610C5">
        <w:rPr>
          <w:rStyle w:val="FootnoteReference"/>
          <w:rFonts w:ascii="Times New Roman" w:hAnsi="Times New Roman" w:cs="Times New Roman"/>
          <w:sz w:val="24"/>
          <w:szCs w:val="24"/>
        </w:rPr>
        <w:footnoteReference w:id="97"/>
      </w:r>
      <w:r w:rsidR="00C5444D" w:rsidRPr="002610C5">
        <w:rPr>
          <w:rFonts w:ascii="Times New Roman" w:hAnsi="Times New Roman" w:cs="Times New Roman"/>
          <w:sz w:val="24"/>
          <w:szCs w:val="24"/>
        </w:rPr>
        <w:t xml:space="preserve"> In sum, ARCE successfully positioned itself as a hawkish </w:t>
      </w:r>
      <w:r w:rsidR="00E006F5">
        <w:rPr>
          <w:rFonts w:ascii="Times New Roman" w:hAnsi="Times New Roman" w:cs="Times New Roman"/>
          <w:sz w:val="24"/>
          <w:szCs w:val="24"/>
        </w:rPr>
        <w:t xml:space="preserve">regulator </w:t>
      </w:r>
      <w:r w:rsidR="00C5444D" w:rsidRPr="002610C5">
        <w:rPr>
          <w:rFonts w:ascii="Times New Roman" w:hAnsi="Times New Roman" w:cs="Times New Roman"/>
          <w:sz w:val="24"/>
          <w:szCs w:val="24"/>
        </w:rPr>
        <w:t>against the energy concessionaire early in its tenure.</w:t>
      </w:r>
    </w:p>
    <w:p w:rsidR="00372724" w:rsidRPr="002610C5" w:rsidRDefault="003E2786"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lastRenderedPageBreak/>
        <w:tab/>
        <w:t xml:space="preserve">ARCE’s </w:t>
      </w:r>
      <w:r w:rsidR="009A121C">
        <w:rPr>
          <w:rFonts w:ascii="Times New Roman" w:hAnsi="Times New Roman" w:cs="Times New Roman"/>
          <w:sz w:val="24"/>
          <w:szCs w:val="24"/>
        </w:rPr>
        <w:t xml:space="preserve">sanitation regulation </w:t>
      </w:r>
      <w:r w:rsidR="00B745A5">
        <w:rPr>
          <w:rFonts w:ascii="Times New Roman" w:hAnsi="Times New Roman" w:cs="Times New Roman"/>
          <w:sz w:val="24"/>
          <w:szCs w:val="24"/>
        </w:rPr>
        <w:t xml:space="preserve">was equally </w:t>
      </w:r>
      <w:r w:rsidR="00C5444D" w:rsidRPr="002610C5">
        <w:rPr>
          <w:rFonts w:ascii="Times New Roman" w:hAnsi="Times New Roman" w:cs="Times New Roman"/>
          <w:sz w:val="24"/>
          <w:szCs w:val="24"/>
        </w:rPr>
        <w:t>aggressive.</w:t>
      </w:r>
      <w:r w:rsidR="00432615" w:rsidRPr="002610C5">
        <w:rPr>
          <w:rFonts w:ascii="Times New Roman" w:hAnsi="Times New Roman" w:cs="Times New Roman"/>
          <w:sz w:val="24"/>
          <w:szCs w:val="24"/>
        </w:rPr>
        <w:t xml:space="preserve"> </w:t>
      </w:r>
      <w:r w:rsidR="00427524">
        <w:rPr>
          <w:rFonts w:ascii="Times New Roman" w:hAnsi="Times New Roman" w:cs="Times New Roman"/>
          <w:sz w:val="24"/>
          <w:szCs w:val="24"/>
        </w:rPr>
        <w:t>T</w:t>
      </w:r>
      <w:r w:rsidR="00B745A5">
        <w:rPr>
          <w:rFonts w:ascii="Times New Roman" w:hAnsi="Times New Roman" w:cs="Times New Roman"/>
          <w:sz w:val="24"/>
          <w:szCs w:val="24"/>
        </w:rPr>
        <w:t xml:space="preserve">en sanitation specialists entered </w:t>
      </w:r>
      <w:r w:rsidR="00C22CD8">
        <w:rPr>
          <w:rFonts w:ascii="Times New Roman" w:hAnsi="Times New Roman" w:cs="Times New Roman"/>
          <w:sz w:val="24"/>
          <w:szCs w:val="24"/>
        </w:rPr>
        <w:t>A</w:t>
      </w:r>
      <w:r w:rsidR="00B745A5">
        <w:rPr>
          <w:rFonts w:ascii="Times New Roman" w:hAnsi="Times New Roman" w:cs="Times New Roman"/>
          <w:sz w:val="24"/>
          <w:szCs w:val="24"/>
        </w:rPr>
        <w:t>RCE in March 2001.</w:t>
      </w:r>
      <w:r w:rsidR="008F1A14">
        <w:rPr>
          <w:rFonts w:ascii="Times New Roman" w:hAnsi="Times New Roman" w:cs="Times New Roman"/>
          <w:sz w:val="24"/>
          <w:szCs w:val="24"/>
        </w:rPr>
        <w:t xml:space="preserve"> Cagece was profitable and considered a</w:t>
      </w:r>
      <w:r w:rsidR="00C54970">
        <w:rPr>
          <w:rFonts w:ascii="Times New Roman" w:hAnsi="Times New Roman" w:cs="Times New Roman"/>
          <w:sz w:val="24"/>
          <w:szCs w:val="24"/>
        </w:rPr>
        <w:t xml:space="preserve"> well-</w:t>
      </w:r>
      <w:r w:rsidR="008F1A14">
        <w:rPr>
          <w:rFonts w:ascii="Times New Roman" w:hAnsi="Times New Roman" w:cs="Times New Roman"/>
          <w:sz w:val="24"/>
          <w:szCs w:val="24"/>
        </w:rPr>
        <w:t>run state water company</w:t>
      </w:r>
      <w:r w:rsidR="00432615" w:rsidRPr="002610C5">
        <w:rPr>
          <w:rFonts w:ascii="Times New Roman" w:hAnsi="Times New Roman" w:cs="Times New Roman"/>
          <w:sz w:val="24"/>
          <w:szCs w:val="24"/>
        </w:rPr>
        <w:t>.</w:t>
      </w:r>
      <w:r w:rsidR="00432615" w:rsidRPr="002610C5">
        <w:rPr>
          <w:rStyle w:val="FootnoteReference"/>
          <w:rFonts w:ascii="Times New Roman" w:hAnsi="Times New Roman" w:cs="Times New Roman"/>
          <w:sz w:val="24"/>
          <w:szCs w:val="24"/>
        </w:rPr>
        <w:footnoteReference w:id="98"/>
      </w:r>
      <w:r w:rsidR="00432615" w:rsidRPr="002610C5">
        <w:rPr>
          <w:rFonts w:ascii="Times New Roman" w:hAnsi="Times New Roman" w:cs="Times New Roman"/>
          <w:sz w:val="24"/>
          <w:szCs w:val="24"/>
        </w:rPr>
        <w:t xml:space="preserve"> ARCE’s new team draft</w:t>
      </w:r>
      <w:r w:rsidR="008F1A14">
        <w:rPr>
          <w:rFonts w:ascii="Times New Roman" w:hAnsi="Times New Roman" w:cs="Times New Roman"/>
          <w:sz w:val="24"/>
          <w:szCs w:val="24"/>
        </w:rPr>
        <w:t xml:space="preserve">ed quality standards </w:t>
      </w:r>
      <w:r w:rsidR="00432615" w:rsidRPr="002610C5">
        <w:rPr>
          <w:rFonts w:ascii="Times New Roman" w:hAnsi="Times New Roman" w:cs="Times New Roman"/>
          <w:sz w:val="24"/>
          <w:szCs w:val="24"/>
        </w:rPr>
        <w:t>and signed an agreement w</w:t>
      </w:r>
      <w:r w:rsidR="00C54970">
        <w:rPr>
          <w:rFonts w:ascii="Times New Roman" w:hAnsi="Times New Roman" w:cs="Times New Roman"/>
          <w:sz w:val="24"/>
          <w:szCs w:val="24"/>
        </w:rPr>
        <w:t xml:space="preserve">ith Cagece and the </w:t>
      </w:r>
      <w:r w:rsidR="00432615" w:rsidRPr="002610C5">
        <w:rPr>
          <w:rFonts w:ascii="Times New Roman" w:hAnsi="Times New Roman" w:cs="Times New Roman"/>
          <w:sz w:val="24"/>
          <w:szCs w:val="24"/>
        </w:rPr>
        <w:t xml:space="preserve">Infrastructure </w:t>
      </w:r>
      <w:r w:rsidR="00C54970">
        <w:rPr>
          <w:rFonts w:ascii="Times New Roman" w:hAnsi="Times New Roman" w:cs="Times New Roman"/>
          <w:sz w:val="24"/>
          <w:szCs w:val="24"/>
        </w:rPr>
        <w:t xml:space="preserve">Secretariat </w:t>
      </w:r>
      <w:r w:rsidR="00432615" w:rsidRPr="002610C5">
        <w:rPr>
          <w:rFonts w:ascii="Times New Roman" w:hAnsi="Times New Roman" w:cs="Times New Roman"/>
          <w:sz w:val="24"/>
          <w:szCs w:val="24"/>
        </w:rPr>
        <w:t>to begin inspections in September 2001.</w:t>
      </w:r>
      <w:r w:rsidR="00432615" w:rsidRPr="002610C5">
        <w:rPr>
          <w:rStyle w:val="FootnoteReference"/>
          <w:rFonts w:ascii="Times New Roman" w:hAnsi="Times New Roman" w:cs="Times New Roman"/>
          <w:sz w:val="24"/>
          <w:szCs w:val="24"/>
        </w:rPr>
        <w:footnoteReference w:id="99"/>
      </w:r>
      <w:r w:rsidR="00432615" w:rsidRPr="002610C5">
        <w:rPr>
          <w:rFonts w:ascii="Times New Roman" w:hAnsi="Times New Roman" w:cs="Times New Roman"/>
          <w:sz w:val="24"/>
          <w:szCs w:val="24"/>
        </w:rPr>
        <w:t xml:space="preserve"> </w:t>
      </w:r>
      <w:r w:rsidR="008F1A14">
        <w:rPr>
          <w:rFonts w:ascii="Times New Roman" w:hAnsi="Times New Roman" w:cs="Times New Roman"/>
          <w:sz w:val="24"/>
          <w:szCs w:val="24"/>
        </w:rPr>
        <w:t>During</w:t>
      </w:r>
      <w:r w:rsidR="0015237E">
        <w:rPr>
          <w:rFonts w:ascii="Times New Roman" w:hAnsi="Times New Roman" w:cs="Times New Roman"/>
          <w:sz w:val="24"/>
          <w:szCs w:val="24"/>
        </w:rPr>
        <w:t xml:space="preserve"> 2001-02 inspections</w:t>
      </w:r>
      <w:r w:rsidR="00432615" w:rsidRPr="002610C5">
        <w:rPr>
          <w:rFonts w:ascii="Times New Roman" w:hAnsi="Times New Roman" w:cs="Times New Roman"/>
          <w:sz w:val="24"/>
          <w:szCs w:val="24"/>
        </w:rPr>
        <w:t xml:space="preserve">, </w:t>
      </w:r>
      <w:r w:rsidR="00C54970">
        <w:rPr>
          <w:rFonts w:ascii="Times New Roman" w:hAnsi="Times New Roman" w:cs="Times New Roman"/>
          <w:sz w:val="24"/>
          <w:szCs w:val="24"/>
        </w:rPr>
        <w:t xml:space="preserve">however, </w:t>
      </w:r>
      <w:r w:rsidR="00432615" w:rsidRPr="002610C5">
        <w:rPr>
          <w:rFonts w:ascii="Times New Roman" w:hAnsi="Times New Roman" w:cs="Times New Roman"/>
          <w:sz w:val="24"/>
          <w:szCs w:val="24"/>
        </w:rPr>
        <w:t>ARCE found Cagece in violation of 265 quality standards.</w:t>
      </w:r>
      <w:r w:rsidR="00432615" w:rsidRPr="002610C5">
        <w:rPr>
          <w:rStyle w:val="FootnoteReference"/>
          <w:rFonts w:ascii="Times New Roman" w:hAnsi="Times New Roman" w:cs="Times New Roman"/>
          <w:sz w:val="24"/>
          <w:szCs w:val="24"/>
        </w:rPr>
        <w:footnoteReference w:id="100"/>
      </w:r>
      <w:r w:rsidR="00432615" w:rsidRPr="002610C5">
        <w:rPr>
          <w:rFonts w:ascii="Times New Roman" w:hAnsi="Times New Roman" w:cs="Times New Roman"/>
          <w:sz w:val="24"/>
          <w:szCs w:val="24"/>
        </w:rPr>
        <w:t xml:space="preserve"> ARCE staff found problems in water qual</w:t>
      </w:r>
      <w:r w:rsidR="008F1A14">
        <w:rPr>
          <w:rFonts w:ascii="Times New Roman" w:hAnsi="Times New Roman" w:cs="Times New Roman"/>
          <w:sz w:val="24"/>
          <w:szCs w:val="24"/>
        </w:rPr>
        <w:t xml:space="preserve">ity, supply, reservoirs, </w:t>
      </w:r>
      <w:r w:rsidR="00432615" w:rsidRPr="002610C5">
        <w:rPr>
          <w:rFonts w:ascii="Times New Roman" w:hAnsi="Times New Roman" w:cs="Times New Roman"/>
          <w:sz w:val="24"/>
          <w:szCs w:val="24"/>
        </w:rPr>
        <w:t>treatment plants, and commercial services.</w:t>
      </w:r>
      <w:r w:rsidR="00432615" w:rsidRPr="002610C5">
        <w:rPr>
          <w:rStyle w:val="FootnoteReference"/>
          <w:rFonts w:ascii="Times New Roman" w:hAnsi="Times New Roman" w:cs="Times New Roman"/>
          <w:sz w:val="24"/>
          <w:szCs w:val="24"/>
        </w:rPr>
        <w:footnoteReference w:id="101"/>
      </w:r>
      <w:r w:rsidR="00432615" w:rsidRPr="002610C5">
        <w:rPr>
          <w:rFonts w:ascii="Times New Roman" w:hAnsi="Times New Roman" w:cs="Times New Roman"/>
          <w:sz w:val="24"/>
          <w:szCs w:val="24"/>
        </w:rPr>
        <w:t xml:space="preserve"> Furthermore, Cagece’s own perform</w:t>
      </w:r>
      <w:r w:rsidR="00C54970">
        <w:rPr>
          <w:rFonts w:ascii="Times New Roman" w:hAnsi="Times New Roman" w:cs="Times New Roman"/>
          <w:sz w:val="24"/>
          <w:szCs w:val="24"/>
        </w:rPr>
        <w:t>ance indicators were unreliable.</w:t>
      </w:r>
      <w:r w:rsidR="003A756B">
        <w:rPr>
          <w:rFonts w:ascii="Times New Roman" w:hAnsi="Times New Roman" w:cs="Times New Roman"/>
          <w:sz w:val="24"/>
          <w:szCs w:val="24"/>
        </w:rPr>
        <w:t xml:space="preserve"> Cagece had certified itself </w:t>
      </w:r>
      <w:r w:rsidR="00432615" w:rsidRPr="002610C5">
        <w:rPr>
          <w:rFonts w:ascii="Times New Roman" w:hAnsi="Times New Roman" w:cs="Times New Roman"/>
          <w:sz w:val="24"/>
          <w:szCs w:val="24"/>
        </w:rPr>
        <w:t>in compli</w:t>
      </w:r>
      <w:r w:rsidR="00C54970">
        <w:rPr>
          <w:rFonts w:ascii="Times New Roman" w:hAnsi="Times New Roman" w:cs="Times New Roman"/>
          <w:sz w:val="24"/>
          <w:szCs w:val="24"/>
        </w:rPr>
        <w:t>ance with all</w:t>
      </w:r>
      <w:r w:rsidR="003A756B">
        <w:rPr>
          <w:rFonts w:ascii="Times New Roman" w:hAnsi="Times New Roman" w:cs="Times New Roman"/>
          <w:sz w:val="24"/>
          <w:szCs w:val="24"/>
        </w:rPr>
        <w:t xml:space="preserve"> standards;</w:t>
      </w:r>
      <w:r w:rsidR="008F1A14">
        <w:rPr>
          <w:rFonts w:ascii="Times New Roman" w:hAnsi="Times New Roman" w:cs="Times New Roman"/>
          <w:sz w:val="24"/>
          <w:szCs w:val="24"/>
        </w:rPr>
        <w:t xml:space="preserve"> ARCE inspectors found</w:t>
      </w:r>
      <w:r w:rsidR="00432615" w:rsidRPr="002610C5">
        <w:rPr>
          <w:rFonts w:ascii="Times New Roman" w:hAnsi="Times New Roman" w:cs="Times New Roman"/>
          <w:sz w:val="24"/>
          <w:szCs w:val="24"/>
        </w:rPr>
        <w:t xml:space="preserve"> less</w:t>
      </w:r>
      <w:r w:rsidR="008F1A14">
        <w:rPr>
          <w:rFonts w:ascii="Times New Roman" w:hAnsi="Times New Roman" w:cs="Times New Roman"/>
          <w:sz w:val="24"/>
          <w:szCs w:val="24"/>
        </w:rPr>
        <w:t xml:space="preserve"> than ten percent compliance</w:t>
      </w:r>
      <w:r w:rsidR="00432615" w:rsidRPr="002610C5">
        <w:rPr>
          <w:rFonts w:ascii="Times New Roman" w:hAnsi="Times New Roman" w:cs="Times New Roman"/>
          <w:sz w:val="24"/>
          <w:szCs w:val="24"/>
        </w:rPr>
        <w:t>.</w:t>
      </w:r>
      <w:r w:rsidR="00432615" w:rsidRPr="002610C5">
        <w:rPr>
          <w:rStyle w:val="FootnoteReference"/>
          <w:rFonts w:ascii="Times New Roman" w:hAnsi="Times New Roman" w:cs="Times New Roman"/>
          <w:sz w:val="24"/>
          <w:szCs w:val="24"/>
        </w:rPr>
        <w:footnoteReference w:id="102"/>
      </w:r>
      <w:r w:rsidR="00372724" w:rsidRPr="002610C5">
        <w:rPr>
          <w:rFonts w:ascii="Times New Roman" w:hAnsi="Times New Roman" w:cs="Times New Roman"/>
          <w:sz w:val="24"/>
          <w:szCs w:val="24"/>
        </w:rPr>
        <w:t xml:space="preserve"> The revelations embarrassed Cagece, whose leadership dismissed staffers and made reforms.</w:t>
      </w:r>
      <w:r w:rsidR="00372724" w:rsidRPr="002610C5">
        <w:rPr>
          <w:rStyle w:val="FootnoteReference"/>
          <w:rFonts w:ascii="Times New Roman" w:hAnsi="Times New Roman" w:cs="Times New Roman"/>
          <w:sz w:val="24"/>
          <w:szCs w:val="24"/>
        </w:rPr>
        <w:footnoteReference w:id="103"/>
      </w:r>
      <w:r w:rsidR="00372724" w:rsidRPr="002610C5">
        <w:rPr>
          <w:rFonts w:ascii="Times New Roman" w:hAnsi="Times New Roman" w:cs="Times New Roman"/>
          <w:sz w:val="24"/>
          <w:szCs w:val="24"/>
        </w:rPr>
        <w:t xml:space="preserve"> Arce continued to find Cagece in violation of standards (with 229 tickets in 2003 and 364 tickets in 2004).</w:t>
      </w:r>
      <w:r w:rsidR="00372724" w:rsidRPr="002610C5">
        <w:rPr>
          <w:rStyle w:val="FootnoteReference"/>
          <w:rFonts w:ascii="Times New Roman" w:hAnsi="Times New Roman" w:cs="Times New Roman"/>
          <w:sz w:val="24"/>
          <w:szCs w:val="24"/>
        </w:rPr>
        <w:footnoteReference w:id="104"/>
      </w:r>
      <w:r w:rsidR="002F29C7">
        <w:rPr>
          <w:rFonts w:ascii="Times New Roman" w:hAnsi="Times New Roman" w:cs="Times New Roman"/>
          <w:sz w:val="24"/>
          <w:szCs w:val="24"/>
        </w:rPr>
        <w:t xml:space="preserve"> U</w:t>
      </w:r>
      <w:r w:rsidR="00372724" w:rsidRPr="002610C5">
        <w:rPr>
          <w:rFonts w:ascii="Times New Roman" w:hAnsi="Times New Roman" w:cs="Times New Roman"/>
          <w:sz w:val="24"/>
          <w:szCs w:val="24"/>
        </w:rPr>
        <w:t xml:space="preserve">nder the terms of the agreement, all problems were reported to Cagece and then </w:t>
      </w:r>
      <w:r w:rsidR="002F29C7">
        <w:rPr>
          <w:rFonts w:ascii="Times New Roman" w:hAnsi="Times New Roman" w:cs="Times New Roman"/>
          <w:sz w:val="24"/>
          <w:szCs w:val="24"/>
        </w:rPr>
        <w:t>the Secretary of Infrastructure;</w:t>
      </w:r>
      <w:r w:rsidR="00372724" w:rsidRPr="002610C5">
        <w:rPr>
          <w:rFonts w:ascii="Times New Roman" w:hAnsi="Times New Roman" w:cs="Times New Roman"/>
          <w:sz w:val="24"/>
          <w:szCs w:val="24"/>
        </w:rPr>
        <w:t xml:space="preserve"> ARCE could levy no fines.</w:t>
      </w:r>
      <w:r w:rsidR="00372724" w:rsidRPr="002610C5">
        <w:rPr>
          <w:rStyle w:val="FootnoteReference"/>
          <w:rFonts w:ascii="Times New Roman" w:hAnsi="Times New Roman" w:cs="Times New Roman"/>
          <w:sz w:val="24"/>
          <w:szCs w:val="24"/>
        </w:rPr>
        <w:footnoteReference w:id="105"/>
      </w:r>
      <w:r w:rsidR="00372724" w:rsidRPr="002610C5">
        <w:rPr>
          <w:rFonts w:ascii="Times New Roman" w:hAnsi="Times New Roman" w:cs="Times New Roman"/>
          <w:sz w:val="24"/>
          <w:szCs w:val="24"/>
        </w:rPr>
        <w:t xml:space="preserve"> </w:t>
      </w:r>
    </w:p>
    <w:p w:rsidR="00372724" w:rsidRPr="002610C5" w:rsidRDefault="00372724"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ARCE developed a reputation for </w:t>
      </w:r>
      <w:r w:rsidR="00E35BE5">
        <w:rPr>
          <w:rFonts w:ascii="Times New Roman" w:hAnsi="Times New Roman" w:cs="Times New Roman"/>
          <w:sz w:val="24"/>
          <w:szCs w:val="24"/>
        </w:rPr>
        <w:t xml:space="preserve">using </w:t>
      </w:r>
      <w:r w:rsidRPr="002610C5">
        <w:rPr>
          <w:rFonts w:ascii="Times New Roman" w:hAnsi="Times New Roman" w:cs="Times New Roman"/>
          <w:sz w:val="24"/>
          <w:szCs w:val="24"/>
        </w:rPr>
        <w:t xml:space="preserve">expertise </w:t>
      </w:r>
      <w:r w:rsidR="00E35BE5">
        <w:rPr>
          <w:rFonts w:ascii="Times New Roman" w:hAnsi="Times New Roman" w:cs="Times New Roman"/>
          <w:sz w:val="24"/>
          <w:szCs w:val="24"/>
        </w:rPr>
        <w:t>on</w:t>
      </w:r>
      <w:r w:rsidRPr="002610C5">
        <w:rPr>
          <w:rFonts w:ascii="Times New Roman" w:hAnsi="Times New Roman" w:cs="Times New Roman"/>
          <w:sz w:val="24"/>
          <w:szCs w:val="24"/>
        </w:rPr>
        <w:t xml:space="preserve"> behalf of users and municipalities against </w:t>
      </w:r>
      <w:r w:rsidR="008F1A14">
        <w:rPr>
          <w:rFonts w:ascii="Times New Roman" w:hAnsi="Times New Roman" w:cs="Times New Roman"/>
          <w:sz w:val="24"/>
          <w:szCs w:val="24"/>
        </w:rPr>
        <w:t>unreliable</w:t>
      </w:r>
      <w:r w:rsidRPr="002610C5">
        <w:rPr>
          <w:rFonts w:ascii="Times New Roman" w:hAnsi="Times New Roman" w:cs="Times New Roman"/>
          <w:sz w:val="24"/>
          <w:szCs w:val="24"/>
        </w:rPr>
        <w:t xml:space="preserve"> firms.</w:t>
      </w:r>
    </w:p>
    <w:p w:rsidR="009E6E5A" w:rsidRPr="002610C5" w:rsidRDefault="00C54970"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Outside of energy and sanitation</w:t>
      </w:r>
      <w:r w:rsidR="009E6E5A" w:rsidRPr="002610C5">
        <w:rPr>
          <w:rFonts w:ascii="Times New Roman" w:hAnsi="Times New Roman" w:cs="Times New Roman"/>
          <w:sz w:val="24"/>
          <w:szCs w:val="24"/>
        </w:rPr>
        <w:t xml:space="preserve">, ARCE performed few regulatory tasks at its start. It began transportation regulation in 2002, </w:t>
      </w:r>
      <w:r w:rsidR="008F1A14">
        <w:rPr>
          <w:rFonts w:ascii="Times New Roman" w:hAnsi="Times New Roman" w:cs="Times New Roman"/>
          <w:sz w:val="24"/>
          <w:szCs w:val="24"/>
        </w:rPr>
        <w:t>helping</w:t>
      </w:r>
      <w:r>
        <w:rPr>
          <w:rFonts w:ascii="Times New Roman" w:hAnsi="Times New Roman" w:cs="Times New Roman"/>
          <w:sz w:val="24"/>
          <w:szCs w:val="24"/>
        </w:rPr>
        <w:t xml:space="preserve"> develop intercity bus route concessions</w:t>
      </w:r>
      <w:r w:rsidR="009E6E5A" w:rsidRPr="002610C5">
        <w:rPr>
          <w:rFonts w:ascii="Times New Roman" w:hAnsi="Times New Roman" w:cs="Times New Roman"/>
          <w:sz w:val="24"/>
          <w:szCs w:val="24"/>
        </w:rPr>
        <w:t>.</w:t>
      </w:r>
      <w:r w:rsidR="009E6E5A" w:rsidRPr="002610C5">
        <w:rPr>
          <w:rStyle w:val="FootnoteReference"/>
          <w:rFonts w:ascii="Times New Roman" w:hAnsi="Times New Roman" w:cs="Times New Roman"/>
          <w:sz w:val="24"/>
          <w:szCs w:val="24"/>
        </w:rPr>
        <w:footnoteReference w:id="106"/>
      </w:r>
      <w:r w:rsidR="009E6E5A" w:rsidRPr="002610C5">
        <w:rPr>
          <w:rFonts w:ascii="Times New Roman" w:hAnsi="Times New Roman" w:cs="Times New Roman"/>
          <w:sz w:val="24"/>
          <w:szCs w:val="24"/>
        </w:rPr>
        <w:t xml:space="preserve"> ARCE workers collected and analyzed </w:t>
      </w:r>
      <w:r w:rsidR="00E35BE5">
        <w:rPr>
          <w:rFonts w:ascii="Times New Roman" w:hAnsi="Times New Roman" w:cs="Times New Roman"/>
          <w:sz w:val="24"/>
          <w:szCs w:val="24"/>
        </w:rPr>
        <w:t xml:space="preserve">concessionaire </w:t>
      </w:r>
      <w:r w:rsidR="009E6E5A" w:rsidRPr="002610C5">
        <w:rPr>
          <w:rFonts w:ascii="Times New Roman" w:hAnsi="Times New Roman" w:cs="Times New Roman"/>
          <w:sz w:val="24"/>
          <w:szCs w:val="24"/>
        </w:rPr>
        <w:t xml:space="preserve">bids in 2003, but never </w:t>
      </w:r>
      <w:r w:rsidR="008F1A14">
        <w:rPr>
          <w:rFonts w:ascii="Times New Roman" w:hAnsi="Times New Roman" w:cs="Times New Roman"/>
          <w:sz w:val="24"/>
          <w:szCs w:val="24"/>
        </w:rPr>
        <w:t>directly regulated</w:t>
      </w:r>
      <w:r w:rsidR="009E6E5A" w:rsidRPr="002610C5">
        <w:rPr>
          <w:rFonts w:ascii="Times New Roman" w:hAnsi="Times New Roman" w:cs="Times New Roman"/>
          <w:sz w:val="24"/>
          <w:szCs w:val="24"/>
        </w:rPr>
        <w:t xml:space="preserve"> </w:t>
      </w:r>
      <w:r w:rsidR="009E6E5A" w:rsidRPr="002610C5">
        <w:rPr>
          <w:rFonts w:ascii="Times New Roman" w:hAnsi="Times New Roman" w:cs="Times New Roman"/>
          <w:sz w:val="24"/>
          <w:szCs w:val="24"/>
        </w:rPr>
        <w:lastRenderedPageBreak/>
        <w:t>transportation operators.</w:t>
      </w:r>
      <w:r w:rsidR="009E6E5A" w:rsidRPr="002610C5">
        <w:rPr>
          <w:rStyle w:val="FootnoteReference"/>
          <w:rFonts w:ascii="Times New Roman" w:hAnsi="Times New Roman" w:cs="Times New Roman"/>
          <w:sz w:val="24"/>
          <w:szCs w:val="24"/>
        </w:rPr>
        <w:footnoteReference w:id="107"/>
      </w:r>
      <w:r w:rsidR="009E6E5A" w:rsidRPr="002610C5">
        <w:rPr>
          <w:rFonts w:ascii="Times New Roman" w:hAnsi="Times New Roman" w:cs="Times New Roman"/>
          <w:sz w:val="24"/>
          <w:szCs w:val="24"/>
        </w:rPr>
        <w:t xml:space="preserve"> Ceará also </w:t>
      </w:r>
      <w:r w:rsidR="00E35BE5">
        <w:rPr>
          <w:rFonts w:ascii="Times New Roman" w:hAnsi="Times New Roman" w:cs="Times New Roman"/>
          <w:sz w:val="24"/>
          <w:szCs w:val="24"/>
        </w:rPr>
        <w:t>h</w:t>
      </w:r>
      <w:r w:rsidR="00F577A1">
        <w:rPr>
          <w:rFonts w:ascii="Times New Roman" w:hAnsi="Times New Roman" w:cs="Times New Roman"/>
          <w:sz w:val="24"/>
          <w:szCs w:val="24"/>
        </w:rPr>
        <w:t>ad minimal demand for piped natural gas in ARCE’s first years.</w:t>
      </w:r>
      <w:r>
        <w:rPr>
          <w:rFonts w:ascii="Times New Roman" w:hAnsi="Times New Roman" w:cs="Times New Roman"/>
          <w:sz w:val="24"/>
          <w:szCs w:val="24"/>
        </w:rPr>
        <w:t xml:space="preserve"> Agency</w:t>
      </w:r>
      <w:r w:rsidR="009E6E5A" w:rsidRPr="002610C5">
        <w:rPr>
          <w:rFonts w:ascii="Times New Roman" w:hAnsi="Times New Roman" w:cs="Times New Roman"/>
          <w:sz w:val="24"/>
          <w:szCs w:val="24"/>
        </w:rPr>
        <w:t xml:space="preserve"> work on gas in late 200</w:t>
      </w:r>
      <w:r>
        <w:rPr>
          <w:rFonts w:ascii="Times New Roman" w:hAnsi="Times New Roman" w:cs="Times New Roman"/>
          <w:sz w:val="24"/>
          <w:szCs w:val="24"/>
        </w:rPr>
        <w:t xml:space="preserve">3 comprised developing </w:t>
      </w:r>
      <w:r w:rsidR="009E6E5A" w:rsidRPr="002610C5">
        <w:rPr>
          <w:rFonts w:ascii="Times New Roman" w:hAnsi="Times New Roman" w:cs="Times New Roman"/>
          <w:sz w:val="24"/>
          <w:szCs w:val="24"/>
        </w:rPr>
        <w:t>service delivery standards for eventual customers.</w:t>
      </w:r>
      <w:r w:rsidR="009E6E5A" w:rsidRPr="002610C5">
        <w:rPr>
          <w:rStyle w:val="FootnoteReference"/>
          <w:rFonts w:ascii="Times New Roman" w:hAnsi="Times New Roman" w:cs="Times New Roman"/>
          <w:sz w:val="24"/>
          <w:szCs w:val="24"/>
        </w:rPr>
        <w:footnoteReference w:id="108"/>
      </w:r>
      <w:r w:rsidR="00B745A5">
        <w:rPr>
          <w:rFonts w:ascii="Times New Roman" w:hAnsi="Times New Roman" w:cs="Times New Roman"/>
          <w:sz w:val="24"/>
          <w:szCs w:val="24"/>
        </w:rPr>
        <w:t xml:space="preserve"> </w:t>
      </w:r>
      <w:r w:rsidR="00B745A5" w:rsidRPr="00B745A5">
        <w:rPr>
          <w:rFonts w:ascii="Times New Roman" w:hAnsi="Times New Roman" w:cs="Times New Roman"/>
          <w:sz w:val="24"/>
          <w:szCs w:val="24"/>
        </w:rPr>
        <w:t>ARCE first approved Cegás natural gas tariffs in 2004.</w:t>
      </w:r>
      <w:r w:rsidR="00B745A5" w:rsidRPr="00B745A5">
        <w:rPr>
          <w:rStyle w:val="FootnoteReference"/>
          <w:rFonts w:ascii="Times New Roman" w:hAnsi="Times New Roman" w:cs="Times New Roman"/>
          <w:sz w:val="24"/>
          <w:szCs w:val="24"/>
        </w:rPr>
        <w:footnoteReference w:id="109"/>
      </w:r>
    </w:p>
    <w:p w:rsidR="00F577A1" w:rsidRDefault="00FA0021"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8B13D4">
        <w:rPr>
          <w:rFonts w:ascii="Times New Roman" w:hAnsi="Times New Roman" w:cs="Times New Roman"/>
          <w:sz w:val="24"/>
          <w:szCs w:val="24"/>
        </w:rPr>
        <w:t>D.</w:t>
      </w:r>
      <w:r w:rsidR="00C22CD8">
        <w:rPr>
          <w:rFonts w:ascii="Times New Roman" w:hAnsi="Times New Roman" w:cs="Times New Roman"/>
          <w:sz w:val="24"/>
          <w:szCs w:val="24"/>
        </w:rPr>
        <w:t xml:space="preserve"> </w:t>
      </w:r>
      <w:r w:rsidR="00D91C74">
        <w:rPr>
          <w:rFonts w:ascii="Times New Roman" w:hAnsi="Times New Roman" w:cs="Times New Roman"/>
          <w:sz w:val="24"/>
          <w:szCs w:val="24"/>
        </w:rPr>
        <w:t>Service C</w:t>
      </w:r>
      <w:r w:rsidR="00F577A1" w:rsidRPr="002610C5">
        <w:rPr>
          <w:rFonts w:ascii="Times New Roman" w:hAnsi="Times New Roman" w:cs="Times New Roman"/>
          <w:sz w:val="24"/>
          <w:szCs w:val="24"/>
        </w:rPr>
        <w:t xml:space="preserve">hanges </w:t>
      </w:r>
    </w:p>
    <w:p w:rsidR="00E35BE5" w:rsidRPr="002610C5" w:rsidRDefault="00E35BE5"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AGERGS’s early regulatory work did not accompa</w:t>
      </w:r>
      <w:r w:rsidR="00C22CD8">
        <w:rPr>
          <w:rFonts w:ascii="Times New Roman" w:hAnsi="Times New Roman" w:cs="Times New Roman"/>
          <w:sz w:val="24"/>
          <w:szCs w:val="24"/>
        </w:rPr>
        <w:t>ny significant changes in</w:t>
      </w:r>
      <w:r w:rsidRPr="002610C5">
        <w:rPr>
          <w:rFonts w:ascii="Times New Roman" w:hAnsi="Times New Roman" w:cs="Times New Roman"/>
          <w:sz w:val="24"/>
          <w:szCs w:val="24"/>
        </w:rPr>
        <w:t xml:space="preserve"> service quality </w:t>
      </w:r>
      <w:r w:rsidR="00C22CD8">
        <w:rPr>
          <w:rFonts w:ascii="Times New Roman" w:hAnsi="Times New Roman" w:cs="Times New Roman"/>
          <w:sz w:val="24"/>
          <w:szCs w:val="24"/>
        </w:rPr>
        <w:t xml:space="preserve">in valuable sectors </w:t>
      </w:r>
      <w:r w:rsidRPr="002610C5">
        <w:rPr>
          <w:rFonts w:ascii="Times New Roman" w:hAnsi="Times New Roman" w:cs="Times New Roman"/>
          <w:sz w:val="24"/>
          <w:szCs w:val="24"/>
        </w:rPr>
        <w:t>to the extent that ARCE’s more aggressive work did.</w:t>
      </w:r>
    </w:p>
    <w:p w:rsidR="00594EB0" w:rsidRPr="002610C5" w:rsidRDefault="00FA0021"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Energy services improved less from 1998 to 2010 in Rio Grande do Sul than they did in Ceará. </w:t>
      </w:r>
      <w:r w:rsidR="00E35BE5">
        <w:rPr>
          <w:rFonts w:ascii="Times New Roman" w:hAnsi="Times New Roman" w:cs="Times New Roman"/>
          <w:sz w:val="24"/>
          <w:szCs w:val="24"/>
        </w:rPr>
        <w:t>E</w:t>
      </w:r>
      <w:r w:rsidRPr="002610C5">
        <w:rPr>
          <w:rFonts w:ascii="Times New Roman" w:hAnsi="Times New Roman" w:cs="Times New Roman"/>
          <w:sz w:val="24"/>
          <w:szCs w:val="24"/>
        </w:rPr>
        <w:t xml:space="preserve">lectricity service </w:t>
      </w:r>
      <w:r w:rsidR="00E35BE5">
        <w:rPr>
          <w:rFonts w:ascii="Times New Roman" w:hAnsi="Times New Roman" w:cs="Times New Roman"/>
          <w:sz w:val="24"/>
          <w:szCs w:val="24"/>
        </w:rPr>
        <w:t xml:space="preserve">measures </w:t>
      </w:r>
      <w:r w:rsidRPr="002610C5">
        <w:rPr>
          <w:rFonts w:ascii="Times New Roman" w:hAnsi="Times New Roman" w:cs="Times New Roman"/>
          <w:sz w:val="24"/>
          <w:szCs w:val="24"/>
        </w:rPr>
        <w:t xml:space="preserve">indirectly capture the efficacy of electricity regulation. Service quality is a product of a) energy company investments in physical plant and staff, b) oversight of the physical plant, and c) exogenous natural events. </w:t>
      </w:r>
      <w:r w:rsidR="003E2786" w:rsidRPr="002610C5">
        <w:rPr>
          <w:rFonts w:ascii="Times New Roman" w:hAnsi="Times New Roman" w:cs="Times New Roman"/>
          <w:sz w:val="24"/>
          <w:szCs w:val="24"/>
        </w:rPr>
        <w:t>Unfortunately, I cannot measure the first or third factor</w:t>
      </w:r>
      <w:r w:rsidR="003A756B">
        <w:rPr>
          <w:rFonts w:ascii="Times New Roman" w:hAnsi="Times New Roman" w:cs="Times New Roman"/>
          <w:sz w:val="24"/>
          <w:szCs w:val="24"/>
        </w:rPr>
        <w:t xml:space="preserve"> well</w:t>
      </w:r>
      <w:r w:rsidR="00B250A0" w:rsidRPr="002610C5">
        <w:rPr>
          <w:rFonts w:ascii="Times New Roman" w:hAnsi="Times New Roman" w:cs="Times New Roman"/>
          <w:sz w:val="24"/>
          <w:szCs w:val="24"/>
        </w:rPr>
        <w:t>.  No concession</w:t>
      </w:r>
      <w:r w:rsidR="00F577A1">
        <w:rPr>
          <w:rFonts w:ascii="Times New Roman" w:hAnsi="Times New Roman" w:cs="Times New Roman"/>
          <w:sz w:val="24"/>
          <w:szCs w:val="24"/>
        </w:rPr>
        <w:t xml:space="preserve"> contract in either state specified investment requirements</w:t>
      </w:r>
      <w:r w:rsidR="00402644" w:rsidRPr="002610C5">
        <w:rPr>
          <w:rFonts w:ascii="Times New Roman" w:hAnsi="Times New Roman" w:cs="Times New Roman"/>
          <w:sz w:val="24"/>
          <w:szCs w:val="24"/>
        </w:rPr>
        <w:t xml:space="preserve">. </w:t>
      </w:r>
      <w:r w:rsidR="00B250A0" w:rsidRPr="002610C5">
        <w:rPr>
          <w:rFonts w:ascii="Times New Roman" w:hAnsi="Times New Roman" w:cs="Times New Roman"/>
          <w:sz w:val="24"/>
          <w:szCs w:val="24"/>
        </w:rPr>
        <w:t>I</w:t>
      </w:r>
      <w:r w:rsidR="00594EB0" w:rsidRPr="002610C5">
        <w:rPr>
          <w:rFonts w:ascii="Times New Roman" w:hAnsi="Times New Roman" w:cs="Times New Roman"/>
          <w:sz w:val="24"/>
          <w:szCs w:val="24"/>
        </w:rPr>
        <w:t xml:space="preserve">nput </w:t>
      </w:r>
      <w:r w:rsidR="00B250A0" w:rsidRPr="002610C5">
        <w:rPr>
          <w:rFonts w:ascii="Times New Roman" w:hAnsi="Times New Roman" w:cs="Times New Roman"/>
          <w:sz w:val="24"/>
          <w:szCs w:val="24"/>
        </w:rPr>
        <w:t>price</w:t>
      </w:r>
      <w:r w:rsidR="00594EB0" w:rsidRPr="002610C5">
        <w:rPr>
          <w:rFonts w:ascii="Times New Roman" w:hAnsi="Times New Roman" w:cs="Times New Roman"/>
          <w:sz w:val="24"/>
          <w:szCs w:val="24"/>
        </w:rPr>
        <w:t xml:space="preserve">s are unavailable. </w:t>
      </w:r>
      <w:r w:rsidR="00E35BE5">
        <w:rPr>
          <w:rFonts w:ascii="Times New Roman" w:hAnsi="Times New Roman" w:cs="Times New Roman"/>
          <w:sz w:val="24"/>
          <w:szCs w:val="24"/>
        </w:rPr>
        <w:t>No major weather events differentiate</w:t>
      </w:r>
      <w:r w:rsidR="00402644" w:rsidRPr="002610C5">
        <w:rPr>
          <w:rFonts w:ascii="Times New Roman" w:hAnsi="Times New Roman" w:cs="Times New Roman"/>
          <w:sz w:val="24"/>
          <w:szCs w:val="24"/>
        </w:rPr>
        <w:t xml:space="preserve"> states in the period under study. </w:t>
      </w:r>
      <w:r w:rsidR="007132A0" w:rsidRPr="002610C5">
        <w:rPr>
          <w:rFonts w:ascii="Times New Roman" w:hAnsi="Times New Roman" w:cs="Times New Roman"/>
          <w:sz w:val="24"/>
          <w:szCs w:val="24"/>
        </w:rPr>
        <w:t xml:space="preserve">I </w:t>
      </w:r>
      <w:r w:rsidR="00FA63CF">
        <w:rPr>
          <w:rFonts w:ascii="Times New Roman" w:hAnsi="Times New Roman" w:cs="Times New Roman"/>
          <w:sz w:val="24"/>
          <w:szCs w:val="24"/>
        </w:rPr>
        <w:t xml:space="preserve">measure service quality using </w:t>
      </w:r>
      <w:r w:rsidR="007132A0" w:rsidRPr="002610C5">
        <w:rPr>
          <w:rFonts w:ascii="Times New Roman" w:hAnsi="Times New Roman" w:cs="Times New Roman"/>
          <w:sz w:val="24"/>
          <w:szCs w:val="24"/>
        </w:rPr>
        <w:t>FEC, the average frequency of service interruptions per year, and DEC, the average duration of outages.  C</w:t>
      </w:r>
      <w:r w:rsidR="00FA63CF">
        <w:rPr>
          <w:rFonts w:ascii="Times New Roman" w:hAnsi="Times New Roman" w:cs="Times New Roman"/>
          <w:sz w:val="24"/>
          <w:szCs w:val="24"/>
        </w:rPr>
        <w:t>oncession contracts and revision</w:t>
      </w:r>
      <w:r w:rsidR="007132A0" w:rsidRPr="002610C5">
        <w:rPr>
          <w:rFonts w:ascii="Times New Roman" w:hAnsi="Times New Roman" w:cs="Times New Roman"/>
          <w:sz w:val="24"/>
          <w:szCs w:val="24"/>
        </w:rPr>
        <w:t>s define FEC and DEC ceilings by concessionaire and munic</w:t>
      </w:r>
      <w:r w:rsidR="00FA63CF">
        <w:rPr>
          <w:rFonts w:ascii="Times New Roman" w:hAnsi="Times New Roman" w:cs="Times New Roman"/>
          <w:sz w:val="24"/>
          <w:szCs w:val="24"/>
        </w:rPr>
        <w:t xml:space="preserve">ipality.  </w:t>
      </w:r>
      <w:r w:rsidR="007132A0" w:rsidRPr="002610C5">
        <w:rPr>
          <w:rFonts w:ascii="Times New Roman" w:hAnsi="Times New Roman" w:cs="Times New Roman"/>
          <w:sz w:val="24"/>
          <w:szCs w:val="24"/>
        </w:rPr>
        <w:t xml:space="preserve">I use </w:t>
      </w:r>
      <w:r w:rsidR="00E35BE5">
        <w:rPr>
          <w:rFonts w:ascii="Times New Roman" w:hAnsi="Times New Roman" w:cs="Times New Roman"/>
          <w:sz w:val="24"/>
          <w:szCs w:val="24"/>
        </w:rPr>
        <w:t xml:space="preserve">population-weighted </w:t>
      </w:r>
      <w:r w:rsidR="007132A0" w:rsidRPr="002610C5">
        <w:rPr>
          <w:rFonts w:ascii="Times New Roman" w:hAnsi="Times New Roman" w:cs="Times New Roman"/>
          <w:sz w:val="24"/>
          <w:szCs w:val="24"/>
        </w:rPr>
        <w:t>absolute measures</w:t>
      </w:r>
      <w:r w:rsidR="00E35BE5">
        <w:rPr>
          <w:rFonts w:ascii="Times New Roman" w:hAnsi="Times New Roman" w:cs="Times New Roman"/>
          <w:sz w:val="24"/>
          <w:szCs w:val="24"/>
        </w:rPr>
        <w:t xml:space="preserve"> for</w:t>
      </w:r>
      <w:r w:rsidR="0064085C" w:rsidRPr="002610C5">
        <w:rPr>
          <w:rFonts w:ascii="Times New Roman" w:hAnsi="Times New Roman" w:cs="Times New Roman"/>
          <w:sz w:val="24"/>
          <w:szCs w:val="24"/>
        </w:rPr>
        <w:t xml:space="preserve"> FEC and D</w:t>
      </w:r>
      <w:r w:rsidR="007132A0" w:rsidRPr="002610C5">
        <w:rPr>
          <w:rFonts w:ascii="Times New Roman" w:hAnsi="Times New Roman" w:cs="Times New Roman"/>
          <w:sz w:val="24"/>
          <w:szCs w:val="24"/>
        </w:rPr>
        <w:t>EC</w:t>
      </w:r>
      <w:r w:rsidR="0064085C" w:rsidRPr="002610C5">
        <w:rPr>
          <w:rFonts w:ascii="Times New Roman" w:hAnsi="Times New Roman" w:cs="Times New Roman"/>
          <w:sz w:val="24"/>
          <w:szCs w:val="24"/>
        </w:rPr>
        <w:t>, allowed FEC and DEC ceilings,</w:t>
      </w:r>
      <w:r w:rsidR="007132A0" w:rsidRPr="002610C5">
        <w:rPr>
          <w:rFonts w:ascii="Times New Roman" w:hAnsi="Times New Roman" w:cs="Times New Roman"/>
          <w:sz w:val="24"/>
          <w:szCs w:val="24"/>
        </w:rPr>
        <w:t xml:space="preserve"> an</w:t>
      </w:r>
      <w:r w:rsidR="00E35BE5">
        <w:rPr>
          <w:rFonts w:ascii="Times New Roman" w:hAnsi="Times New Roman" w:cs="Times New Roman"/>
          <w:sz w:val="24"/>
          <w:szCs w:val="24"/>
        </w:rPr>
        <w:t xml:space="preserve">d the difference between </w:t>
      </w:r>
      <w:r w:rsidR="0064085C" w:rsidRPr="002610C5">
        <w:rPr>
          <w:rFonts w:ascii="Times New Roman" w:hAnsi="Times New Roman" w:cs="Times New Roman"/>
          <w:sz w:val="24"/>
          <w:szCs w:val="24"/>
        </w:rPr>
        <w:t>F</w:t>
      </w:r>
      <w:r w:rsidR="007132A0" w:rsidRPr="002610C5">
        <w:rPr>
          <w:rFonts w:ascii="Times New Roman" w:hAnsi="Times New Roman" w:cs="Times New Roman"/>
          <w:sz w:val="24"/>
          <w:szCs w:val="24"/>
        </w:rPr>
        <w:t xml:space="preserve">EC and </w:t>
      </w:r>
      <w:r w:rsidR="0064085C" w:rsidRPr="002610C5">
        <w:rPr>
          <w:rFonts w:ascii="Times New Roman" w:hAnsi="Times New Roman" w:cs="Times New Roman"/>
          <w:sz w:val="24"/>
          <w:szCs w:val="24"/>
        </w:rPr>
        <w:t>D</w:t>
      </w:r>
      <w:r w:rsidR="007132A0" w:rsidRPr="002610C5">
        <w:rPr>
          <w:rFonts w:ascii="Times New Roman" w:hAnsi="Times New Roman" w:cs="Times New Roman"/>
          <w:sz w:val="24"/>
          <w:szCs w:val="24"/>
        </w:rPr>
        <w:t>EC ceilings</w:t>
      </w:r>
      <w:r w:rsidR="0064085C" w:rsidRPr="002610C5">
        <w:rPr>
          <w:rFonts w:ascii="Times New Roman" w:hAnsi="Times New Roman" w:cs="Times New Roman"/>
          <w:sz w:val="24"/>
          <w:szCs w:val="24"/>
        </w:rPr>
        <w:t xml:space="preserve"> and measured levels. The last</w:t>
      </w:r>
      <w:r w:rsidR="00E35BE5">
        <w:rPr>
          <w:rFonts w:ascii="Times New Roman" w:hAnsi="Times New Roman" w:cs="Times New Roman"/>
          <w:sz w:val="24"/>
          <w:szCs w:val="24"/>
        </w:rPr>
        <w:t xml:space="preserve"> difference estimates</w:t>
      </w:r>
      <w:r w:rsidR="007132A0" w:rsidRPr="002610C5">
        <w:rPr>
          <w:rFonts w:ascii="Times New Roman" w:hAnsi="Times New Roman" w:cs="Times New Roman"/>
          <w:sz w:val="24"/>
          <w:szCs w:val="24"/>
        </w:rPr>
        <w:t xml:space="preserve"> the efficacy of energy inspections in each state, and of</w:t>
      </w:r>
      <w:r w:rsidR="00E35BE5">
        <w:rPr>
          <w:rFonts w:ascii="Times New Roman" w:hAnsi="Times New Roman" w:cs="Times New Roman"/>
          <w:sz w:val="24"/>
          <w:szCs w:val="24"/>
        </w:rPr>
        <w:t xml:space="preserve"> concessionaire</w:t>
      </w:r>
      <w:r w:rsidR="007132A0" w:rsidRPr="002610C5">
        <w:rPr>
          <w:rFonts w:ascii="Times New Roman" w:hAnsi="Times New Roman" w:cs="Times New Roman"/>
          <w:sz w:val="24"/>
          <w:szCs w:val="24"/>
        </w:rPr>
        <w:t xml:space="preserve"> inv</w:t>
      </w:r>
      <w:r w:rsidR="00E35BE5">
        <w:rPr>
          <w:rFonts w:ascii="Times New Roman" w:hAnsi="Times New Roman" w:cs="Times New Roman"/>
          <w:sz w:val="24"/>
          <w:szCs w:val="24"/>
        </w:rPr>
        <w:t>estments</w:t>
      </w:r>
      <w:r w:rsidR="007132A0" w:rsidRPr="002610C5">
        <w:rPr>
          <w:rFonts w:ascii="Times New Roman" w:hAnsi="Times New Roman" w:cs="Times New Roman"/>
          <w:sz w:val="24"/>
          <w:szCs w:val="24"/>
        </w:rPr>
        <w:t xml:space="preserve">. Allowed ceilings should fall as </w:t>
      </w:r>
      <w:r w:rsidR="0064085C" w:rsidRPr="002610C5">
        <w:rPr>
          <w:rFonts w:ascii="Times New Roman" w:hAnsi="Times New Roman" w:cs="Times New Roman"/>
          <w:sz w:val="24"/>
          <w:szCs w:val="24"/>
        </w:rPr>
        <w:t>service imp</w:t>
      </w:r>
      <w:r w:rsidR="00C22CD8">
        <w:rPr>
          <w:rFonts w:ascii="Times New Roman" w:hAnsi="Times New Roman" w:cs="Times New Roman"/>
          <w:sz w:val="24"/>
          <w:szCs w:val="24"/>
        </w:rPr>
        <w:t>roves.</w:t>
      </w:r>
    </w:p>
    <w:p w:rsidR="006E6AA4" w:rsidRPr="002610C5" w:rsidRDefault="006E6AA4"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[Energy graphs here.]</w:t>
      </w:r>
    </w:p>
    <w:p w:rsidR="00950AD4" w:rsidRPr="002610C5" w:rsidRDefault="00B250A0"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lastRenderedPageBreak/>
        <w:t>The figures show</w:t>
      </w:r>
      <w:r w:rsidR="002F29C7">
        <w:rPr>
          <w:rFonts w:ascii="Times New Roman" w:hAnsi="Times New Roman" w:cs="Times New Roman"/>
          <w:sz w:val="24"/>
          <w:szCs w:val="24"/>
        </w:rPr>
        <w:t xml:space="preserve"> that</w:t>
      </w:r>
      <w:r w:rsidR="0064085C" w:rsidRPr="002610C5">
        <w:rPr>
          <w:rFonts w:ascii="Times New Roman" w:hAnsi="Times New Roman" w:cs="Times New Roman"/>
          <w:sz w:val="24"/>
          <w:szCs w:val="24"/>
        </w:rPr>
        <w:t xml:space="preserve"> </w:t>
      </w:r>
      <w:r w:rsidR="00772EC2">
        <w:rPr>
          <w:rFonts w:ascii="Times New Roman" w:hAnsi="Times New Roman" w:cs="Times New Roman"/>
          <w:sz w:val="24"/>
          <w:szCs w:val="24"/>
        </w:rPr>
        <w:t xml:space="preserve">FEC and DEC </w:t>
      </w:r>
      <w:r w:rsidR="0064085C" w:rsidRPr="002610C5">
        <w:rPr>
          <w:rFonts w:ascii="Times New Roman" w:hAnsi="Times New Roman" w:cs="Times New Roman"/>
          <w:sz w:val="24"/>
          <w:szCs w:val="24"/>
        </w:rPr>
        <w:t>ceilings</w:t>
      </w:r>
      <w:r w:rsidR="00950AD4" w:rsidRPr="002610C5">
        <w:rPr>
          <w:rFonts w:ascii="Times New Roman" w:hAnsi="Times New Roman" w:cs="Times New Roman"/>
          <w:sz w:val="24"/>
          <w:szCs w:val="24"/>
        </w:rPr>
        <w:t xml:space="preserve"> fell at roughly e</w:t>
      </w:r>
      <w:r w:rsidR="002F29C7">
        <w:rPr>
          <w:rFonts w:ascii="Times New Roman" w:hAnsi="Times New Roman" w:cs="Times New Roman"/>
          <w:sz w:val="24"/>
          <w:szCs w:val="24"/>
        </w:rPr>
        <w:t>qual rates for both states, but</w:t>
      </w:r>
      <w:r w:rsidR="00950AD4" w:rsidRPr="002610C5">
        <w:rPr>
          <w:rFonts w:ascii="Times New Roman" w:hAnsi="Times New Roman" w:cs="Times New Roman"/>
          <w:sz w:val="24"/>
          <w:szCs w:val="24"/>
        </w:rPr>
        <w:t xml:space="preserve"> measured FEC and DEC fell faster in Ceará.  The initial steep drop in Ce</w:t>
      </w:r>
      <w:r w:rsidR="00C22CD8">
        <w:rPr>
          <w:rFonts w:ascii="Times New Roman" w:hAnsi="Times New Roman" w:cs="Times New Roman"/>
          <w:sz w:val="24"/>
          <w:szCs w:val="24"/>
        </w:rPr>
        <w:t>ará measures clos</w:t>
      </w:r>
      <w:r w:rsidR="00FA63CF">
        <w:rPr>
          <w:rFonts w:ascii="Times New Roman" w:hAnsi="Times New Roman" w:cs="Times New Roman"/>
          <w:sz w:val="24"/>
          <w:szCs w:val="24"/>
        </w:rPr>
        <w:t>ely followed</w:t>
      </w:r>
      <w:r w:rsidR="00950AD4" w:rsidRPr="002610C5">
        <w:rPr>
          <w:rFonts w:ascii="Times New Roman" w:hAnsi="Times New Roman" w:cs="Times New Roman"/>
          <w:sz w:val="24"/>
          <w:szCs w:val="24"/>
        </w:rPr>
        <w:t xml:space="preserve"> ARCE’s</w:t>
      </w:r>
      <w:r w:rsidRPr="002610C5">
        <w:rPr>
          <w:rFonts w:ascii="Times New Roman" w:hAnsi="Times New Roman" w:cs="Times New Roman"/>
          <w:sz w:val="24"/>
          <w:szCs w:val="24"/>
        </w:rPr>
        <w:t xml:space="preserve"> first</w:t>
      </w:r>
      <w:r w:rsidR="00950AD4" w:rsidRPr="002610C5">
        <w:rPr>
          <w:rFonts w:ascii="Times New Roman" w:hAnsi="Times New Roman" w:cs="Times New Roman"/>
          <w:sz w:val="24"/>
          <w:szCs w:val="24"/>
        </w:rPr>
        <w:t xml:space="preserve"> inspections of Coelce.  A greater difference between allowed and measured indicators </w:t>
      </w:r>
      <w:r w:rsidR="00C22CD8">
        <w:rPr>
          <w:rFonts w:ascii="Times New Roman" w:hAnsi="Times New Roman" w:cs="Times New Roman"/>
          <w:sz w:val="24"/>
          <w:szCs w:val="24"/>
        </w:rPr>
        <w:t xml:space="preserve">suggests that energy quality in Ceará was consistently better than contractually required, </w:t>
      </w:r>
      <w:r w:rsidR="00950AD4" w:rsidRPr="002610C5">
        <w:rPr>
          <w:rFonts w:ascii="Times New Roman" w:hAnsi="Times New Roman" w:cs="Times New Roman"/>
          <w:sz w:val="24"/>
          <w:szCs w:val="24"/>
        </w:rPr>
        <w:t xml:space="preserve">relative to Rio </w:t>
      </w:r>
      <w:r w:rsidR="00772EC2">
        <w:rPr>
          <w:rFonts w:ascii="Times New Roman" w:hAnsi="Times New Roman" w:cs="Times New Roman"/>
          <w:sz w:val="24"/>
          <w:szCs w:val="24"/>
        </w:rPr>
        <w:t xml:space="preserve">Grande do Sul. </w:t>
      </w:r>
      <w:r w:rsidR="00950AD4" w:rsidRPr="002610C5">
        <w:rPr>
          <w:rFonts w:ascii="Times New Roman" w:hAnsi="Times New Roman" w:cs="Times New Roman"/>
          <w:sz w:val="24"/>
          <w:szCs w:val="24"/>
        </w:rPr>
        <w:t>In Rio Grande do Sul, measured DEC stayed roughly constant</w:t>
      </w:r>
      <w:r w:rsidR="00FA63CF">
        <w:rPr>
          <w:rFonts w:ascii="Times New Roman" w:hAnsi="Times New Roman" w:cs="Times New Roman"/>
          <w:sz w:val="24"/>
          <w:szCs w:val="24"/>
        </w:rPr>
        <w:t xml:space="preserve"> and measured FEC declined </w:t>
      </w:r>
      <w:r w:rsidR="00950AD4" w:rsidRPr="002610C5">
        <w:rPr>
          <w:rFonts w:ascii="Times New Roman" w:hAnsi="Times New Roman" w:cs="Times New Roman"/>
          <w:sz w:val="24"/>
          <w:szCs w:val="24"/>
        </w:rPr>
        <w:t>modestly from 2000 to 2010.</w:t>
      </w:r>
    </w:p>
    <w:p w:rsidR="00594EB0" w:rsidRPr="002610C5" w:rsidRDefault="001C5309"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Water and sewage treatment levels remained stable in Rio Grande do Sul but improved </w:t>
      </w:r>
      <w:r w:rsidR="006E6AA4" w:rsidRPr="002610C5">
        <w:rPr>
          <w:rFonts w:ascii="Times New Roman" w:hAnsi="Times New Roman" w:cs="Times New Roman"/>
          <w:sz w:val="24"/>
          <w:szCs w:val="24"/>
        </w:rPr>
        <w:t xml:space="preserve">slightly </w:t>
      </w:r>
      <w:r w:rsidRPr="002610C5">
        <w:rPr>
          <w:rFonts w:ascii="Times New Roman" w:hAnsi="Times New Roman" w:cs="Times New Roman"/>
          <w:sz w:val="24"/>
          <w:szCs w:val="24"/>
        </w:rPr>
        <w:t xml:space="preserve">in Ceará.  </w:t>
      </w:r>
      <w:r w:rsidR="0015237E">
        <w:rPr>
          <w:rFonts w:ascii="Times New Roman" w:hAnsi="Times New Roman" w:cs="Times New Roman"/>
          <w:sz w:val="24"/>
          <w:szCs w:val="24"/>
        </w:rPr>
        <w:t xml:space="preserve">I </w:t>
      </w:r>
      <w:r w:rsidR="006E6AA4" w:rsidRPr="002610C5">
        <w:rPr>
          <w:rFonts w:ascii="Times New Roman" w:hAnsi="Times New Roman" w:cs="Times New Roman"/>
          <w:sz w:val="24"/>
          <w:szCs w:val="24"/>
        </w:rPr>
        <w:t xml:space="preserve">measure the proportion of water treated to water produced by the utility, and the proportion of sewage </w:t>
      </w:r>
      <w:r w:rsidR="00FA63CF">
        <w:rPr>
          <w:rFonts w:ascii="Times New Roman" w:hAnsi="Times New Roman" w:cs="Times New Roman"/>
          <w:sz w:val="24"/>
          <w:szCs w:val="24"/>
        </w:rPr>
        <w:t>treated to sewage collected</w:t>
      </w:r>
      <w:r w:rsidR="006E6AA4" w:rsidRPr="002610C5">
        <w:rPr>
          <w:rFonts w:ascii="Times New Roman" w:hAnsi="Times New Roman" w:cs="Times New Roman"/>
          <w:sz w:val="24"/>
          <w:szCs w:val="24"/>
        </w:rPr>
        <w:t xml:space="preserve">. Higher indicators represent improved sanitation.  </w:t>
      </w:r>
      <w:r w:rsidR="0015237E" w:rsidRPr="002610C5">
        <w:rPr>
          <w:rFonts w:ascii="Times New Roman" w:hAnsi="Times New Roman" w:cs="Times New Roman"/>
          <w:sz w:val="24"/>
          <w:szCs w:val="24"/>
        </w:rPr>
        <w:t xml:space="preserve">Because Brazilian water utilities </w:t>
      </w:r>
      <w:r w:rsidR="00772EC2">
        <w:rPr>
          <w:rFonts w:ascii="Times New Roman" w:hAnsi="Times New Roman" w:cs="Times New Roman"/>
          <w:sz w:val="24"/>
          <w:szCs w:val="24"/>
        </w:rPr>
        <w:t>cross-subsidize within states</w:t>
      </w:r>
      <w:r w:rsidR="0015237E" w:rsidRPr="002610C5">
        <w:rPr>
          <w:rFonts w:ascii="Times New Roman" w:hAnsi="Times New Roman" w:cs="Times New Roman"/>
          <w:sz w:val="24"/>
          <w:szCs w:val="24"/>
        </w:rPr>
        <w:t xml:space="preserve"> finance service to poorer municipalities, price and billing c</w:t>
      </w:r>
      <w:r w:rsidR="0015237E">
        <w:rPr>
          <w:rFonts w:ascii="Times New Roman" w:hAnsi="Times New Roman" w:cs="Times New Roman"/>
          <w:sz w:val="24"/>
          <w:szCs w:val="24"/>
        </w:rPr>
        <w:t xml:space="preserve">omparisons are inapt. </w:t>
      </w:r>
      <w:r w:rsidR="00FA63CF">
        <w:rPr>
          <w:rFonts w:ascii="Times New Roman" w:hAnsi="Times New Roman" w:cs="Times New Roman"/>
          <w:sz w:val="24"/>
          <w:szCs w:val="24"/>
        </w:rPr>
        <w:t xml:space="preserve">The data come from </w:t>
      </w:r>
      <w:r w:rsidR="00772EC2">
        <w:rPr>
          <w:rFonts w:ascii="Times New Roman" w:hAnsi="Times New Roman" w:cs="Times New Roman"/>
          <w:sz w:val="24"/>
          <w:szCs w:val="24"/>
        </w:rPr>
        <w:t xml:space="preserve">the national </w:t>
      </w:r>
      <w:r w:rsidR="00FA63CF">
        <w:rPr>
          <w:rFonts w:ascii="Times New Roman" w:hAnsi="Times New Roman" w:cs="Times New Roman"/>
          <w:sz w:val="24"/>
          <w:szCs w:val="24"/>
        </w:rPr>
        <w:t>SINS</w:t>
      </w:r>
      <w:r w:rsidR="006E6AA4" w:rsidRPr="002610C5">
        <w:rPr>
          <w:rFonts w:ascii="Times New Roman" w:hAnsi="Times New Roman" w:cs="Times New Roman"/>
          <w:sz w:val="24"/>
          <w:szCs w:val="24"/>
        </w:rPr>
        <w:t xml:space="preserve"> database maintained by the </w:t>
      </w:r>
      <w:r w:rsidR="00FA63CF">
        <w:rPr>
          <w:rFonts w:ascii="Times New Roman" w:hAnsi="Times New Roman" w:cs="Times New Roman"/>
          <w:sz w:val="24"/>
          <w:szCs w:val="24"/>
        </w:rPr>
        <w:t xml:space="preserve">federal </w:t>
      </w:r>
      <w:r w:rsidR="00772EC2">
        <w:rPr>
          <w:rFonts w:ascii="Times New Roman" w:hAnsi="Times New Roman" w:cs="Times New Roman"/>
          <w:sz w:val="24"/>
          <w:szCs w:val="24"/>
        </w:rPr>
        <w:t>Ministry of Cities.</w:t>
      </w:r>
    </w:p>
    <w:p w:rsidR="006E6AA4" w:rsidRPr="002610C5" w:rsidRDefault="006E6AA4"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[Sanitation graphs here.]</w:t>
      </w:r>
    </w:p>
    <w:p w:rsidR="006E6AA4" w:rsidRPr="002610C5" w:rsidRDefault="00772EC2" w:rsidP="004F7FC8">
      <w:pPr>
        <w:spacing w:line="480" w:lineRule="auto"/>
        <w:rPr>
          <w:rFonts w:ascii="Times New Roman" w:hAnsi="Times New Roman" w:cs="Times New Roman"/>
          <w:sz w:val="24"/>
          <w:szCs w:val="24"/>
        </w:rPr>
      </w:pPr>
      <w:r>
        <w:rPr>
          <w:rFonts w:ascii="Times New Roman" w:hAnsi="Times New Roman" w:cs="Times New Roman"/>
          <w:sz w:val="24"/>
          <w:szCs w:val="24"/>
        </w:rPr>
        <w:t>Rio Grande do Sul saw</w:t>
      </w:r>
      <w:r w:rsidR="00C82F66" w:rsidRPr="002610C5">
        <w:rPr>
          <w:rFonts w:ascii="Times New Roman" w:hAnsi="Times New Roman" w:cs="Times New Roman"/>
          <w:sz w:val="24"/>
          <w:szCs w:val="24"/>
        </w:rPr>
        <w:t xml:space="preserve"> stable proportions of water and sewage treated in the period under study. W</w:t>
      </w:r>
      <w:r w:rsidR="006E6AA4" w:rsidRPr="002610C5">
        <w:rPr>
          <w:rFonts w:ascii="Times New Roman" w:hAnsi="Times New Roman" w:cs="Times New Roman"/>
          <w:sz w:val="24"/>
          <w:szCs w:val="24"/>
        </w:rPr>
        <w:t xml:space="preserve">ater treatment improved steadily in Ceará since the beginning of </w:t>
      </w:r>
      <w:r w:rsidR="00F577A1">
        <w:rPr>
          <w:rFonts w:ascii="Times New Roman" w:hAnsi="Times New Roman" w:cs="Times New Roman"/>
          <w:sz w:val="24"/>
          <w:szCs w:val="24"/>
        </w:rPr>
        <w:t>regulation in 2001, and</w:t>
      </w:r>
      <w:r w:rsidR="00C82F66" w:rsidRPr="002610C5">
        <w:rPr>
          <w:rFonts w:ascii="Times New Roman" w:hAnsi="Times New Roman" w:cs="Times New Roman"/>
          <w:sz w:val="24"/>
          <w:szCs w:val="24"/>
        </w:rPr>
        <w:t xml:space="preserve"> sewage treatment remained high.</w:t>
      </w:r>
    </w:p>
    <w:p w:rsidR="00594EB0" w:rsidRPr="002610C5" w:rsidRDefault="00C82F66"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6F12B4">
        <w:rPr>
          <w:rFonts w:ascii="Times New Roman" w:hAnsi="Times New Roman" w:cs="Times New Roman"/>
          <w:sz w:val="24"/>
          <w:szCs w:val="24"/>
        </w:rPr>
        <w:t>Agencies could develop reputations for competency with s</w:t>
      </w:r>
      <w:r w:rsidRPr="002610C5">
        <w:rPr>
          <w:rFonts w:ascii="Times New Roman" w:hAnsi="Times New Roman" w:cs="Times New Roman"/>
          <w:sz w:val="24"/>
          <w:szCs w:val="24"/>
        </w:rPr>
        <w:t xml:space="preserve">teady </w:t>
      </w:r>
      <w:r w:rsidR="000428C7">
        <w:rPr>
          <w:rFonts w:ascii="Times New Roman" w:hAnsi="Times New Roman" w:cs="Times New Roman"/>
          <w:sz w:val="24"/>
          <w:szCs w:val="24"/>
        </w:rPr>
        <w:t>improvements in services for which local officials could</w:t>
      </w:r>
      <w:r w:rsidRPr="002610C5">
        <w:rPr>
          <w:rFonts w:ascii="Times New Roman" w:hAnsi="Times New Roman" w:cs="Times New Roman"/>
          <w:sz w:val="24"/>
          <w:szCs w:val="24"/>
        </w:rPr>
        <w:t xml:space="preserve"> claim credit.  That regulation might not have </w:t>
      </w:r>
      <w:r w:rsidRPr="002610C5">
        <w:rPr>
          <w:rFonts w:ascii="Times New Roman" w:hAnsi="Times New Roman" w:cs="Times New Roman"/>
          <w:i/>
          <w:sz w:val="24"/>
          <w:szCs w:val="24"/>
        </w:rPr>
        <w:t>directly</w:t>
      </w:r>
      <w:r w:rsidRPr="002610C5">
        <w:rPr>
          <w:rFonts w:ascii="Times New Roman" w:hAnsi="Times New Roman" w:cs="Times New Roman"/>
          <w:sz w:val="24"/>
          <w:szCs w:val="24"/>
        </w:rPr>
        <w:t xml:space="preserve"> improved services is imm</w:t>
      </w:r>
      <w:r w:rsidR="00C22CD8">
        <w:rPr>
          <w:rFonts w:ascii="Times New Roman" w:hAnsi="Times New Roman" w:cs="Times New Roman"/>
          <w:sz w:val="24"/>
          <w:szCs w:val="24"/>
        </w:rPr>
        <w:t>aterial if an agency projected an</w:t>
      </w:r>
      <w:r w:rsidRPr="002610C5">
        <w:rPr>
          <w:rFonts w:ascii="Times New Roman" w:hAnsi="Times New Roman" w:cs="Times New Roman"/>
          <w:sz w:val="24"/>
          <w:szCs w:val="24"/>
        </w:rPr>
        <w:t xml:space="preserve"> image of aggressive regulation and services improved after regulation began.  The ag</w:t>
      </w:r>
      <w:r w:rsidR="003A756B">
        <w:rPr>
          <w:rFonts w:ascii="Times New Roman" w:hAnsi="Times New Roman" w:cs="Times New Roman"/>
          <w:sz w:val="24"/>
          <w:szCs w:val="24"/>
        </w:rPr>
        <w:t xml:space="preserve">ency could </w:t>
      </w:r>
      <w:r w:rsidR="00C22CD8">
        <w:rPr>
          <w:rFonts w:ascii="Times New Roman" w:hAnsi="Times New Roman" w:cs="Times New Roman"/>
          <w:sz w:val="24"/>
          <w:szCs w:val="24"/>
        </w:rPr>
        <w:t>plausibly claim to an</w:t>
      </w:r>
      <w:r w:rsidRPr="002610C5">
        <w:rPr>
          <w:rFonts w:ascii="Times New Roman" w:hAnsi="Times New Roman" w:cs="Times New Roman"/>
          <w:sz w:val="24"/>
          <w:szCs w:val="24"/>
        </w:rPr>
        <w:t xml:space="preserve"> audience t</w:t>
      </w:r>
      <w:r w:rsidR="000428C7">
        <w:rPr>
          <w:rFonts w:ascii="Times New Roman" w:hAnsi="Times New Roman" w:cs="Times New Roman"/>
          <w:sz w:val="24"/>
          <w:szCs w:val="24"/>
        </w:rPr>
        <w:t>hat its work improved outcomes.</w:t>
      </w:r>
    </w:p>
    <w:p w:rsidR="00C82F66"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t>E.</w:t>
      </w:r>
      <w:r w:rsidR="00C82F66" w:rsidRPr="002610C5">
        <w:rPr>
          <w:rFonts w:ascii="Times New Roman" w:hAnsi="Times New Roman" w:cs="Times New Roman"/>
          <w:sz w:val="24"/>
          <w:szCs w:val="24"/>
        </w:rPr>
        <w:t xml:space="preserve"> Reputation Development</w:t>
      </w:r>
    </w:p>
    <w:p w:rsidR="00C82F66" w:rsidRPr="002610C5" w:rsidRDefault="00C82F66"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lastRenderedPageBreak/>
        <w:tab/>
      </w:r>
      <w:r w:rsidR="007D465B" w:rsidRPr="002610C5">
        <w:rPr>
          <w:rFonts w:ascii="Times New Roman" w:hAnsi="Times New Roman" w:cs="Times New Roman"/>
          <w:sz w:val="24"/>
          <w:szCs w:val="24"/>
        </w:rPr>
        <w:t xml:space="preserve">Below, I show that </w:t>
      </w:r>
      <w:r w:rsidR="009F024E" w:rsidRPr="002610C5">
        <w:rPr>
          <w:rFonts w:ascii="Times New Roman" w:hAnsi="Times New Roman" w:cs="Times New Roman"/>
          <w:sz w:val="24"/>
          <w:szCs w:val="24"/>
        </w:rPr>
        <w:t>AGERGS’s primary w</w:t>
      </w:r>
      <w:r w:rsidR="000428C7">
        <w:rPr>
          <w:rFonts w:ascii="Times New Roman" w:hAnsi="Times New Roman" w:cs="Times New Roman"/>
          <w:sz w:val="24"/>
          <w:szCs w:val="24"/>
        </w:rPr>
        <w:t xml:space="preserve">ork failed to develop a positive reputation, while </w:t>
      </w:r>
      <w:r w:rsidR="00D208B0" w:rsidRPr="002610C5">
        <w:rPr>
          <w:rFonts w:ascii="Times New Roman" w:hAnsi="Times New Roman" w:cs="Times New Roman"/>
          <w:sz w:val="24"/>
          <w:szCs w:val="24"/>
        </w:rPr>
        <w:t xml:space="preserve">ARCE </w:t>
      </w:r>
      <w:r w:rsidR="000428C7">
        <w:rPr>
          <w:rFonts w:ascii="Times New Roman" w:hAnsi="Times New Roman" w:cs="Times New Roman"/>
          <w:sz w:val="24"/>
          <w:szCs w:val="24"/>
        </w:rPr>
        <w:t xml:space="preserve">won </w:t>
      </w:r>
      <w:r w:rsidR="00D208B0" w:rsidRPr="002610C5">
        <w:rPr>
          <w:rFonts w:ascii="Times New Roman" w:hAnsi="Times New Roman" w:cs="Times New Roman"/>
          <w:sz w:val="24"/>
          <w:szCs w:val="24"/>
        </w:rPr>
        <w:t>support among local elected officials.</w:t>
      </w:r>
    </w:p>
    <w:p w:rsidR="00D208B0" w:rsidRPr="002610C5" w:rsidRDefault="00D208B0"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375FB3" w:rsidRPr="002610C5">
        <w:rPr>
          <w:rFonts w:ascii="Times New Roman" w:hAnsi="Times New Roman" w:cs="Times New Roman"/>
          <w:sz w:val="24"/>
          <w:szCs w:val="24"/>
        </w:rPr>
        <w:t>AGERGS’s work in transportation regulation e</w:t>
      </w:r>
      <w:r w:rsidR="000428C7">
        <w:rPr>
          <w:rFonts w:ascii="Times New Roman" w:hAnsi="Times New Roman" w:cs="Times New Roman"/>
          <w:sz w:val="24"/>
          <w:szCs w:val="24"/>
        </w:rPr>
        <w:t xml:space="preserve">arly in the agency’s tenure directly affected </w:t>
      </w:r>
      <w:r w:rsidR="00375FB3" w:rsidRPr="002610C5">
        <w:rPr>
          <w:rFonts w:ascii="Times New Roman" w:hAnsi="Times New Roman" w:cs="Times New Roman"/>
          <w:sz w:val="24"/>
          <w:szCs w:val="24"/>
        </w:rPr>
        <w:t>f</w:t>
      </w:r>
      <w:r w:rsidR="000428C7">
        <w:rPr>
          <w:rFonts w:ascii="Times New Roman" w:hAnsi="Times New Roman" w:cs="Times New Roman"/>
          <w:sz w:val="24"/>
          <w:szCs w:val="24"/>
        </w:rPr>
        <w:t>ew</w:t>
      </w:r>
      <w:r w:rsidR="00375FB3" w:rsidRPr="002610C5">
        <w:rPr>
          <w:rFonts w:ascii="Times New Roman" w:hAnsi="Times New Roman" w:cs="Times New Roman"/>
          <w:sz w:val="24"/>
          <w:szCs w:val="24"/>
        </w:rPr>
        <w:t xml:space="preserve"> cities, while energy inspections covered many cities. </w:t>
      </w:r>
      <w:r w:rsidR="00FA63CF">
        <w:rPr>
          <w:rFonts w:ascii="Times New Roman" w:hAnsi="Times New Roman" w:cs="Times New Roman"/>
          <w:sz w:val="24"/>
          <w:szCs w:val="24"/>
        </w:rPr>
        <w:t xml:space="preserve">Mayors </w:t>
      </w:r>
      <w:r w:rsidR="009D772B" w:rsidRPr="002610C5">
        <w:rPr>
          <w:rFonts w:ascii="Times New Roman" w:hAnsi="Times New Roman" w:cs="Times New Roman"/>
          <w:sz w:val="24"/>
          <w:szCs w:val="24"/>
        </w:rPr>
        <w:t>general</w:t>
      </w:r>
      <w:r w:rsidR="00FA63CF">
        <w:rPr>
          <w:rFonts w:ascii="Times New Roman" w:hAnsi="Times New Roman" w:cs="Times New Roman"/>
          <w:sz w:val="24"/>
          <w:szCs w:val="24"/>
        </w:rPr>
        <w:t>ly</w:t>
      </w:r>
      <w:r w:rsidR="009D772B" w:rsidRPr="002610C5">
        <w:rPr>
          <w:rFonts w:ascii="Times New Roman" w:hAnsi="Times New Roman" w:cs="Times New Roman"/>
          <w:sz w:val="24"/>
          <w:szCs w:val="24"/>
        </w:rPr>
        <w:t xml:space="preserve"> opposed the toll highway system AGERGS helped install. At a state assembly hearing on May 8, 1998,</w:t>
      </w:r>
      <w:r w:rsidR="00C22CD8">
        <w:rPr>
          <w:rFonts w:ascii="Times New Roman" w:hAnsi="Times New Roman" w:cs="Times New Roman"/>
          <w:sz w:val="24"/>
          <w:szCs w:val="24"/>
        </w:rPr>
        <w:t xml:space="preserve"> three</w:t>
      </w:r>
      <w:r w:rsidR="009D772B" w:rsidRPr="002610C5">
        <w:rPr>
          <w:rFonts w:ascii="Times New Roman" w:hAnsi="Times New Roman" w:cs="Times New Roman"/>
          <w:sz w:val="24"/>
          <w:szCs w:val="24"/>
        </w:rPr>
        <w:t xml:space="preserve"> mayors </w:t>
      </w:r>
      <w:r w:rsidR="00C22CD8">
        <w:rPr>
          <w:rFonts w:ascii="Times New Roman" w:hAnsi="Times New Roman" w:cs="Times New Roman"/>
          <w:sz w:val="24"/>
          <w:szCs w:val="24"/>
        </w:rPr>
        <w:t>and a FAMURS representative</w:t>
      </w:r>
      <w:r w:rsidR="009D772B" w:rsidRPr="002610C5">
        <w:rPr>
          <w:rFonts w:ascii="Times New Roman" w:hAnsi="Times New Roman" w:cs="Times New Roman"/>
          <w:sz w:val="24"/>
          <w:szCs w:val="24"/>
        </w:rPr>
        <w:t xml:space="preserve"> </w:t>
      </w:r>
      <w:r w:rsidR="000428C7">
        <w:rPr>
          <w:rFonts w:ascii="Times New Roman" w:hAnsi="Times New Roman" w:cs="Times New Roman"/>
          <w:sz w:val="24"/>
          <w:szCs w:val="24"/>
        </w:rPr>
        <w:t>argued that</w:t>
      </w:r>
      <w:r w:rsidR="009D772B" w:rsidRPr="002610C5">
        <w:rPr>
          <w:rFonts w:ascii="Times New Roman" w:hAnsi="Times New Roman" w:cs="Times New Roman"/>
          <w:sz w:val="24"/>
          <w:szCs w:val="24"/>
        </w:rPr>
        <w:t xml:space="preserve"> toll highways </w:t>
      </w:r>
      <w:r w:rsidR="000428C7">
        <w:rPr>
          <w:rFonts w:ascii="Times New Roman" w:hAnsi="Times New Roman" w:cs="Times New Roman"/>
          <w:sz w:val="24"/>
          <w:szCs w:val="24"/>
        </w:rPr>
        <w:t>would hurt</w:t>
      </w:r>
      <w:r w:rsidR="00C22CD8">
        <w:rPr>
          <w:rFonts w:ascii="Times New Roman" w:hAnsi="Times New Roman" w:cs="Times New Roman"/>
          <w:sz w:val="24"/>
          <w:szCs w:val="24"/>
        </w:rPr>
        <w:t xml:space="preserve"> local economies.</w:t>
      </w:r>
      <w:r w:rsidR="008F5B47" w:rsidRPr="002610C5">
        <w:rPr>
          <w:rStyle w:val="FootnoteReference"/>
          <w:rFonts w:ascii="Times New Roman" w:hAnsi="Times New Roman" w:cs="Times New Roman"/>
          <w:sz w:val="24"/>
          <w:szCs w:val="24"/>
        </w:rPr>
        <w:footnoteReference w:id="110"/>
      </w:r>
      <w:r w:rsidR="0099425F" w:rsidRPr="002610C5">
        <w:rPr>
          <w:rFonts w:ascii="Times New Roman" w:hAnsi="Times New Roman" w:cs="Times New Roman"/>
          <w:sz w:val="24"/>
          <w:szCs w:val="24"/>
        </w:rPr>
        <w:t xml:space="preserve"> Later work </w:t>
      </w:r>
      <w:r w:rsidR="008F5B47" w:rsidRPr="002610C5">
        <w:rPr>
          <w:rFonts w:ascii="Times New Roman" w:hAnsi="Times New Roman" w:cs="Times New Roman"/>
          <w:sz w:val="24"/>
          <w:szCs w:val="24"/>
        </w:rPr>
        <w:t>allowing toll h</w:t>
      </w:r>
      <w:r w:rsidR="0099425F" w:rsidRPr="002610C5">
        <w:rPr>
          <w:rFonts w:ascii="Times New Roman" w:hAnsi="Times New Roman" w:cs="Times New Roman"/>
          <w:sz w:val="24"/>
          <w:szCs w:val="24"/>
        </w:rPr>
        <w:t>ighway</w:t>
      </w:r>
      <w:r w:rsidR="008F5B47" w:rsidRPr="002610C5">
        <w:rPr>
          <w:rFonts w:ascii="Times New Roman" w:hAnsi="Times New Roman" w:cs="Times New Roman"/>
          <w:sz w:val="24"/>
          <w:szCs w:val="24"/>
        </w:rPr>
        <w:t xml:space="preserve">s </w:t>
      </w:r>
      <w:r w:rsidR="0099425F" w:rsidRPr="002610C5">
        <w:rPr>
          <w:rFonts w:ascii="Times New Roman" w:hAnsi="Times New Roman" w:cs="Times New Roman"/>
          <w:sz w:val="24"/>
          <w:szCs w:val="24"/>
        </w:rPr>
        <w:t>won little acclaim.</w:t>
      </w:r>
      <w:r w:rsidR="009D772B" w:rsidRPr="002610C5">
        <w:rPr>
          <w:rFonts w:ascii="Times New Roman" w:hAnsi="Times New Roman" w:cs="Times New Roman"/>
          <w:sz w:val="24"/>
          <w:szCs w:val="24"/>
        </w:rPr>
        <w:t xml:space="preserve"> </w:t>
      </w:r>
      <w:r w:rsidR="00375FB3" w:rsidRPr="002610C5">
        <w:rPr>
          <w:rFonts w:ascii="Times New Roman" w:hAnsi="Times New Roman" w:cs="Times New Roman"/>
          <w:sz w:val="24"/>
          <w:szCs w:val="24"/>
        </w:rPr>
        <w:t>AGERGS began inspections of intercity ferry transportation in 1998, but only in two ports, Pelotas and Rio</w:t>
      </w:r>
      <w:r w:rsidR="00FA63CF">
        <w:rPr>
          <w:rFonts w:ascii="Times New Roman" w:hAnsi="Times New Roman" w:cs="Times New Roman"/>
          <w:sz w:val="24"/>
          <w:szCs w:val="24"/>
        </w:rPr>
        <w:t xml:space="preserve"> Grande, and two ferry routes, </w:t>
      </w:r>
      <w:r w:rsidR="00375FB3" w:rsidRPr="002610C5">
        <w:rPr>
          <w:rFonts w:ascii="Times New Roman" w:hAnsi="Times New Roman" w:cs="Times New Roman"/>
          <w:sz w:val="24"/>
          <w:szCs w:val="24"/>
        </w:rPr>
        <w:t>Rio Grande to São José do No</w:t>
      </w:r>
      <w:r w:rsidR="00FA63CF">
        <w:rPr>
          <w:rFonts w:ascii="Times New Roman" w:hAnsi="Times New Roman" w:cs="Times New Roman"/>
          <w:sz w:val="24"/>
          <w:szCs w:val="24"/>
        </w:rPr>
        <w:t>rte and São Jerônimo to Triunfo</w:t>
      </w:r>
      <w:r w:rsidR="00375FB3" w:rsidRPr="002610C5">
        <w:rPr>
          <w:rFonts w:ascii="Times New Roman" w:hAnsi="Times New Roman" w:cs="Times New Roman"/>
          <w:sz w:val="24"/>
          <w:szCs w:val="24"/>
        </w:rPr>
        <w:t>.</w:t>
      </w:r>
      <w:r w:rsidR="00375FB3" w:rsidRPr="002610C5">
        <w:rPr>
          <w:rStyle w:val="FootnoteReference"/>
          <w:rFonts w:ascii="Times New Roman" w:hAnsi="Times New Roman" w:cs="Times New Roman"/>
          <w:sz w:val="24"/>
          <w:szCs w:val="24"/>
        </w:rPr>
        <w:footnoteReference w:id="111"/>
      </w:r>
      <w:r w:rsidR="00375FB3" w:rsidRPr="002610C5">
        <w:rPr>
          <w:rFonts w:ascii="Times New Roman" w:hAnsi="Times New Roman" w:cs="Times New Roman"/>
          <w:sz w:val="24"/>
          <w:szCs w:val="24"/>
        </w:rPr>
        <w:t xml:space="preserve"> These ferry routes </w:t>
      </w:r>
      <w:r w:rsidR="00C22CD8">
        <w:rPr>
          <w:rFonts w:ascii="Times New Roman" w:hAnsi="Times New Roman" w:cs="Times New Roman"/>
          <w:sz w:val="24"/>
          <w:szCs w:val="24"/>
        </w:rPr>
        <w:t>direct</w:t>
      </w:r>
      <w:r w:rsidR="00FA63CF">
        <w:rPr>
          <w:rFonts w:ascii="Times New Roman" w:hAnsi="Times New Roman" w:cs="Times New Roman"/>
          <w:sz w:val="24"/>
          <w:szCs w:val="24"/>
        </w:rPr>
        <w:t>ly serve</w:t>
      </w:r>
      <w:r w:rsidR="00375FB3" w:rsidRPr="002610C5">
        <w:rPr>
          <w:rFonts w:ascii="Times New Roman" w:hAnsi="Times New Roman" w:cs="Times New Roman"/>
          <w:sz w:val="24"/>
          <w:szCs w:val="24"/>
        </w:rPr>
        <w:t xml:space="preserve"> fewer than ten of 475 cities in the state, Rio Gr</w:t>
      </w:r>
      <w:r w:rsidR="00E5768D" w:rsidRPr="002610C5">
        <w:rPr>
          <w:rFonts w:ascii="Times New Roman" w:hAnsi="Times New Roman" w:cs="Times New Roman"/>
          <w:sz w:val="24"/>
          <w:szCs w:val="24"/>
        </w:rPr>
        <w:t xml:space="preserve">ande being the most populous </w:t>
      </w:r>
      <w:r w:rsidR="00F577A1">
        <w:rPr>
          <w:rFonts w:ascii="Times New Roman" w:hAnsi="Times New Roman" w:cs="Times New Roman"/>
          <w:sz w:val="24"/>
          <w:szCs w:val="24"/>
        </w:rPr>
        <w:t>(</w:t>
      </w:r>
      <w:r w:rsidR="00FA63CF">
        <w:rPr>
          <w:rFonts w:ascii="Times New Roman" w:hAnsi="Times New Roman" w:cs="Times New Roman"/>
          <w:sz w:val="24"/>
          <w:szCs w:val="24"/>
        </w:rPr>
        <w:t xml:space="preserve">and tenth-largest in the state </w:t>
      </w:r>
      <w:r w:rsidR="00C22CD8">
        <w:rPr>
          <w:rFonts w:ascii="Times New Roman" w:hAnsi="Times New Roman" w:cs="Times New Roman"/>
          <w:sz w:val="24"/>
          <w:szCs w:val="24"/>
        </w:rPr>
        <w:t xml:space="preserve">with </w:t>
      </w:r>
      <w:r w:rsidR="002E3CC9">
        <w:rPr>
          <w:rFonts w:ascii="Times New Roman" w:hAnsi="Times New Roman" w:cs="Times New Roman"/>
          <w:sz w:val="24"/>
          <w:szCs w:val="24"/>
        </w:rPr>
        <w:t>1.83% of the state population</w:t>
      </w:r>
      <w:r w:rsidR="00F577A1">
        <w:rPr>
          <w:rFonts w:ascii="Times New Roman" w:hAnsi="Times New Roman" w:cs="Times New Roman"/>
          <w:sz w:val="24"/>
          <w:szCs w:val="24"/>
        </w:rPr>
        <w:t>)</w:t>
      </w:r>
      <w:r w:rsidR="00FA63CF">
        <w:rPr>
          <w:rFonts w:ascii="Times New Roman" w:hAnsi="Times New Roman" w:cs="Times New Roman"/>
          <w:sz w:val="24"/>
          <w:szCs w:val="24"/>
        </w:rPr>
        <w:t>.</w:t>
      </w:r>
      <w:r w:rsidR="00E5768D" w:rsidRPr="002610C5">
        <w:rPr>
          <w:rFonts w:ascii="Times New Roman" w:hAnsi="Times New Roman" w:cs="Times New Roman"/>
          <w:sz w:val="24"/>
          <w:szCs w:val="24"/>
        </w:rPr>
        <w:t xml:space="preserve"> Mayors and city councilmembers of adjacent cities attended and spoke at public hearings on tariff revisions and service quality.</w:t>
      </w:r>
      <w:r w:rsidR="004B4698" w:rsidRPr="002610C5">
        <w:rPr>
          <w:rFonts w:ascii="Times New Roman" w:hAnsi="Times New Roman" w:cs="Times New Roman"/>
          <w:sz w:val="24"/>
          <w:szCs w:val="24"/>
        </w:rPr>
        <w:t xml:space="preserve"> No mayor or city council official spoke at any public hearing on long-distance transportation</w:t>
      </w:r>
      <w:r w:rsidR="001256D5">
        <w:rPr>
          <w:rFonts w:ascii="Times New Roman" w:hAnsi="Times New Roman" w:cs="Times New Roman"/>
          <w:sz w:val="24"/>
          <w:szCs w:val="24"/>
        </w:rPr>
        <w:t xml:space="preserve"> (such as buses or highways)</w:t>
      </w:r>
      <w:r w:rsidR="004B4698" w:rsidRPr="002610C5">
        <w:rPr>
          <w:rFonts w:ascii="Times New Roman" w:hAnsi="Times New Roman" w:cs="Times New Roman"/>
          <w:sz w:val="24"/>
          <w:szCs w:val="24"/>
        </w:rPr>
        <w:t xml:space="preserve"> from 2007 to 2010.</w:t>
      </w:r>
      <w:r w:rsidR="001256D5" w:rsidRPr="001256D5">
        <w:rPr>
          <w:rStyle w:val="FootnoteReference"/>
          <w:rFonts w:ascii="Times New Roman" w:hAnsi="Times New Roman" w:cs="Times New Roman"/>
          <w:sz w:val="24"/>
          <w:szCs w:val="24"/>
        </w:rPr>
        <w:t xml:space="preserve"> </w:t>
      </w:r>
      <w:r w:rsidR="001256D5" w:rsidRPr="002610C5">
        <w:rPr>
          <w:rStyle w:val="FootnoteReference"/>
          <w:rFonts w:ascii="Times New Roman" w:hAnsi="Times New Roman" w:cs="Times New Roman"/>
          <w:sz w:val="24"/>
          <w:szCs w:val="24"/>
        </w:rPr>
        <w:footnoteReference w:id="112"/>
      </w:r>
      <w:r w:rsidR="001256D5" w:rsidRPr="002610C5">
        <w:rPr>
          <w:rFonts w:ascii="Times New Roman" w:hAnsi="Times New Roman" w:cs="Times New Roman"/>
          <w:sz w:val="24"/>
          <w:szCs w:val="24"/>
        </w:rPr>
        <w:t xml:space="preserve"> </w:t>
      </w:r>
      <w:r w:rsidR="004B4698" w:rsidRPr="002610C5">
        <w:rPr>
          <w:rFonts w:ascii="Times New Roman" w:hAnsi="Times New Roman" w:cs="Times New Roman"/>
          <w:sz w:val="24"/>
          <w:szCs w:val="24"/>
        </w:rPr>
        <w:t xml:space="preserve"> </w:t>
      </w:r>
      <w:r w:rsidR="001256D5">
        <w:rPr>
          <w:rFonts w:ascii="Times New Roman" w:hAnsi="Times New Roman" w:cs="Times New Roman"/>
          <w:sz w:val="24"/>
          <w:szCs w:val="24"/>
        </w:rPr>
        <w:t>Concessionaires and agency staff instead dominated t</w:t>
      </w:r>
      <w:r w:rsidR="004B4698" w:rsidRPr="002610C5">
        <w:rPr>
          <w:rFonts w:ascii="Times New Roman" w:hAnsi="Times New Roman" w:cs="Times New Roman"/>
          <w:sz w:val="24"/>
          <w:szCs w:val="24"/>
        </w:rPr>
        <w:t xml:space="preserve">ransportation hearings. </w:t>
      </w:r>
      <w:r w:rsidR="004516D8" w:rsidRPr="002610C5">
        <w:rPr>
          <w:rFonts w:ascii="Times New Roman" w:hAnsi="Times New Roman" w:cs="Times New Roman"/>
          <w:sz w:val="24"/>
          <w:szCs w:val="24"/>
        </w:rPr>
        <w:t xml:space="preserve">In addition, </w:t>
      </w:r>
      <w:r w:rsidR="004B4698" w:rsidRPr="002610C5">
        <w:rPr>
          <w:rFonts w:ascii="Times New Roman" w:hAnsi="Times New Roman" w:cs="Times New Roman"/>
          <w:sz w:val="24"/>
          <w:szCs w:val="24"/>
        </w:rPr>
        <w:t>AGERGS</w:t>
      </w:r>
      <w:r w:rsidR="004516D8" w:rsidRPr="002610C5">
        <w:rPr>
          <w:rFonts w:ascii="Times New Roman" w:hAnsi="Times New Roman" w:cs="Times New Roman"/>
          <w:sz w:val="24"/>
          <w:szCs w:val="24"/>
        </w:rPr>
        <w:t xml:space="preserve"> inspectors visited randomly selecte</w:t>
      </w:r>
      <w:r w:rsidR="001256D5">
        <w:rPr>
          <w:rFonts w:ascii="Times New Roman" w:hAnsi="Times New Roman" w:cs="Times New Roman"/>
          <w:sz w:val="24"/>
          <w:szCs w:val="24"/>
        </w:rPr>
        <w:t>d bus stations.  However, by AGERGS’s</w:t>
      </w:r>
      <w:r w:rsidR="004516D8" w:rsidRPr="002610C5">
        <w:rPr>
          <w:rFonts w:ascii="Times New Roman" w:hAnsi="Times New Roman" w:cs="Times New Roman"/>
          <w:sz w:val="24"/>
          <w:szCs w:val="24"/>
        </w:rPr>
        <w:t xml:space="preserve"> fifth year of operation, </w:t>
      </w:r>
      <w:r w:rsidR="001256D5">
        <w:rPr>
          <w:rFonts w:ascii="Times New Roman" w:hAnsi="Times New Roman" w:cs="Times New Roman"/>
          <w:sz w:val="24"/>
          <w:szCs w:val="24"/>
        </w:rPr>
        <w:t>staffers</w:t>
      </w:r>
      <w:r w:rsidR="004516D8" w:rsidRPr="002610C5">
        <w:rPr>
          <w:rFonts w:ascii="Times New Roman" w:hAnsi="Times New Roman" w:cs="Times New Roman"/>
          <w:sz w:val="24"/>
          <w:szCs w:val="24"/>
        </w:rPr>
        <w:t xml:space="preserve"> had only visited bus stations in </w:t>
      </w:r>
      <w:r w:rsidR="001256D5" w:rsidRPr="00C22CD8">
        <w:rPr>
          <w:rFonts w:ascii="Times New Roman" w:hAnsi="Times New Roman" w:cs="Times New Roman"/>
          <w:sz w:val="24"/>
          <w:szCs w:val="24"/>
        </w:rPr>
        <w:t>nineteen of 490</w:t>
      </w:r>
      <w:r w:rsidR="00F577A1" w:rsidRPr="00C22CD8">
        <w:rPr>
          <w:rFonts w:ascii="Times New Roman" w:hAnsi="Times New Roman" w:cs="Times New Roman"/>
          <w:sz w:val="24"/>
          <w:szCs w:val="24"/>
        </w:rPr>
        <w:t xml:space="preserve"> total</w:t>
      </w:r>
      <w:r w:rsidR="001256D5" w:rsidRPr="00C22CD8">
        <w:rPr>
          <w:rFonts w:ascii="Times New Roman" w:hAnsi="Times New Roman" w:cs="Times New Roman"/>
          <w:sz w:val="24"/>
          <w:szCs w:val="24"/>
        </w:rPr>
        <w:t xml:space="preserve"> cities</w:t>
      </w:r>
      <w:r w:rsidR="004516D8" w:rsidRPr="00C22CD8">
        <w:rPr>
          <w:rFonts w:ascii="Times New Roman" w:hAnsi="Times New Roman" w:cs="Times New Roman"/>
          <w:sz w:val="24"/>
          <w:szCs w:val="24"/>
        </w:rPr>
        <w:t>.</w:t>
      </w:r>
      <w:r w:rsidR="004516D8" w:rsidRPr="00C22CD8">
        <w:rPr>
          <w:rStyle w:val="FootnoteReference"/>
          <w:rFonts w:ascii="Times New Roman" w:hAnsi="Times New Roman" w:cs="Times New Roman"/>
          <w:sz w:val="24"/>
          <w:szCs w:val="24"/>
        </w:rPr>
        <w:footnoteReference w:id="113"/>
      </w:r>
      <w:r w:rsidR="004516D8" w:rsidRPr="002610C5">
        <w:rPr>
          <w:rFonts w:ascii="Times New Roman" w:hAnsi="Times New Roman" w:cs="Times New Roman"/>
          <w:sz w:val="24"/>
          <w:szCs w:val="24"/>
        </w:rPr>
        <w:t xml:space="preserve"> In short, transportation regulation reached few cities</w:t>
      </w:r>
      <w:r w:rsidR="006B552C" w:rsidRPr="002610C5">
        <w:rPr>
          <w:rFonts w:ascii="Times New Roman" w:hAnsi="Times New Roman" w:cs="Times New Roman"/>
          <w:sz w:val="24"/>
          <w:szCs w:val="24"/>
        </w:rPr>
        <w:t>.  By contrast, energy regulation affected every city in the state</w:t>
      </w:r>
      <w:r w:rsidR="00C22CD8">
        <w:rPr>
          <w:rFonts w:ascii="Times New Roman" w:hAnsi="Times New Roman" w:cs="Times New Roman"/>
          <w:sz w:val="24"/>
          <w:szCs w:val="24"/>
        </w:rPr>
        <w:t>.</w:t>
      </w:r>
      <w:r w:rsidR="006B552C" w:rsidRPr="002610C5">
        <w:rPr>
          <w:rFonts w:ascii="Times New Roman" w:hAnsi="Times New Roman" w:cs="Times New Roman"/>
          <w:sz w:val="24"/>
          <w:szCs w:val="24"/>
        </w:rPr>
        <w:t xml:space="preserve"> </w:t>
      </w:r>
      <w:r w:rsidR="00A45E22" w:rsidRPr="002610C5">
        <w:rPr>
          <w:rFonts w:ascii="Times New Roman" w:hAnsi="Times New Roman" w:cs="Times New Roman"/>
          <w:sz w:val="24"/>
          <w:szCs w:val="24"/>
        </w:rPr>
        <w:t xml:space="preserve"> By 2002 ener</w:t>
      </w:r>
      <w:r w:rsidR="00C22CD8">
        <w:rPr>
          <w:rFonts w:ascii="Times New Roman" w:hAnsi="Times New Roman" w:cs="Times New Roman"/>
          <w:sz w:val="24"/>
          <w:szCs w:val="24"/>
        </w:rPr>
        <w:t>gy inspections covered all</w:t>
      </w:r>
      <w:r w:rsidR="00A45E22" w:rsidRPr="002610C5">
        <w:rPr>
          <w:rFonts w:ascii="Times New Roman" w:hAnsi="Times New Roman" w:cs="Times New Roman"/>
          <w:sz w:val="24"/>
          <w:szCs w:val="24"/>
        </w:rPr>
        <w:t xml:space="preserve"> distribution concessionaires, twelve CEEE substations, and thirteen rural electricity </w:t>
      </w:r>
      <w:r w:rsidR="00A45E22" w:rsidRPr="002610C5">
        <w:rPr>
          <w:rFonts w:ascii="Times New Roman" w:hAnsi="Times New Roman" w:cs="Times New Roman"/>
          <w:sz w:val="24"/>
          <w:szCs w:val="24"/>
        </w:rPr>
        <w:lastRenderedPageBreak/>
        <w:t>cooperatives.</w:t>
      </w:r>
      <w:r w:rsidR="00A45E22" w:rsidRPr="002610C5">
        <w:rPr>
          <w:rStyle w:val="FootnoteReference"/>
          <w:rFonts w:ascii="Times New Roman" w:hAnsi="Times New Roman" w:cs="Times New Roman"/>
          <w:sz w:val="24"/>
          <w:szCs w:val="24"/>
        </w:rPr>
        <w:footnoteReference w:id="114"/>
      </w:r>
      <w:r w:rsidR="006B552C" w:rsidRPr="002610C5">
        <w:rPr>
          <w:rFonts w:ascii="Times New Roman" w:hAnsi="Times New Roman" w:cs="Times New Roman"/>
          <w:sz w:val="24"/>
          <w:szCs w:val="24"/>
        </w:rPr>
        <w:t xml:space="preserve"> As shown above, however, AGERGS’s work in energy regulation gave local elected officials little reason to evaluate the agency positively.</w:t>
      </w:r>
      <w:r w:rsidR="00A45E22" w:rsidRPr="002610C5">
        <w:rPr>
          <w:rFonts w:ascii="Times New Roman" w:hAnsi="Times New Roman" w:cs="Times New Roman"/>
          <w:sz w:val="24"/>
          <w:szCs w:val="24"/>
        </w:rPr>
        <w:t xml:space="preserve"> </w:t>
      </w:r>
    </w:p>
    <w:p w:rsidR="00D40FEE" w:rsidRPr="002610C5" w:rsidRDefault="00DC3BB2"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City officials’ reluctance to engage AGERGS for sanitation regulation </w:t>
      </w:r>
      <w:r w:rsidR="001256D5">
        <w:rPr>
          <w:rFonts w:ascii="Times New Roman" w:hAnsi="Times New Roman" w:cs="Times New Roman"/>
          <w:sz w:val="24"/>
          <w:szCs w:val="24"/>
        </w:rPr>
        <w:t>suggests</w:t>
      </w:r>
      <w:r w:rsidRPr="002610C5">
        <w:rPr>
          <w:rFonts w:ascii="Times New Roman" w:hAnsi="Times New Roman" w:cs="Times New Roman"/>
          <w:sz w:val="24"/>
          <w:szCs w:val="24"/>
        </w:rPr>
        <w:t xml:space="preserve"> local officials’ beliefs about the agency. The state </w:t>
      </w:r>
      <w:r w:rsidR="001256D5">
        <w:rPr>
          <w:rFonts w:ascii="Times New Roman" w:hAnsi="Times New Roman" w:cs="Times New Roman"/>
          <w:sz w:val="24"/>
          <w:szCs w:val="24"/>
        </w:rPr>
        <w:t xml:space="preserve">government developed a </w:t>
      </w:r>
      <w:r w:rsidRPr="002610C5">
        <w:rPr>
          <w:rFonts w:ascii="Times New Roman" w:hAnsi="Times New Roman" w:cs="Times New Roman"/>
          <w:sz w:val="24"/>
          <w:szCs w:val="24"/>
        </w:rPr>
        <w:t>sanitation</w:t>
      </w:r>
      <w:r w:rsidR="001256D5">
        <w:rPr>
          <w:rFonts w:ascii="Times New Roman" w:hAnsi="Times New Roman" w:cs="Times New Roman"/>
          <w:sz w:val="24"/>
          <w:szCs w:val="24"/>
        </w:rPr>
        <w:t xml:space="preserve"> plan</w:t>
      </w:r>
      <w:r w:rsidRPr="002610C5">
        <w:rPr>
          <w:rFonts w:ascii="Times New Roman" w:hAnsi="Times New Roman" w:cs="Times New Roman"/>
          <w:sz w:val="24"/>
          <w:szCs w:val="24"/>
        </w:rPr>
        <w:t xml:space="preserve"> in 2003, with an oversight role for AGERGS, but FAMURS and state water company Corsan delayed cooperation until 2007.</w:t>
      </w:r>
      <w:r w:rsidRPr="002610C5">
        <w:rPr>
          <w:rStyle w:val="FootnoteReference"/>
          <w:rFonts w:ascii="Times New Roman" w:hAnsi="Times New Roman" w:cs="Times New Roman"/>
          <w:sz w:val="24"/>
          <w:szCs w:val="24"/>
        </w:rPr>
        <w:footnoteReference w:id="115"/>
      </w:r>
      <w:r w:rsidRPr="002610C5">
        <w:rPr>
          <w:rFonts w:ascii="Times New Roman" w:hAnsi="Times New Roman" w:cs="Times New Roman"/>
          <w:sz w:val="24"/>
          <w:szCs w:val="24"/>
        </w:rPr>
        <w:t xml:space="preserve"> FAMURS did nothing to encourage </w:t>
      </w:r>
      <w:r w:rsidR="008B13D4">
        <w:rPr>
          <w:rFonts w:ascii="Times New Roman" w:hAnsi="Times New Roman" w:cs="Times New Roman"/>
          <w:sz w:val="24"/>
          <w:szCs w:val="24"/>
        </w:rPr>
        <w:t>members to assign AGERGS tasks.</w:t>
      </w:r>
    </w:p>
    <w:p w:rsidR="00DC3BB2" w:rsidRPr="002610C5" w:rsidRDefault="00DC3BB2"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ARCE’s</w:t>
      </w:r>
      <w:r w:rsidR="008422E4">
        <w:rPr>
          <w:rFonts w:ascii="Times New Roman" w:hAnsi="Times New Roman" w:cs="Times New Roman"/>
          <w:sz w:val="24"/>
          <w:szCs w:val="24"/>
        </w:rPr>
        <w:t xml:space="preserve"> </w:t>
      </w:r>
      <w:r w:rsidRPr="002610C5">
        <w:rPr>
          <w:rFonts w:ascii="Times New Roman" w:hAnsi="Times New Roman" w:cs="Times New Roman"/>
          <w:sz w:val="24"/>
          <w:szCs w:val="24"/>
        </w:rPr>
        <w:t xml:space="preserve">energy and sanitation </w:t>
      </w:r>
      <w:r w:rsidR="001256D5">
        <w:rPr>
          <w:rFonts w:ascii="Times New Roman" w:hAnsi="Times New Roman" w:cs="Times New Roman"/>
          <w:sz w:val="24"/>
          <w:szCs w:val="24"/>
        </w:rPr>
        <w:t xml:space="preserve">work </w:t>
      </w:r>
      <w:r w:rsidRPr="002610C5">
        <w:rPr>
          <w:rFonts w:ascii="Times New Roman" w:hAnsi="Times New Roman" w:cs="Times New Roman"/>
          <w:sz w:val="24"/>
          <w:szCs w:val="24"/>
        </w:rPr>
        <w:t>reached multiple cities.  Energy inspections began in 1999, and by 2002 inspectors had visited energy distribution stations in thirty of 184 cities, seventeen generation plants, and twenty-one customer service centers.</w:t>
      </w:r>
      <w:r w:rsidRPr="002610C5">
        <w:rPr>
          <w:rStyle w:val="FootnoteReference"/>
          <w:rFonts w:ascii="Times New Roman" w:hAnsi="Times New Roman" w:cs="Times New Roman"/>
          <w:sz w:val="24"/>
          <w:szCs w:val="24"/>
        </w:rPr>
        <w:footnoteReference w:id="116"/>
      </w:r>
      <w:r w:rsidRPr="002610C5">
        <w:rPr>
          <w:rFonts w:ascii="Times New Roman" w:hAnsi="Times New Roman" w:cs="Times New Roman"/>
          <w:sz w:val="24"/>
          <w:szCs w:val="24"/>
        </w:rPr>
        <w:t xml:space="preserve"> Sanitation inspections in 2001 and 2002 covered nineteen cities, with eight cities’ inspections only partially complete at the end of 2002.</w:t>
      </w:r>
      <w:r w:rsidRPr="002610C5">
        <w:rPr>
          <w:rStyle w:val="FootnoteReference"/>
          <w:rFonts w:ascii="Times New Roman" w:hAnsi="Times New Roman" w:cs="Times New Roman"/>
          <w:sz w:val="24"/>
          <w:szCs w:val="24"/>
        </w:rPr>
        <w:footnoteReference w:id="117"/>
      </w:r>
      <w:r w:rsidRPr="002610C5">
        <w:rPr>
          <w:rFonts w:ascii="Times New Roman" w:hAnsi="Times New Roman" w:cs="Times New Roman"/>
          <w:sz w:val="24"/>
          <w:szCs w:val="24"/>
        </w:rPr>
        <w:t xml:space="preserve"> Inspections for energy and sanitation covered Ceará’s ten mo</w:t>
      </w:r>
      <w:r w:rsidR="00C22CD8">
        <w:rPr>
          <w:rFonts w:ascii="Times New Roman" w:hAnsi="Times New Roman" w:cs="Times New Roman"/>
          <w:sz w:val="24"/>
          <w:szCs w:val="24"/>
        </w:rPr>
        <w:t>st populous cities</w:t>
      </w:r>
      <w:r w:rsidR="008422E4">
        <w:rPr>
          <w:rFonts w:ascii="Times New Roman" w:hAnsi="Times New Roman" w:cs="Times New Roman"/>
          <w:sz w:val="24"/>
          <w:szCs w:val="24"/>
        </w:rPr>
        <w:t xml:space="preserve"> and</w:t>
      </w:r>
      <w:r w:rsidR="00C22CD8">
        <w:rPr>
          <w:rFonts w:ascii="Times New Roman" w:hAnsi="Times New Roman" w:cs="Times New Roman"/>
          <w:sz w:val="24"/>
          <w:szCs w:val="24"/>
        </w:rPr>
        <w:t xml:space="preserve"> 40% of the state’s population</w:t>
      </w:r>
      <w:r w:rsidRPr="002610C5">
        <w:rPr>
          <w:rFonts w:ascii="Times New Roman" w:hAnsi="Times New Roman" w:cs="Times New Roman"/>
          <w:sz w:val="24"/>
          <w:szCs w:val="24"/>
        </w:rPr>
        <w:t xml:space="preserve"> by 2002. As sanitation concessions </w:t>
      </w:r>
      <w:r w:rsidR="00A675DB">
        <w:rPr>
          <w:rFonts w:ascii="Times New Roman" w:hAnsi="Times New Roman" w:cs="Times New Roman"/>
          <w:sz w:val="24"/>
          <w:szCs w:val="24"/>
        </w:rPr>
        <w:t>are</w:t>
      </w:r>
      <w:r w:rsidRPr="002610C5">
        <w:rPr>
          <w:rFonts w:ascii="Times New Roman" w:hAnsi="Times New Roman" w:cs="Times New Roman"/>
          <w:sz w:val="24"/>
          <w:szCs w:val="24"/>
        </w:rPr>
        <w:t xml:space="preserve"> municipal, visits involved reports back to municipal governments on </w:t>
      </w:r>
      <w:r w:rsidR="00C22CD8">
        <w:rPr>
          <w:rFonts w:ascii="Times New Roman" w:hAnsi="Times New Roman" w:cs="Times New Roman"/>
          <w:sz w:val="24"/>
          <w:szCs w:val="24"/>
        </w:rPr>
        <w:t>agency activities</w:t>
      </w:r>
      <w:r w:rsidRPr="002610C5">
        <w:rPr>
          <w:rFonts w:ascii="Times New Roman" w:hAnsi="Times New Roman" w:cs="Times New Roman"/>
          <w:sz w:val="24"/>
          <w:szCs w:val="24"/>
        </w:rPr>
        <w:t>.</w:t>
      </w:r>
      <w:r w:rsidRPr="002610C5">
        <w:rPr>
          <w:rStyle w:val="FootnoteReference"/>
          <w:rFonts w:ascii="Times New Roman" w:hAnsi="Times New Roman" w:cs="Times New Roman"/>
          <w:sz w:val="24"/>
          <w:szCs w:val="24"/>
        </w:rPr>
        <w:footnoteReference w:id="118"/>
      </w:r>
    </w:p>
    <w:p w:rsidR="00BB1FBC" w:rsidRPr="002610C5" w:rsidRDefault="003A756B"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Local officials </w:t>
      </w:r>
      <w:r w:rsidR="009D772B" w:rsidRPr="002610C5">
        <w:rPr>
          <w:rFonts w:ascii="Times New Roman" w:hAnsi="Times New Roman" w:cs="Times New Roman"/>
          <w:sz w:val="24"/>
          <w:szCs w:val="24"/>
        </w:rPr>
        <w:t>value</w:t>
      </w:r>
      <w:r>
        <w:rPr>
          <w:rFonts w:ascii="Times New Roman" w:hAnsi="Times New Roman" w:cs="Times New Roman"/>
          <w:sz w:val="24"/>
          <w:szCs w:val="24"/>
        </w:rPr>
        <w:t>d</w:t>
      </w:r>
      <w:r w:rsidR="009D772B" w:rsidRPr="002610C5">
        <w:rPr>
          <w:rFonts w:ascii="Times New Roman" w:hAnsi="Times New Roman" w:cs="Times New Roman"/>
          <w:sz w:val="24"/>
          <w:szCs w:val="24"/>
        </w:rPr>
        <w:t xml:space="preserve"> the agency for its work.  As noted above, local officials might have claimed credit both for</w:t>
      </w:r>
      <w:r w:rsidR="008422E4">
        <w:rPr>
          <w:rFonts w:ascii="Times New Roman" w:hAnsi="Times New Roman" w:cs="Times New Roman"/>
          <w:sz w:val="24"/>
          <w:szCs w:val="24"/>
        </w:rPr>
        <w:t xml:space="preserve"> service improvements and</w:t>
      </w:r>
      <w:r w:rsidR="009D772B" w:rsidRPr="002610C5">
        <w:rPr>
          <w:rFonts w:ascii="Times New Roman" w:hAnsi="Times New Roman" w:cs="Times New Roman"/>
          <w:sz w:val="24"/>
          <w:szCs w:val="24"/>
        </w:rPr>
        <w:t xml:space="preserve"> users’ financial windfalls from ARCE’s work in energy. </w:t>
      </w:r>
      <w:r w:rsidR="00BB1FBC" w:rsidRPr="002610C5">
        <w:rPr>
          <w:rFonts w:ascii="Times New Roman" w:hAnsi="Times New Roman" w:cs="Times New Roman"/>
          <w:sz w:val="24"/>
          <w:szCs w:val="24"/>
        </w:rPr>
        <w:t xml:space="preserve">ARCE’s early work exposing </w:t>
      </w:r>
      <w:r w:rsidR="00B663C5">
        <w:rPr>
          <w:rFonts w:ascii="Times New Roman" w:hAnsi="Times New Roman" w:cs="Times New Roman"/>
          <w:sz w:val="24"/>
          <w:szCs w:val="24"/>
        </w:rPr>
        <w:t>Cagece reporting fraud</w:t>
      </w:r>
      <w:r w:rsidR="002E3CC9">
        <w:rPr>
          <w:rFonts w:ascii="Times New Roman" w:hAnsi="Times New Roman" w:cs="Times New Roman"/>
          <w:sz w:val="24"/>
          <w:szCs w:val="24"/>
        </w:rPr>
        <w:t xml:space="preserve">, described above, </w:t>
      </w:r>
      <w:r w:rsidR="008422E4">
        <w:rPr>
          <w:rFonts w:ascii="Times New Roman" w:hAnsi="Times New Roman" w:cs="Times New Roman"/>
          <w:sz w:val="24"/>
          <w:szCs w:val="24"/>
        </w:rPr>
        <w:t>embarrassed</w:t>
      </w:r>
      <w:r w:rsidR="00BB1FBC" w:rsidRPr="002610C5">
        <w:rPr>
          <w:rFonts w:ascii="Times New Roman" w:hAnsi="Times New Roman" w:cs="Times New Roman"/>
          <w:sz w:val="24"/>
          <w:szCs w:val="24"/>
        </w:rPr>
        <w:t xml:space="preserve"> water company directors </w:t>
      </w:r>
      <w:r w:rsidR="00B663C5">
        <w:rPr>
          <w:rFonts w:ascii="Times New Roman" w:hAnsi="Times New Roman" w:cs="Times New Roman"/>
          <w:sz w:val="24"/>
          <w:szCs w:val="24"/>
        </w:rPr>
        <w:t xml:space="preserve">then </w:t>
      </w:r>
      <w:r w:rsidR="00BB1FBC" w:rsidRPr="002610C5">
        <w:rPr>
          <w:rFonts w:ascii="Times New Roman" w:hAnsi="Times New Roman" w:cs="Times New Roman"/>
          <w:sz w:val="24"/>
          <w:szCs w:val="24"/>
        </w:rPr>
        <w:t>trying to renegotiate expiring municipal conce</w:t>
      </w:r>
      <w:r w:rsidR="008422E4">
        <w:rPr>
          <w:rFonts w:ascii="Times New Roman" w:hAnsi="Times New Roman" w:cs="Times New Roman"/>
          <w:sz w:val="24"/>
          <w:szCs w:val="24"/>
        </w:rPr>
        <w:t>ssions</w:t>
      </w:r>
      <w:r w:rsidR="00C22CD8">
        <w:rPr>
          <w:rFonts w:ascii="Times New Roman" w:hAnsi="Times New Roman" w:cs="Times New Roman"/>
          <w:sz w:val="24"/>
          <w:szCs w:val="24"/>
        </w:rPr>
        <w:t>, and led</w:t>
      </w:r>
      <w:r w:rsidR="00BB1FBC" w:rsidRPr="002610C5">
        <w:rPr>
          <w:rFonts w:ascii="Times New Roman" w:hAnsi="Times New Roman" w:cs="Times New Roman"/>
          <w:sz w:val="24"/>
          <w:szCs w:val="24"/>
        </w:rPr>
        <w:t xml:space="preserve"> new governor Lúcio Alcântara t</w:t>
      </w:r>
      <w:r w:rsidR="008422E4">
        <w:rPr>
          <w:rFonts w:ascii="Times New Roman" w:hAnsi="Times New Roman" w:cs="Times New Roman"/>
          <w:sz w:val="24"/>
          <w:szCs w:val="24"/>
        </w:rPr>
        <w:t xml:space="preserve">o </w:t>
      </w:r>
      <w:r w:rsidR="00C22CD8">
        <w:rPr>
          <w:rFonts w:ascii="Times New Roman" w:hAnsi="Times New Roman" w:cs="Times New Roman"/>
          <w:sz w:val="24"/>
          <w:szCs w:val="24"/>
        </w:rPr>
        <w:t>not</w:t>
      </w:r>
      <w:r w:rsidR="00BB1FBC" w:rsidRPr="002610C5">
        <w:rPr>
          <w:rFonts w:ascii="Times New Roman" w:hAnsi="Times New Roman" w:cs="Times New Roman"/>
          <w:sz w:val="24"/>
          <w:szCs w:val="24"/>
        </w:rPr>
        <w:t xml:space="preserve"> re-appoint Picanço as director</w:t>
      </w:r>
      <w:r w:rsidR="00C22CD8">
        <w:rPr>
          <w:rFonts w:ascii="Times New Roman" w:hAnsi="Times New Roman" w:cs="Times New Roman"/>
          <w:sz w:val="24"/>
          <w:szCs w:val="24"/>
        </w:rPr>
        <w:t xml:space="preserve"> in 2003</w:t>
      </w:r>
      <w:r w:rsidR="00BB1FBC" w:rsidRPr="002610C5">
        <w:rPr>
          <w:rFonts w:ascii="Times New Roman" w:hAnsi="Times New Roman" w:cs="Times New Roman"/>
          <w:sz w:val="24"/>
          <w:szCs w:val="24"/>
        </w:rPr>
        <w:t xml:space="preserve">.  The Secretary of Infrastructure and Cagece devised new </w:t>
      </w:r>
      <w:r w:rsidR="008422E4">
        <w:rPr>
          <w:rFonts w:ascii="Times New Roman" w:hAnsi="Times New Roman" w:cs="Times New Roman"/>
          <w:sz w:val="24"/>
          <w:szCs w:val="24"/>
        </w:rPr>
        <w:t xml:space="preserve">municipal </w:t>
      </w:r>
      <w:r w:rsidR="00BB1FBC" w:rsidRPr="002610C5">
        <w:rPr>
          <w:rFonts w:ascii="Times New Roman" w:hAnsi="Times New Roman" w:cs="Times New Roman"/>
          <w:sz w:val="24"/>
          <w:szCs w:val="24"/>
        </w:rPr>
        <w:t xml:space="preserve">concessions contracts that locked ARCE out of </w:t>
      </w:r>
      <w:r w:rsidR="00BB1FBC" w:rsidRPr="002610C5">
        <w:rPr>
          <w:rFonts w:ascii="Times New Roman" w:hAnsi="Times New Roman" w:cs="Times New Roman"/>
          <w:sz w:val="24"/>
          <w:szCs w:val="24"/>
        </w:rPr>
        <w:lastRenderedPageBreak/>
        <w:t xml:space="preserve">its </w:t>
      </w:r>
      <w:r w:rsidR="008F5B47" w:rsidRPr="002610C5">
        <w:rPr>
          <w:rFonts w:ascii="Times New Roman" w:hAnsi="Times New Roman" w:cs="Times New Roman"/>
          <w:sz w:val="24"/>
          <w:szCs w:val="24"/>
        </w:rPr>
        <w:t>inspections role and set lower</w:t>
      </w:r>
      <w:r w:rsidR="00BB1FBC" w:rsidRPr="002610C5">
        <w:rPr>
          <w:rFonts w:ascii="Times New Roman" w:hAnsi="Times New Roman" w:cs="Times New Roman"/>
          <w:sz w:val="24"/>
          <w:szCs w:val="24"/>
        </w:rPr>
        <w:t xml:space="preserve"> standards. ARCE responded with an alternative contract mo</w:t>
      </w:r>
      <w:r w:rsidR="008422E4">
        <w:rPr>
          <w:rFonts w:ascii="Times New Roman" w:hAnsi="Times New Roman" w:cs="Times New Roman"/>
          <w:sz w:val="24"/>
          <w:szCs w:val="24"/>
        </w:rPr>
        <w:t>del sent to all mayor</w:t>
      </w:r>
      <w:r w:rsidR="00BB1FBC" w:rsidRPr="002610C5">
        <w:rPr>
          <w:rFonts w:ascii="Times New Roman" w:hAnsi="Times New Roman" w:cs="Times New Roman"/>
          <w:sz w:val="24"/>
          <w:szCs w:val="24"/>
        </w:rPr>
        <w:t xml:space="preserve">s.   The </w:t>
      </w:r>
      <w:r w:rsidR="00B663C5">
        <w:rPr>
          <w:rFonts w:ascii="Times New Roman" w:hAnsi="Times New Roman" w:cs="Times New Roman"/>
          <w:sz w:val="24"/>
          <w:szCs w:val="24"/>
        </w:rPr>
        <w:t xml:space="preserve">Ceará </w:t>
      </w:r>
      <w:r w:rsidR="00BB1FBC" w:rsidRPr="002610C5">
        <w:rPr>
          <w:rFonts w:ascii="Times New Roman" w:hAnsi="Times New Roman" w:cs="Times New Roman"/>
          <w:sz w:val="24"/>
          <w:szCs w:val="24"/>
        </w:rPr>
        <w:t xml:space="preserve">municipal </w:t>
      </w:r>
      <w:proofErr w:type="gramStart"/>
      <w:r w:rsidR="00BB1FBC" w:rsidRPr="002610C5">
        <w:rPr>
          <w:rFonts w:ascii="Times New Roman" w:hAnsi="Times New Roman" w:cs="Times New Roman"/>
          <w:sz w:val="24"/>
          <w:szCs w:val="24"/>
        </w:rPr>
        <w:t>government</w:t>
      </w:r>
      <w:r w:rsidR="00B663C5">
        <w:rPr>
          <w:rFonts w:ascii="Times New Roman" w:hAnsi="Times New Roman" w:cs="Times New Roman"/>
          <w:sz w:val="24"/>
          <w:szCs w:val="24"/>
        </w:rPr>
        <w:t>s</w:t>
      </w:r>
      <w:proofErr w:type="gramEnd"/>
      <w:r w:rsidR="00BB1FBC" w:rsidRPr="002610C5">
        <w:rPr>
          <w:rFonts w:ascii="Times New Roman" w:hAnsi="Times New Roman" w:cs="Times New Roman"/>
          <w:sz w:val="24"/>
          <w:szCs w:val="24"/>
        </w:rPr>
        <w:t xml:space="preserve"> interest group APRECE warned mayors not </w:t>
      </w:r>
      <w:r w:rsidR="008422E4">
        <w:rPr>
          <w:rFonts w:ascii="Times New Roman" w:hAnsi="Times New Roman" w:cs="Times New Roman"/>
          <w:sz w:val="24"/>
          <w:szCs w:val="24"/>
        </w:rPr>
        <w:t>to</w:t>
      </w:r>
      <w:r w:rsidR="00C638A0">
        <w:rPr>
          <w:rFonts w:ascii="Times New Roman" w:hAnsi="Times New Roman" w:cs="Times New Roman"/>
          <w:sz w:val="24"/>
          <w:szCs w:val="24"/>
        </w:rPr>
        <w:t xml:space="preserve"> sign the anti-ARCE contracts. Under state government pressure, </w:t>
      </w:r>
      <w:r w:rsidR="00BB1FBC" w:rsidRPr="002610C5">
        <w:rPr>
          <w:rFonts w:ascii="Times New Roman" w:hAnsi="Times New Roman" w:cs="Times New Roman"/>
          <w:sz w:val="24"/>
          <w:szCs w:val="24"/>
        </w:rPr>
        <w:t xml:space="preserve">pproximately one hundred cities </w:t>
      </w:r>
      <w:r w:rsidR="008422E4">
        <w:rPr>
          <w:rFonts w:ascii="Times New Roman" w:hAnsi="Times New Roman" w:cs="Times New Roman"/>
          <w:sz w:val="24"/>
          <w:szCs w:val="24"/>
        </w:rPr>
        <w:t>did. T</w:t>
      </w:r>
      <w:r w:rsidR="00BB1FBC" w:rsidRPr="002610C5">
        <w:rPr>
          <w:rFonts w:ascii="Times New Roman" w:hAnsi="Times New Roman" w:cs="Times New Roman"/>
          <w:sz w:val="24"/>
          <w:szCs w:val="24"/>
        </w:rPr>
        <w:t xml:space="preserve">he largest and third-largest cities of Fortaleza and Juazeiro do Norte, </w:t>
      </w:r>
      <w:r w:rsidR="008422E4">
        <w:rPr>
          <w:rFonts w:ascii="Times New Roman" w:hAnsi="Times New Roman" w:cs="Times New Roman"/>
          <w:sz w:val="24"/>
          <w:szCs w:val="24"/>
        </w:rPr>
        <w:t xml:space="preserve">and more than eighty other cities, </w:t>
      </w:r>
      <w:r w:rsidR="00BB1FBC" w:rsidRPr="002610C5">
        <w:rPr>
          <w:rFonts w:ascii="Times New Roman" w:hAnsi="Times New Roman" w:cs="Times New Roman"/>
          <w:sz w:val="24"/>
          <w:szCs w:val="24"/>
        </w:rPr>
        <w:t>however, chose to sign ARCE’s version.</w:t>
      </w:r>
      <w:r w:rsidR="00BB1FBC" w:rsidRPr="002610C5">
        <w:rPr>
          <w:rStyle w:val="FootnoteReference"/>
          <w:rFonts w:ascii="Times New Roman" w:hAnsi="Times New Roman" w:cs="Times New Roman"/>
          <w:sz w:val="24"/>
          <w:szCs w:val="24"/>
        </w:rPr>
        <w:footnoteReference w:id="119"/>
      </w:r>
      <w:r w:rsidR="00BB1FBC" w:rsidRPr="002610C5">
        <w:rPr>
          <w:rFonts w:ascii="Times New Roman" w:hAnsi="Times New Roman" w:cs="Times New Roman"/>
          <w:sz w:val="24"/>
          <w:szCs w:val="24"/>
        </w:rPr>
        <w:t xml:space="preserve"> APRECE’s opinion and the split municipal response </w:t>
      </w:r>
      <w:proofErr w:type="gramStart"/>
      <w:r w:rsidR="00BB1FBC" w:rsidRPr="002610C5">
        <w:rPr>
          <w:rFonts w:ascii="Times New Roman" w:hAnsi="Times New Roman" w:cs="Times New Roman"/>
          <w:sz w:val="24"/>
          <w:szCs w:val="24"/>
        </w:rPr>
        <w:t>speaks</w:t>
      </w:r>
      <w:proofErr w:type="gramEnd"/>
      <w:r w:rsidR="00BB1FBC" w:rsidRPr="002610C5">
        <w:rPr>
          <w:rFonts w:ascii="Times New Roman" w:hAnsi="Times New Roman" w:cs="Times New Roman"/>
          <w:sz w:val="24"/>
          <w:szCs w:val="24"/>
        </w:rPr>
        <w:t xml:space="preserve"> to early high esteem for ARCE’s work.</w:t>
      </w:r>
    </w:p>
    <w:p w:rsidR="00FF290B" w:rsidRPr="002610C5" w:rsidRDefault="00FF290B"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By contrast, ARCE’s transportation regulation never </w:t>
      </w:r>
      <w:r w:rsidR="008422E4">
        <w:rPr>
          <w:rFonts w:ascii="Times New Roman" w:hAnsi="Times New Roman" w:cs="Times New Roman"/>
          <w:sz w:val="24"/>
          <w:szCs w:val="24"/>
        </w:rPr>
        <w:t>benefited</w:t>
      </w:r>
      <w:r w:rsidR="00DD6D20">
        <w:rPr>
          <w:rFonts w:ascii="Times New Roman" w:hAnsi="Times New Roman" w:cs="Times New Roman"/>
          <w:sz w:val="24"/>
          <w:szCs w:val="24"/>
        </w:rPr>
        <w:t xml:space="preserve"> specific cities. In 2002, the agency began </w:t>
      </w:r>
      <w:r w:rsidR="00706FB9">
        <w:rPr>
          <w:rFonts w:ascii="Times New Roman" w:hAnsi="Times New Roman" w:cs="Times New Roman"/>
          <w:sz w:val="24"/>
          <w:szCs w:val="24"/>
        </w:rPr>
        <w:t>hearing users’</w:t>
      </w:r>
      <w:r w:rsidRPr="002610C5">
        <w:rPr>
          <w:rFonts w:ascii="Times New Roman" w:hAnsi="Times New Roman" w:cs="Times New Roman"/>
          <w:sz w:val="24"/>
          <w:szCs w:val="24"/>
        </w:rPr>
        <w:t xml:space="preserve"> transportation service complaints and studying tariff adjustments and concession auctions under a cooperation agreement with other state bodies.</w:t>
      </w:r>
      <w:r w:rsidRPr="002610C5">
        <w:rPr>
          <w:rStyle w:val="FootnoteReference"/>
          <w:rFonts w:ascii="Times New Roman" w:hAnsi="Times New Roman" w:cs="Times New Roman"/>
          <w:sz w:val="24"/>
          <w:szCs w:val="24"/>
        </w:rPr>
        <w:footnoteReference w:id="120"/>
      </w:r>
      <w:r w:rsidR="00DD6D20">
        <w:rPr>
          <w:rFonts w:ascii="Times New Roman" w:hAnsi="Times New Roman" w:cs="Times New Roman"/>
          <w:sz w:val="24"/>
          <w:szCs w:val="24"/>
        </w:rPr>
        <w:t xml:space="preserve"> Its work largely</w:t>
      </w:r>
      <w:r w:rsidRPr="002610C5">
        <w:rPr>
          <w:rFonts w:ascii="Times New Roman" w:hAnsi="Times New Roman" w:cs="Times New Roman"/>
          <w:sz w:val="24"/>
          <w:szCs w:val="24"/>
        </w:rPr>
        <w:t xml:space="preserve"> involved overseeing projects developed by other bodies, </w:t>
      </w:r>
      <w:r w:rsidR="00DD6D20">
        <w:rPr>
          <w:rFonts w:ascii="Times New Roman" w:hAnsi="Times New Roman" w:cs="Times New Roman"/>
          <w:sz w:val="24"/>
          <w:szCs w:val="24"/>
        </w:rPr>
        <w:t>primarily</w:t>
      </w:r>
      <w:r w:rsidRPr="002610C5">
        <w:rPr>
          <w:rFonts w:ascii="Times New Roman" w:hAnsi="Times New Roman" w:cs="Times New Roman"/>
          <w:sz w:val="24"/>
          <w:szCs w:val="24"/>
        </w:rPr>
        <w:t xml:space="preserve"> new intermunicipal transportation concessions issued in 2003.</w:t>
      </w:r>
      <w:r w:rsidRPr="002610C5">
        <w:rPr>
          <w:rStyle w:val="FootnoteReference"/>
          <w:rFonts w:ascii="Times New Roman" w:hAnsi="Times New Roman" w:cs="Times New Roman"/>
          <w:sz w:val="24"/>
          <w:szCs w:val="24"/>
        </w:rPr>
        <w:footnoteReference w:id="121"/>
      </w:r>
      <w:r w:rsidRPr="002610C5">
        <w:rPr>
          <w:rFonts w:ascii="Times New Roman" w:hAnsi="Times New Roman" w:cs="Times New Roman"/>
          <w:sz w:val="24"/>
          <w:szCs w:val="24"/>
        </w:rPr>
        <w:t xml:space="preserve"> </w:t>
      </w:r>
      <w:r w:rsidR="008422E4">
        <w:rPr>
          <w:rFonts w:ascii="Times New Roman" w:hAnsi="Times New Roman" w:cs="Times New Roman"/>
          <w:sz w:val="24"/>
          <w:szCs w:val="24"/>
        </w:rPr>
        <w:t>S</w:t>
      </w:r>
      <w:r w:rsidR="00DD6D20">
        <w:rPr>
          <w:rFonts w:ascii="Times New Roman" w:hAnsi="Times New Roman" w:cs="Times New Roman"/>
          <w:sz w:val="24"/>
          <w:szCs w:val="24"/>
        </w:rPr>
        <w:t xml:space="preserve">tate transport body </w:t>
      </w:r>
      <w:r w:rsidR="00706FB9">
        <w:rPr>
          <w:rFonts w:ascii="Times New Roman" w:hAnsi="Times New Roman" w:cs="Times New Roman"/>
          <w:sz w:val="24"/>
          <w:szCs w:val="24"/>
        </w:rPr>
        <w:t>Dert</w:t>
      </w:r>
      <w:r w:rsidRPr="002610C5">
        <w:rPr>
          <w:rFonts w:ascii="Times New Roman" w:hAnsi="Times New Roman" w:cs="Times New Roman"/>
          <w:sz w:val="24"/>
          <w:szCs w:val="24"/>
        </w:rPr>
        <w:t xml:space="preserve"> </w:t>
      </w:r>
      <w:r w:rsidR="00DD6D20">
        <w:rPr>
          <w:rFonts w:ascii="Times New Roman" w:hAnsi="Times New Roman" w:cs="Times New Roman"/>
          <w:sz w:val="24"/>
          <w:szCs w:val="24"/>
        </w:rPr>
        <w:t xml:space="preserve">handled </w:t>
      </w:r>
      <w:r w:rsidRPr="002610C5">
        <w:rPr>
          <w:rFonts w:ascii="Times New Roman" w:hAnsi="Times New Roman" w:cs="Times New Roman"/>
          <w:sz w:val="24"/>
          <w:szCs w:val="24"/>
        </w:rPr>
        <w:t>direct inspections.</w:t>
      </w:r>
      <w:r w:rsidRPr="002610C5">
        <w:rPr>
          <w:rStyle w:val="FootnoteReference"/>
          <w:rFonts w:ascii="Times New Roman" w:hAnsi="Times New Roman" w:cs="Times New Roman"/>
          <w:sz w:val="24"/>
          <w:szCs w:val="24"/>
        </w:rPr>
        <w:footnoteReference w:id="122"/>
      </w:r>
      <w:r w:rsidR="00B4190F">
        <w:rPr>
          <w:rFonts w:ascii="Times New Roman" w:hAnsi="Times New Roman" w:cs="Times New Roman"/>
          <w:sz w:val="24"/>
          <w:szCs w:val="24"/>
        </w:rPr>
        <w:t xml:space="preserve"> </w:t>
      </w:r>
    </w:p>
    <w:p w:rsidR="00BB1FBC" w:rsidRPr="002610C5" w:rsidRDefault="00C638A0"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Unfortunately,</w:t>
      </w:r>
      <w:r w:rsidR="00BB1FBC" w:rsidRPr="002610C5">
        <w:rPr>
          <w:rFonts w:ascii="Times New Roman" w:hAnsi="Times New Roman" w:cs="Times New Roman"/>
          <w:sz w:val="24"/>
          <w:szCs w:val="24"/>
        </w:rPr>
        <w:t xml:space="preserve"> no survey data on local </w:t>
      </w:r>
      <w:r w:rsidR="008F5B47" w:rsidRPr="002610C5">
        <w:rPr>
          <w:rFonts w:ascii="Times New Roman" w:hAnsi="Times New Roman" w:cs="Times New Roman"/>
          <w:sz w:val="24"/>
          <w:szCs w:val="24"/>
        </w:rPr>
        <w:t xml:space="preserve">elected </w:t>
      </w:r>
      <w:r w:rsidR="00BB1FBC" w:rsidRPr="002610C5">
        <w:rPr>
          <w:rFonts w:ascii="Times New Roman" w:hAnsi="Times New Roman" w:cs="Times New Roman"/>
          <w:sz w:val="24"/>
          <w:szCs w:val="24"/>
        </w:rPr>
        <w:t xml:space="preserve">official opinions </w:t>
      </w:r>
      <w:r w:rsidR="00B663C5">
        <w:rPr>
          <w:rFonts w:ascii="Times New Roman" w:hAnsi="Times New Roman" w:cs="Times New Roman"/>
          <w:sz w:val="24"/>
          <w:szCs w:val="24"/>
        </w:rPr>
        <w:t xml:space="preserve">in either state </w:t>
      </w:r>
      <w:r w:rsidR="00BB1FBC" w:rsidRPr="002610C5">
        <w:rPr>
          <w:rFonts w:ascii="Times New Roman" w:hAnsi="Times New Roman" w:cs="Times New Roman"/>
          <w:sz w:val="24"/>
          <w:szCs w:val="24"/>
        </w:rPr>
        <w:t>exists.</w:t>
      </w:r>
    </w:p>
    <w:p w:rsidR="00BB1FBC" w:rsidRPr="002610C5" w:rsidRDefault="008B13D4"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DB33B8" w:rsidRPr="002610C5">
        <w:rPr>
          <w:rFonts w:ascii="Times New Roman" w:hAnsi="Times New Roman" w:cs="Times New Roman"/>
          <w:sz w:val="24"/>
          <w:szCs w:val="24"/>
        </w:rPr>
        <w:t xml:space="preserve"> Leveraging the agency reputation</w:t>
      </w:r>
    </w:p>
    <w:p w:rsidR="00DB33B8" w:rsidRPr="002610C5" w:rsidRDefault="00DB33B8"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Below, I </w:t>
      </w:r>
      <w:r w:rsidR="008620FC">
        <w:rPr>
          <w:rFonts w:ascii="Times New Roman" w:hAnsi="Times New Roman" w:cs="Times New Roman"/>
          <w:sz w:val="24"/>
          <w:szCs w:val="24"/>
        </w:rPr>
        <w:t>describe successful and unsuccessful at</w:t>
      </w:r>
      <w:r w:rsidRPr="002610C5">
        <w:rPr>
          <w:rFonts w:ascii="Times New Roman" w:hAnsi="Times New Roman" w:cs="Times New Roman"/>
          <w:sz w:val="24"/>
          <w:szCs w:val="24"/>
        </w:rPr>
        <w:t>tempts to win resources and powers for ea</w:t>
      </w:r>
      <w:r w:rsidR="008620FC">
        <w:rPr>
          <w:rFonts w:ascii="Times New Roman" w:hAnsi="Times New Roman" w:cs="Times New Roman"/>
          <w:sz w:val="24"/>
          <w:szCs w:val="24"/>
        </w:rPr>
        <w:t>ch agency, which I trace</w:t>
      </w:r>
      <w:r w:rsidRPr="002610C5">
        <w:rPr>
          <w:rFonts w:ascii="Times New Roman" w:hAnsi="Times New Roman" w:cs="Times New Roman"/>
          <w:sz w:val="24"/>
          <w:szCs w:val="24"/>
        </w:rPr>
        <w:t xml:space="preserve"> ba</w:t>
      </w:r>
      <w:r w:rsidR="008620FC">
        <w:rPr>
          <w:rFonts w:ascii="Times New Roman" w:hAnsi="Times New Roman" w:cs="Times New Roman"/>
          <w:sz w:val="24"/>
          <w:szCs w:val="24"/>
        </w:rPr>
        <w:t>ck to the agency’s reputation.</w:t>
      </w:r>
    </w:p>
    <w:p w:rsidR="00FF290B" w:rsidRPr="002610C5" w:rsidRDefault="00DB33B8"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 xml:space="preserve">AGERGS directors </w:t>
      </w:r>
      <w:r w:rsidR="00A675DB">
        <w:rPr>
          <w:rFonts w:ascii="Times New Roman" w:hAnsi="Times New Roman" w:cs="Times New Roman"/>
          <w:sz w:val="24"/>
          <w:szCs w:val="24"/>
        </w:rPr>
        <w:t>frequently tried to correct flaws</w:t>
      </w:r>
      <w:r w:rsidRPr="002610C5">
        <w:rPr>
          <w:rFonts w:ascii="Times New Roman" w:hAnsi="Times New Roman" w:cs="Times New Roman"/>
          <w:sz w:val="24"/>
          <w:szCs w:val="24"/>
        </w:rPr>
        <w:t xml:space="preserve"> in its formal organization by lobbying for </w:t>
      </w:r>
      <w:r w:rsidR="008422E4">
        <w:rPr>
          <w:rFonts w:ascii="Times New Roman" w:hAnsi="Times New Roman" w:cs="Times New Roman"/>
          <w:sz w:val="24"/>
          <w:szCs w:val="24"/>
        </w:rPr>
        <w:t xml:space="preserve">funds and </w:t>
      </w:r>
      <w:r w:rsidRPr="002610C5">
        <w:rPr>
          <w:rFonts w:ascii="Times New Roman" w:hAnsi="Times New Roman" w:cs="Times New Roman"/>
          <w:sz w:val="24"/>
          <w:szCs w:val="24"/>
        </w:rPr>
        <w:t>new l</w:t>
      </w:r>
      <w:r w:rsidR="00706FB9">
        <w:rPr>
          <w:rFonts w:ascii="Times New Roman" w:hAnsi="Times New Roman" w:cs="Times New Roman"/>
          <w:sz w:val="24"/>
          <w:szCs w:val="24"/>
        </w:rPr>
        <w:t xml:space="preserve">egislation. </w:t>
      </w:r>
      <w:r w:rsidR="00FF290B" w:rsidRPr="002610C5">
        <w:rPr>
          <w:rFonts w:ascii="Times New Roman" w:hAnsi="Times New Roman" w:cs="Times New Roman"/>
          <w:sz w:val="24"/>
          <w:szCs w:val="24"/>
        </w:rPr>
        <w:t xml:space="preserve">Each year, the agency publicly presented its previous </w:t>
      </w:r>
      <w:r w:rsidR="00FF290B" w:rsidRPr="002610C5">
        <w:rPr>
          <w:rFonts w:ascii="Times New Roman" w:hAnsi="Times New Roman" w:cs="Times New Roman"/>
          <w:sz w:val="24"/>
          <w:szCs w:val="24"/>
        </w:rPr>
        <w:lastRenderedPageBreak/>
        <w:t>budget and reques</w:t>
      </w:r>
      <w:r w:rsidR="000F1FD8" w:rsidRPr="002610C5">
        <w:rPr>
          <w:rFonts w:ascii="Times New Roman" w:hAnsi="Times New Roman" w:cs="Times New Roman"/>
          <w:sz w:val="24"/>
          <w:szCs w:val="24"/>
        </w:rPr>
        <w:t>ted additional funds for the coming</w:t>
      </w:r>
      <w:r w:rsidR="00FF290B" w:rsidRPr="002610C5">
        <w:rPr>
          <w:rFonts w:ascii="Times New Roman" w:hAnsi="Times New Roman" w:cs="Times New Roman"/>
          <w:sz w:val="24"/>
          <w:szCs w:val="24"/>
        </w:rPr>
        <w:t xml:space="preserve"> year.</w:t>
      </w:r>
      <w:r w:rsidR="00FF290B" w:rsidRPr="002610C5">
        <w:rPr>
          <w:rStyle w:val="FootnoteReference"/>
          <w:rFonts w:ascii="Times New Roman" w:hAnsi="Times New Roman" w:cs="Times New Roman"/>
          <w:sz w:val="24"/>
          <w:szCs w:val="24"/>
        </w:rPr>
        <w:footnoteReference w:id="123"/>
      </w:r>
      <w:r w:rsidR="00FF290B" w:rsidRPr="002610C5">
        <w:rPr>
          <w:rFonts w:ascii="Times New Roman" w:hAnsi="Times New Roman" w:cs="Times New Roman"/>
          <w:sz w:val="24"/>
          <w:szCs w:val="24"/>
        </w:rPr>
        <w:t xml:space="preserve"> </w:t>
      </w:r>
      <w:r w:rsidR="00B663C5">
        <w:rPr>
          <w:rFonts w:ascii="Times New Roman" w:hAnsi="Times New Roman" w:cs="Times New Roman"/>
          <w:sz w:val="24"/>
          <w:szCs w:val="24"/>
        </w:rPr>
        <w:t>The agency president met with each new</w:t>
      </w:r>
      <w:r w:rsidR="00FF290B" w:rsidRPr="002610C5">
        <w:rPr>
          <w:rFonts w:ascii="Times New Roman" w:hAnsi="Times New Roman" w:cs="Times New Roman"/>
          <w:sz w:val="24"/>
          <w:szCs w:val="24"/>
        </w:rPr>
        <w:t xml:space="preserve"> governor </w:t>
      </w:r>
      <w:r w:rsidR="00B663C5">
        <w:rPr>
          <w:rFonts w:ascii="Times New Roman" w:hAnsi="Times New Roman" w:cs="Times New Roman"/>
          <w:sz w:val="24"/>
          <w:szCs w:val="24"/>
        </w:rPr>
        <w:t xml:space="preserve">after elections </w:t>
      </w:r>
      <w:r w:rsidR="00A675DB">
        <w:rPr>
          <w:rFonts w:ascii="Times New Roman" w:hAnsi="Times New Roman" w:cs="Times New Roman"/>
          <w:sz w:val="24"/>
          <w:szCs w:val="24"/>
        </w:rPr>
        <w:t>to explain AGERGS’s role</w:t>
      </w:r>
      <w:r w:rsidR="00FF290B" w:rsidRPr="002610C5">
        <w:rPr>
          <w:rFonts w:ascii="Times New Roman" w:hAnsi="Times New Roman" w:cs="Times New Roman"/>
          <w:sz w:val="24"/>
          <w:szCs w:val="24"/>
        </w:rPr>
        <w:t>.</w:t>
      </w:r>
      <w:r w:rsidR="00FF290B" w:rsidRPr="002610C5">
        <w:rPr>
          <w:rStyle w:val="FootnoteReference"/>
          <w:rFonts w:ascii="Times New Roman" w:hAnsi="Times New Roman" w:cs="Times New Roman"/>
          <w:sz w:val="24"/>
          <w:szCs w:val="24"/>
        </w:rPr>
        <w:footnoteReference w:id="124"/>
      </w:r>
      <w:r w:rsidR="00FF290B" w:rsidRPr="002610C5">
        <w:rPr>
          <w:rFonts w:ascii="Times New Roman" w:hAnsi="Times New Roman" w:cs="Times New Roman"/>
          <w:sz w:val="24"/>
          <w:szCs w:val="24"/>
        </w:rPr>
        <w:t xml:space="preserve"> The agency’s </w:t>
      </w:r>
      <w:r w:rsidR="00A675DB">
        <w:rPr>
          <w:rFonts w:ascii="Times New Roman" w:hAnsi="Times New Roman" w:cs="Times New Roman"/>
          <w:sz w:val="24"/>
          <w:szCs w:val="24"/>
        </w:rPr>
        <w:t>directors requested</w:t>
      </w:r>
      <w:r w:rsidR="00FF290B" w:rsidRPr="002610C5">
        <w:rPr>
          <w:rFonts w:ascii="Times New Roman" w:hAnsi="Times New Roman" w:cs="Times New Roman"/>
          <w:sz w:val="24"/>
          <w:szCs w:val="24"/>
        </w:rPr>
        <w:t xml:space="preserve"> l</w:t>
      </w:r>
      <w:r w:rsidR="00B663C5">
        <w:rPr>
          <w:rFonts w:ascii="Times New Roman" w:hAnsi="Times New Roman" w:cs="Times New Roman"/>
          <w:sz w:val="24"/>
          <w:szCs w:val="24"/>
        </w:rPr>
        <w:t xml:space="preserve">egislative fixes </w:t>
      </w:r>
      <w:r w:rsidR="00A675DB">
        <w:rPr>
          <w:rFonts w:ascii="Times New Roman" w:hAnsi="Times New Roman" w:cs="Times New Roman"/>
          <w:sz w:val="24"/>
          <w:szCs w:val="24"/>
        </w:rPr>
        <w:t>for</w:t>
      </w:r>
      <w:r w:rsidR="00B663C5">
        <w:rPr>
          <w:rFonts w:ascii="Times New Roman" w:hAnsi="Times New Roman" w:cs="Times New Roman"/>
          <w:sz w:val="24"/>
          <w:szCs w:val="24"/>
        </w:rPr>
        <w:t xml:space="preserve"> </w:t>
      </w:r>
      <w:r w:rsidR="00706FB9">
        <w:rPr>
          <w:rFonts w:ascii="Times New Roman" w:hAnsi="Times New Roman" w:cs="Times New Roman"/>
          <w:sz w:val="24"/>
          <w:szCs w:val="24"/>
        </w:rPr>
        <w:t>budgetary and police power shortcoming</w:t>
      </w:r>
      <w:r w:rsidR="008F5B47" w:rsidRPr="002610C5">
        <w:rPr>
          <w:rFonts w:ascii="Times New Roman" w:hAnsi="Times New Roman" w:cs="Times New Roman"/>
          <w:sz w:val="24"/>
          <w:szCs w:val="24"/>
        </w:rPr>
        <w:t>s, a more current public examination to add</w:t>
      </w:r>
      <w:r w:rsidR="00FF290B" w:rsidRPr="002610C5">
        <w:rPr>
          <w:rFonts w:ascii="Times New Roman" w:hAnsi="Times New Roman" w:cs="Times New Roman"/>
          <w:sz w:val="24"/>
          <w:szCs w:val="24"/>
        </w:rPr>
        <w:t xml:space="preserve"> permanent </w:t>
      </w:r>
      <w:r w:rsidR="00B663C5">
        <w:rPr>
          <w:rFonts w:ascii="Times New Roman" w:hAnsi="Times New Roman" w:cs="Times New Roman"/>
          <w:sz w:val="24"/>
          <w:szCs w:val="24"/>
        </w:rPr>
        <w:t xml:space="preserve">staff, a </w:t>
      </w:r>
      <w:r w:rsidR="00FF290B" w:rsidRPr="002610C5">
        <w:rPr>
          <w:rFonts w:ascii="Times New Roman" w:hAnsi="Times New Roman" w:cs="Times New Roman"/>
          <w:sz w:val="24"/>
          <w:szCs w:val="24"/>
        </w:rPr>
        <w:t>salary adjustment for</w:t>
      </w:r>
      <w:r w:rsidR="00B663C5">
        <w:rPr>
          <w:rFonts w:ascii="Times New Roman" w:hAnsi="Times New Roman" w:cs="Times New Roman"/>
          <w:sz w:val="24"/>
          <w:szCs w:val="24"/>
        </w:rPr>
        <w:t xml:space="preserve"> current staff, and ending rules requiring</w:t>
      </w:r>
      <w:r w:rsidR="00FF290B" w:rsidRPr="002610C5">
        <w:rPr>
          <w:rFonts w:ascii="Times New Roman" w:hAnsi="Times New Roman" w:cs="Times New Roman"/>
          <w:sz w:val="24"/>
          <w:szCs w:val="24"/>
        </w:rPr>
        <w:t xml:space="preserve"> staff to get gubernatorial permission to travel outside the state on business.</w:t>
      </w:r>
      <w:r w:rsidR="00FF290B" w:rsidRPr="002610C5">
        <w:rPr>
          <w:rStyle w:val="FootnoteReference"/>
          <w:rFonts w:ascii="Times New Roman" w:hAnsi="Times New Roman" w:cs="Times New Roman"/>
          <w:sz w:val="24"/>
          <w:szCs w:val="24"/>
        </w:rPr>
        <w:footnoteReference w:id="125"/>
      </w:r>
      <w:r w:rsidR="00FF290B" w:rsidRPr="002610C5">
        <w:rPr>
          <w:rFonts w:ascii="Times New Roman" w:hAnsi="Times New Roman" w:cs="Times New Roman"/>
          <w:sz w:val="24"/>
          <w:szCs w:val="24"/>
        </w:rPr>
        <w:t xml:space="preserve"> Leg</w:t>
      </w:r>
      <w:r w:rsidR="008F5B47" w:rsidRPr="002610C5">
        <w:rPr>
          <w:rFonts w:ascii="Times New Roman" w:hAnsi="Times New Roman" w:cs="Times New Roman"/>
          <w:sz w:val="24"/>
          <w:szCs w:val="24"/>
        </w:rPr>
        <w:t xml:space="preserve">islation might also have </w:t>
      </w:r>
      <w:r w:rsidR="00A675DB">
        <w:rPr>
          <w:rFonts w:ascii="Times New Roman" w:hAnsi="Times New Roman" w:cs="Times New Roman"/>
          <w:sz w:val="24"/>
          <w:szCs w:val="24"/>
        </w:rPr>
        <w:t>reduced bureaucratic conflict over</w:t>
      </w:r>
      <w:r w:rsidR="00FF290B" w:rsidRPr="002610C5">
        <w:rPr>
          <w:rFonts w:ascii="Times New Roman" w:hAnsi="Times New Roman" w:cs="Times New Roman"/>
          <w:sz w:val="24"/>
          <w:szCs w:val="24"/>
        </w:rPr>
        <w:t xml:space="preserve"> </w:t>
      </w:r>
      <w:r w:rsidR="00764B20">
        <w:rPr>
          <w:rFonts w:ascii="Times New Roman" w:hAnsi="Times New Roman" w:cs="Times New Roman"/>
          <w:sz w:val="24"/>
          <w:szCs w:val="24"/>
        </w:rPr>
        <w:t>intercity transportation</w:t>
      </w:r>
      <w:r w:rsidR="00A675DB">
        <w:rPr>
          <w:rFonts w:ascii="Times New Roman" w:hAnsi="Times New Roman" w:cs="Times New Roman"/>
          <w:sz w:val="24"/>
          <w:szCs w:val="24"/>
        </w:rPr>
        <w:t xml:space="preserve"> oversight between</w:t>
      </w:r>
      <w:r w:rsidR="00FF290B" w:rsidRPr="002610C5">
        <w:rPr>
          <w:rFonts w:ascii="Times New Roman" w:hAnsi="Times New Roman" w:cs="Times New Roman"/>
          <w:sz w:val="24"/>
          <w:szCs w:val="24"/>
        </w:rPr>
        <w:t xml:space="preserve"> AGERGS and th</w:t>
      </w:r>
      <w:r w:rsidR="00764B20">
        <w:rPr>
          <w:rFonts w:ascii="Times New Roman" w:hAnsi="Times New Roman" w:cs="Times New Roman"/>
          <w:sz w:val="24"/>
          <w:szCs w:val="24"/>
        </w:rPr>
        <w:t>e state highway department DAER</w:t>
      </w:r>
      <w:r w:rsidR="00FF290B" w:rsidRPr="002610C5">
        <w:rPr>
          <w:rFonts w:ascii="Times New Roman" w:hAnsi="Times New Roman" w:cs="Times New Roman"/>
          <w:sz w:val="24"/>
          <w:szCs w:val="24"/>
        </w:rPr>
        <w:t>.</w:t>
      </w:r>
      <w:r w:rsidR="00FF290B" w:rsidRPr="002610C5">
        <w:rPr>
          <w:rStyle w:val="FootnoteReference"/>
          <w:rFonts w:ascii="Times New Roman" w:hAnsi="Times New Roman" w:cs="Times New Roman"/>
          <w:sz w:val="24"/>
          <w:szCs w:val="24"/>
        </w:rPr>
        <w:footnoteReference w:id="126"/>
      </w:r>
    </w:p>
    <w:p w:rsidR="00FF290B" w:rsidRPr="002610C5" w:rsidRDefault="00277B90"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AGERGS was largely unable to </w:t>
      </w:r>
      <w:r w:rsidR="00FF290B" w:rsidRPr="002610C5">
        <w:rPr>
          <w:rFonts w:ascii="Times New Roman" w:hAnsi="Times New Roman" w:cs="Times New Roman"/>
          <w:sz w:val="24"/>
          <w:szCs w:val="24"/>
        </w:rPr>
        <w:t xml:space="preserve">expand its responsibilities and win additional </w:t>
      </w:r>
      <w:r>
        <w:rPr>
          <w:rFonts w:ascii="Times New Roman" w:hAnsi="Times New Roman" w:cs="Times New Roman"/>
          <w:sz w:val="24"/>
          <w:szCs w:val="24"/>
        </w:rPr>
        <w:t xml:space="preserve">funds </w:t>
      </w:r>
      <w:r w:rsidR="00FF290B" w:rsidRPr="002610C5">
        <w:rPr>
          <w:rFonts w:ascii="Times New Roman" w:hAnsi="Times New Roman" w:cs="Times New Roman"/>
          <w:sz w:val="24"/>
          <w:szCs w:val="24"/>
        </w:rPr>
        <w:t>in the period under study.</w:t>
      </w:r>
      <w:r w:rsidR="00764B20">
        <w:rPr>
          <w:rFonts w:ascii="Times New Roman" w:hAnsi="Times New Roman" w:cs="Times New Roman"/>
          <w:sz w:val="24"/>
          <w:szCs w:val="24"/>
        </w:rPr>
        <w:t xml:space="preserve"> I</w:t>
      </w:r>
      <w:r>
        <w:rPr>
          <w:rFonts w:ascii="Times New Roman" w:hAnsi="Times New Roman" w:cs="Times New Roman"/>
          <w:sz w:val="24"/>
          <w:szCs w:val="24"/>
        </w:rPr>
        <w:t xml:space="preserve">t never won </w:t>
      </w:r>
      <w:r w:rsidR="007C4EE6" w:rsidRPr="002610C5">
        <w:rPr>
          <w:rFonts w:ascii="Times New Roman" w:hAnsi="Times New Roman" w:cs="Times New Roman"/>
          <w:sz w:val="24"/>
          <w:szCs w:val="24"/>
        </w:rPr>
        <w:t>f</w:t>
      </w:r>
      <w:r>
        <w:rPr>
          <w:rFonts w:ascii="Times New Roman" w:hAnsi="Times New Roman" w:cs="Times New Roman"/>
          <w:sz w:val="24"/>
          <w:szCs w:val="24"/>
        </w:rPr>
        <w:t xml:space="preserve">unds to increase permanent staffers or </w:t>
      </w:r>
      <w:r w:rsidR="007C4EE6" w:rsidRPr="002610C5">
        <w:rPr>
          <w:rFonts w:ascii="Times New Roman" w:hAnsi="Times New Roman" w:cs="Times New Roman"/>
          <w:sz w:val="24"/>
          <w:szCs w:val="24"/>
        </w:rPr>
        <w:t>member salaries. Almost all other state workers in Rio Grande do Sul received salary adjustments within the same period.</w:t>
      </w:r>
      <w:r w:rsidR="007C4EE6" w:rsidRPr="002610C5">
        <w:rPr>
          <w:rStyle w:val="FootnoteReference"/>
          <w:rFonts w:ascii="Times New Roman" w:hAnsi="Times New Roman" w:cs="Times New Roman"/>
          <w:sz w:val="24"/>
          <w:szCs w:val="24"/>
        </w:rPr>
        <w:footnoteReference w:id="127"/>
      </w:r>
      <w:r w:rsidR="007C4EE6" w:rsidRPr="002610C5">
        <w:rPr>
          <w:rFonts w:ascii="Times New Roman" w:hAnsi="Times New Roman" w:cs="Times New Roman"/>
          <w:sz w:val="24"/>
          <w:szCs w:val="24"/>
        </w:rPr>
        <w:t xml:space="preserve"> The agency suffered staffing shortages, with high turno</w:t>
      </w:r>
      <w:r w:rsidR="008F5B47" w:rsidRPr="002610C5">
        <w:rPr>
          <w:rFonts w:ascii="Times New Roman" w:hAnsi="Times New Roman" w:cs="Times New Roman"/>
          <w:sz w:val="24"/>
          <w:szCs w:val="24"/>
        </w:rPr>
        <w:t>ver</w:t>
      </w:r>
      <w:r w:rsidR="007C4EE6" w:rsidRPr="002610C5">
        <w:rPr>
          <w:rFonts w:ascii="Times New Roman" w:hAnsi="Times New Roman" w:cs="Times New Roman"/>
          <w:sz w:val="24"/>
          <w:szCs w:val="24"/>
        </w:rPr>
        <w:t>.</w:t>
      </w:r>
      <w:r w:rsidR="007C4EE6" w:rsidRPr="002610C5">
        <w:rPr>
          <w:rStyle w:val="FootnoteReference"/>
          <w:rFonts w:ascii="Times New Roman" w:hAnsi="Times New Roman" w:cs="Times New Roman"/>
          <w:sz w:val="24"/>
          <w:szCs w:val="24"/>
        </w:rPr>
        <w:footnoteReference w:id="128"/>
      </w:r>
      <w:r w:rsidR="008F5B47" w:rsidRPr="002610C5">
        <w:rPr>
          <w:rFonts w:ascii="Times New Roman" w:hAnsi="Times New Roman" w:cs="Times New Roman"/>
          <w:sz w:val="24"/>
          <w:szCs w:val="24"/>
        </w:rPr>
        <w:t xml:space="preserve"> Governors </w:t>
      </w:r>
      <w:r>
        <w:rPr>
          <w:rFonts w:ascii="Times New Roman" w:hAnsi="Times New Roman" w:cs="Times New Roman"/>
          <w:sz w:val="24"/>
          <w:szCs w:val="24"/>
        </w:rPr>
        <w:t>delayed</w:t>
      </w:r>
      <w:r w:rsidR="007C4EE6" w:rsidRPr="002610C5">
        <w:rPr>
          <w:rFonts w:ascii="Times New Roman" w:hAnsi="Times New Roman" w:cs="Times New Roman"/>
          <w:sz w:val="24"/>
          <w:szCs w:val="24"/>
        </w:rPr>
        <w:t xml:space="preserve"> appoint</w:t>
      </w:r>
      <w:r>
        <w:rPr>
          <w:rFonts w:ascii="Times New Roman" w:hAnsi="Times New Roman" w:cs="Times New Roman"/>
          <w:sz w:val="24"/>
          <w:szCs w:val="24"/>
        </w:rPr>
        <w:t>ing</w:t>
      </w:r>
      <w:r w:rsidR="007C4EE6" w:rsidRPr="002610C5">
        <w:rPr>
          <w:rFonts w:ascii="Times New Roman" w:hAnsi="Times New Roman" w:cs="Times New Roman"/>
          <w:sz w:val="24"/>
          <w:szCs w:val="24"/>
        </w:rPr>
        <w:t xml:space="preserve"> new top-level managers in order to conserve personnel costs.</w:t>
      </w:r>
      <w:r w:rsidR="007C4EE6" w:rsidRPr="002610C5">
        <w:rPr>
          <w:rStyle w:val="FootnoteReference"/>
          <w:rFonts w:ascii="Times New Roman" w:hAnsi="Times New Roman" w:cs="Times New Roman"/>
          <w:sz w:val="24"/>
          <w:szCs w:val="24"/>
        </w:rPr>
        <w:footnoteReference w:id="129"/>
      </w:r>
      <w:r w:rsidR="007C4EE6" w:rsidRPr="002610C5">
        <w:rPr>
          <w:rFonts w:ascii="Times New Roman" w:hAnsi="Times New Roman" w:cs="Times New Roman"/>
          <w:sz w:val="24"/>
          <w:szCs w:val="24"/>
        </w:rPr>
        <w:t xml:space="preserve"> Second</w:t>
      </w:r>
      <w:r w:rsidR="00A675DB">
        <w:rPr>
          <w:rFonts w:ascii="Times New Roman" w:hAnsi="Times New Roman" w:cs="Times New Roman"/>
          <w:sz w:val="24"/>
          <w:szCs w:val="24"/>
        </w:rPr>
        <w:t xml:space="preserve">, </w:t>
      </w:r>
      <w:r w:rsidR="007C4EE6" w:rsidRPr="002610C5">
        <w:rPr>
          <w:rFonts w:ascii="Times New Roman" w:hAnsi="Times New Roman" w:cs="Times New Roman"/>
          <w:sz w:val="24"/>
          <w:szCs w:val="24"/>
        </w:rPr>
        <w:t>Governor Yeda Crusius</w:t>
      </w:r>
      <w:r w:rsidR="00A675DB">
        <w:rPr>
          <w:rFonts w:ascii="Times New Roman" w:hAnsi="Times New Roman" w:cs="Times New Roman"/>
          <w:sz w:val="24"/>
          <w:szCs w:val="24"/>
        </w:rPr>
        <w:t xml:space="preserve"> only proposed legislation allowing AGERGS to directly fine violators after losing her bid for re-election; it failed</w:t>
      </w:r>
      <w:r w:rsidR="007C4EE6" w:rsidRPr="002610C5">
        <w:rPr>
          <w:rFonts w:ascii="Times New Roman" w:hAnsi="Times New Roman" w:cs="Times New Roman"/>
          <w:sz w:val="24"/>
          <w:szCs w:val="24"/>
        </w:rPr>
        <w:t>.</w:t>
      </w:r>
      <w:r w:rsidR="007C4EE6" w:rsidRPr="002610C5">
        <w:rPr>
          <w:rStyle w:val="FootnoteReference"/>
          <w:rFonts w:ascii="Times New Roman" w:hAnsi="Times New Roman" w:cs="Times New Roman"/>
          <w:sz w:val="24"/>
          <w:szCs w:val="24"/>
        </w:rPr>
        <w:footnoteReference w:id="130"/>
      </w:r>
      <w:r w:rsidR="007C4EE6" w:rsidRPr="002610C5">
        <w:rPr>
          <w:rFonts w:ascii="Times New Roman" w:hAnsi="Times New Roman" w:cs="Times New Roman"/>
          <w:sz w:val="24"/>
          <w:szCs w:val="24"/>
        </w:rPr>
        <w:t xml:space="preserve"> Similar proposals </w:t>
      </w:r>
      <w:r w:rsidR="00A675DB">
        <w:rPr>
          <w:rFonts w:ascii="Times New Roman" w:hAnsi="Times New Roman" w:cs="Times New Roman"/>
          <w:sz w:val="24"/>
          <w:szCs w:val="24"/>
        </w:rPr>
        <w:t xml:space="preserve">under her </w:t>
      </w:r>
      <w:r w:rsidR="007C4EE6" w:rsidRPr="002610C5">
        <w:rPr>
          <w:rFonts w:ascii="Times New Roman" w:hAnsi="Times New Roman" w:cs="Times New Roman"/>
          <w:sz w:val="24"/>
          <w:szCs w:val="24"/>
        </w:rPr>
        <w:t>predecessor also failed.</w:t>
      </w:r>
      <w:r w:rsidR="007C4EE6" w:rsidRPr="002610C5">
        <w:rPr>
          <w:rStyle w:val="FootnoteReference"/>
          <w:rFonts w:ascii="Times New Roman" w:hAnsi="Times New Roman" w:cs="Times New Roman"/>
          <w:sz w:val="24"/>
          <w:szCs w:val="24"/>
        </w:rPr>
        <w:footnoteReference w:id="131"/>
      </w:r>
      <w:r w:rsidR="007C4EE6" w:rsidRPr="002610C5">
        <w:rPr>
          <w:rFonts w:ascii="Times New Roman" w:hAnsi="Times New Roman" w:cs="Times New Roman"/>
          <w:sz w:val="24"/>
          <w:szCs w:val="24"/>
        </w:rPr>
        <w:t xml:space="preserve"> Third, DAER continues to overlap with AGERGS in transportation regulation, with DAER assuming most functions. The state auditing agency criticized this arrangement as wasteful </w:t>
      </w:r>
      <w:r w:rsidR="00A675DB">
        <w:rPr>
          <w:rFonts w:ascii="Times New Roman" w:hAnsi="Times New Roman" w:cs="Times New Roman"/>
          <w:sz w:val="24"/>
          <w:szCs w:val="24"/>
        </w:rPr>
        <w:t>in</w:t>
      </w:r>
      <w:r w:rsidR="007C4EE6" w:rsidRPr="002610C5">
        <w:rPr>
          <w:rFonts w:ascii="Times New Roman" w:hAnsi="Times New Roman" w:cs="Times New Roman"/>
          <w:sz w:val="24"/>
          <w:szCs w:val="24"/>
        </w:rPr>
        <w:t xml:space="preserve"> 2009.</w:t>
      </w:r>
      <w:r w:rsidR="007C4EE6" w:rsidRPr="002610C5">
        <w:rPr>
          <w:rStyle w:val="FootnoteReference"/>
          <w:rFonts w:ascii="Times New Roman" w:hAnsi="Times New Roman" w:cs="Times New Roman"/>
          <w:sz w:val="24"/>
          <w:szCs w:val="24"/>
        </w:rPr>
        <w:footnoteReference w:id="132"/>
      </w:r>
      <w:r w:rsidR="007C4EE6" w:rsidRPr="002610C5">
        <w:rPr>
          <w:rFonts w:ascii="Times New Roman" w:hAnsi="Times New Roman" w:cs="Times New Roman"/>
          <w:sz w:val="24"/>
          <w:szCs w:val="24"/>
        </w:rPr>
        <w:t xml:space="preserve"> </w:t>
      </w:r>
      <w:r w:rsidR="007C4EE6" w:rsidRPr="002610C5">
        <w:rPr>
          <w:rFonts w:ascii="Times New Roman" w:hAnsi="Times New Roman" w:cs="Times New Roman"/>
          <w:sz w:val="24"/>
          <w:szCs w:val="24"/>
        </w:rPr>
        <w:lastRenderedPageBreak/>
        <w:t>Fourth, after 2001 the agency never received all the funds to which it h</w:t>
      </w:r>
      <w:r w:rsidR="00D91C74">
        <w:rPr>
          <w:rFonts w:ascii="Times New Roman" w:hAnsi="Times New Roman" w:cs="Times New Roman"/>
          <w:sz w:val="24"/>
          <w:szCs w:val="24"/>
        </w:rPr>
        <w:t xml:space="preserve">ad a claim. </w:t>
      </w:r>
      <w:r w:rsidR="00D91C74" w:rsidRPr="002610C5">
        <w:rPr>
          <w:rFonts w:ascii="Times New Roman" w:hAnsi="Times New Roman" w:cs="Times New Roman"/>
          <w:sz w:val="24"/>
          <w:szCs w:val="24"/>
        </w:rPr>
        <w:t>Finally, only in 2007 were staff members able to leave the state on business without permission.</w:t>
      </w:r>
      <w:r w:rsidR="00D91C74" w:rsidRPr="002610C5">
        <w:rPr>
          <w:rStyle w:val="FootnoteReference"/>
          <w:rFonts w:ascii="Times New Roman" w:hAnsi="Times New Roman" w:cs="Times New Roman"/>
          <w:sz w:val="24"/>
          <w:szCs w:val="24"/>
        </w:rPr>
        <w:footnoteReference w:id="133"/>
      </w:r>
    </w:p>
    <w:p w:rsidR="008C0916" w:rsidRPr="002610C5" w:rsidRDefault="008C0916"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I approximate AGERGS’s re</w:t>
      </w:r>
      <w:r w:rsidR="00A54243" w:rsidRPr="002610C5">
        <w:rPr>
          <w:rFonts w:ascii="Times New Roman" w:hAnsi="Times New Roman" w:cs="Times New Roman"/>
          <w:sz w:val="24"/>
          <w:szCs w:val="24"/>
        </w:rPr>
        <w:t>putation in 2010</w:t>
      </w:r>
      <w:r w:rsidR="00A82C6E">
        <w:rPr>
          <w:rFonts w:ascii="Times New Roman" w:hAnsi="Times New Roman" w:cs="Times New Roman"/>
          <w:sz w:val="24"/>
          <w:szCs w:val="24"/>
        </w:rPr>
        <w:t xml:space="preserve"> with</w:t>
      </w:r>
      <w:r w:rsidRPr="002610C5">
        <w:rPr>
          <w:rFonts w:ascii="Times New Roman" w:hAnsi="Times New Roman" w:cs="Times New Roman"/>
          <w:sz w:val="24"/>
          <w:szCs w:val="24"/>
        </w:rPr>
        <w:t xml:space="preserve"> media mentions of the age</w:t>
      </w:r>
      <w:r w:rsidR="00A82C6E">
        <w:rPr>
          <w:rFonts w:ascii="Times New Roman" w:hAnsi="Times New Roman" w:cs="Times New Roman"/>
          <w:sz w:val="24"/>
          <w:szCs w:val="24"/>
        </w:rPr>
        <w:t xml:space="preserve">ncy. Media coverage </w:t>
      </w:r>
      <w:r w:rsidRPr="002610C5">
        <w:rPr>
          <w:rFonts w:ascii="Times New Roman" w:hAnsi="Times New Roman" w:cs="Times New Roman"/>
          <w:sz w:val="24"/>
          <w:szCs w:val="24"/>
        </w:rPr>
        <w:t xml:space="preserve">helps or hinders the agency in framing its appeals and exercising its authority. I collected all mentions of AGERGS in </w:t>
      </w:r>
      <w:r w:rsidRPr="002610C5">
        <w:rPr>
          <w:rFonts w:ascii="Times New Roman" w:hAnsi="Times New Roman" w:cs="Times New Roman"/>
          <w:i/>
          <w:sz w:val="24"/>
          <w:szCs w:val="24"/>
        </w:rPr>
        <w:t>Zero Hora</w:t>
      </w:r>
      <w:r w:rsidRPr="002610C5">
        <w:rPr>
          <w:rFonts w:ascii="Times New Roman" w:hAnsi="Times New Roman" w:cs="Times New Roman"/>
          <w:sz w:val="24"/>
          <w:szCs w:val="24"/>
        </w:rPr>
        <w:t>, the largest newspaper in Rio Grande do Sul and sixth-largest circulation newspaper in Brazil</w:t>
      </w:r>
      <w:r w:rsidR="00A82C6E">
        <w:rPr>
          <w:rFonts w:ascii="Times New Roman" w:hAnsi="Times New Roman" w:cs="Times New Roman"/>
          <w:sz w:val="24"/>
          <w:szCs w:val="24"/>
        </w:rPr>
        <w:t xml:space="preserve">, and </w:t>
      </w:r>
      <w:r w:rsidRPr="002610C5">
        <w:rPr>
          <w:rFonts w:ascii="Times New Roman" w:hAnsi="Times New Roman" w:cs="Times New Roman"/>
          <w:sz w:val="24"/>
          <w:szCs w:val="24"/>
        </w:rPr>
        <w:t xml:space="preserve">all </w:t>
      </w:r>
      <w:r w:rsidR="00764B20">
        <w:rPr>
          <w:rFonts w:ascii="Times New Roman" w:hAnsi="Times New Roman" w:cs="Times New Roman"/>
          <w:sz w:val="24"/>
          <w:szCs w:val="24"/>
        </w:rPr>
        <w:t xml:space="preserve">online </w:t>
      </w:r>
      <w:r w:rsidRPr="002610C5">
        <w:rPr>
          <w:rFonts w:ascii="Times New Roman" w:hAnsi="Times New Roman" w:cs="Times New Roman"/>
          <w:sz w:val="24"/>
          <w:szCs w:val="24"/>
        </w:rPr>
        <w:t>media mentions of AGERGS, collect</w:t>
      </w:r>
      <w:r w:rsidR="00A82C6E">
        <w:rPr>
          <w:rFonts w:ascii="Times New Roman" w:hAnsi="Times New Roman" w:cs="Times New Roman"/>
          <w:sz w:val="24"/>
          <w:szCs w:val="24"/>
        </w:rPr>
        <w:t xml:space="preserve">ed weekly, from sources </w:t>
      </w:r>
      <w:r w:rsidRPr="002610C5">
        <w:rPr>
          <w:rFonts w:ascii="Times New Roman" w:hAnsi="Times New Roman" w:cs="Times New Roman"/>
          <w:sz w:val="24"/>
          <w:szCs w:val="24"/>
        </w:rPr>
        <w:t>in Rio Grande do Sul.</w:t>
      </w:r>
      <w:r w:rsidRPr="002610C5">
        <w:rPr>
          <w:rStyle w:val="FootnoteReference"/>
          <w:rFonts w:ascii="Times New Roman" w:hAnsi="Times New Roman" w:cs="Times New Roman"/>
          <w:sz w:val="24"/>
          <w:szCs w:val="24"/>
        </w:rPr>
        <w:footnoteReference w:id="134"/>
      </w:r>
      <w:r w:rsidR="00A82C6E">
        <w:rPr>
          <w:rFonts w:ascii="Times New Roman" w:hAnsi="Times New Roman" w:cs="Times New Roman"/>
          <w:sz w:val="24"/>
          <w:szCs w:val="24"/>
        </w:rPr>
        <w:t xml:space="preserve"> I scored</w:t>
      </w:r>
      <w:r w:rsidR="000F1FD8" w:rsidRPr="002610C5">
        <w:rPr>
          <w:rFonts w:ascii="Times New Roman" w:hAnsi="Times New Roman" w:cs="Times New Roman"/>
          <w:sz w:val="24"/>
          <w:szCs w:val="24"/>
        </w:rPr>
        <w:t xml:space="preserve"> </w:t>
      </w:r>
      <w:r w:rsidR="000F1FD8" w:rsidRPr="002610C5">
        <w:rPr>
          <w:rFonts w:ascii="Times New Roman" w:hAnsi="Times New Roman" w:cs="Times New Roman"/>
          <w:i/>
          <w:sz w:val="24"/>
          <w:szCs w:val="24"/>
        </w:rPr>
        <w:t>positive</w:t>
      </w:r>
      <w:r w:rsidR="00A82C6E">
        <w:rPr>
          <w:rFonts w:ascii="Times New Roman" w:hAnsi="Times New Roman" w:cs="Times New Roman"/>
          <w:sz w:val="24"/>
          <w:szCs w:val="24"/>
        </w:rPr>
        <w:t xml:space="preserve"> </w:t>
      </w:r>
      <w:r w:rsidR="000F1FD8" w:rsidRPr="002610C5">
        <w:rPr>
          <w:rFonts w:ascii="Times New Roman" w:hAnsi="Times New Roman" w:cs="Times New Roman"/>
          <w:sz w:val="24"/>
          <w:szCs w:val="24"/>
        </w:rPr>
        <w:t>mention</w:t>
      </w:r>
      <w:r w:rsidR="00A82C6E">
        <w:rPr>
          <w:rFonts w:ascii="Times New Roman" w:hAnsi="Times New Roman" w:cs="Times New Roman"/>
          <w:sz w:val="24"/>
          <w:szCs w:val="24"/>
        </w:rPr>
        <w:t>s</w:t>
      </w:r>
      <w:r w:rsidR="000F1FD8" w:rsidRPr="002610C5">
        <w:rPr>
          <w:rFonts w:ascii="Times New Roman" w:hAnsi="Times New Roman" w:cs="Times New Roman"/>
          <w:sz w:val="24"/>
          <w:szCs w:val="24"/>
        </w:rPr>
        <w:t xml:space="preserve"> of AGERGS disclosing concessionaire malfeasance or error, or giving technical reasons for addressing concessionaire or consumer complaints. </w:t>
      </w:r>
      <w:r w:rsidR="00A82C6E">
        <w:rPr>
          <w:rFonts w:ascii="Times New Roman" w:hAnsi="Times New Roman" w:cs="Times New Roman"/>
          <w:sz w:val="24"/>
          <w:szCs w:val="24"/>
        </w:rPr>
        <w:t xml:space="preserve">In </w:t>
      </w:r>
      <w:r w:rsidR="00A82C6E">
        <w:rPr>
          <w:rFonts w:ascii="Times New Roman" w:hAnsi="Times New Roman" w:cs="Times New Roman"/>
          <w:i/>
          <w:sz w:val="24"/>
          <w:szCs w:val="24"/>
        </w:rPr>
        <w:t>n</w:t>
      </w:r>
      <w:r w:rsidR="000F1FD8" w:rsidRPr="002610C5">
        <w:rPr>
          <w:rFonts w:ascii="Times New Roman" w:hAnsi="Times New Roman" w:cs="Times New Roman"/>
          <w:i/>
          <w:sz w:val="24"/>
          <w:szCs w:val="24"/>
        </w:rPr>
        <w:t>eutral</w:t>
      </w:r>
      <w:r w:rsidR="00A82C6E">
        <w:rPr>
          <w:rFonts w:ascii="Times New Roman" w:hAnsi="Times New Roman" w:cs="Times New Roman"/>
          <w:sz w:val="24"/>
          <w:szCs w:val="24"/>
        </w:rPr>
        <w:t xml:space="preserve"> articles,</w:t>
      </w:r>
      <w:r w:rsidR="000F1FD8" w:rsidRPr="002610C5">
        <w:rPr>
          <w:rFonts w:ascii="Times New Roman" w:hAnsi="Times New Roman" w:cs="Times New Roman"/>
          <w:sz w:val="24"/>
          <w:szCs w:val="24"/>
        </w:rPr>
        <w:t xml:space="preserve"> AGERGS’s activities are mentioned without any value judgment or the agency is mentioned in passing. </w:t>
      </w:r>
      <w:r w:rsidR="000F1FD8" w:rsidRPr="002610C5">
        <w:rPr>
          <w:rFonts w:ascii="Times New Roman" w:hAnsi="Times New Roman" w:cs="Times New Roman"/>
          <w:i/>
          <w:sz w:val="24"/>
          <w:szCs w:val="24"/>
        </w:rPr>
        <w:t>Negative</w:t>
      </w:r>
      <w:r w:rsidR="000F1FD8" w:rsidRPr="002610C5">
        <w:rPr>
          <w:rFonts w:ascii="Times New Roman" w:hAnsi="Times New Roman" w:cs="Times New Roman"/>
          <w:sz w:val="24"/>
          <w:szCs w:val="24"/>
        </w:rPr>
        <w:t xml:space="preserve"> articles highlight problems with servic</w:t>
      </w:r>
      <w:r w:rsidR="00A82C6E">
        <w:rPr>
          <w:rFonts w:ascii="Times New Roman" w:hAnsi="Times New Roman" w:cs="Times New Roman"/>
          <w:sz w:val="24"/>
          <w:szCs w:val="24"/>
        </w:rPr>
        <w:t>es and agency inactivity</w:t>
      </w:r>
      <w:r w:rsidR="000F1FD8" w:rsidRPr="002610C5">
        <w:rPr>
          <w:rFonts w:ascii="Times New Roman" w:hAnsi="Times New Roman" w:cs="Times New Roman"/>
          <w:sz w:val="24"/>
          <w:szCs w:val="24"/>
        </w:rPr>
        <w:t>, or agency errors. For the year 2010, I tallied three positive articles, seven negative articles, and twenty-nine neutral articles. This score is significantly more negative than the score for ARCE assessed below.</w:t>
      </w:r>
    </w:p>
    <w:p w:rsidR="00D31157"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357CFA" w:rsidRPr="002610C5">
        <w:rPr>
          <w:rFonts w:ascii="Times New Roman" w:hAnsi="Times New Roman" w:cs="Times New Roman"/>
          <w:sz w:val="24"/>
          <w:szCs w:val="24"/>
        </w:rPr>
        <w:t>ARCE agency directors successfully lobbied the state government f</w:t>
      </w:r>
      <w:r w:rsidR="00A54243" w:rsidRPr="002610C5">
        <w:rPr>
          <w:rFonts w:ascii="Times New Roman" w:hAnsi="Times New Roman" w:cs="Times New Roman"/>
          <w:sz w:val="24"/>
          <w:szCs w:val="24"/>
        </w:rPr>
        <w:t xml:space="preserve">or additional authority and capacity. </w:t>
      </w:r>
    </w:p>
    <w:p w:rsidR="002E3CC9" w:rsidRPr="002610C5" w:rsidRDefault="00D31157" w:rsidP="004F7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ARCE won additional authority across policy areas. </w:t>
      </w:r>
      <w:r w:rsidR="00A82C6E">
        <w:rPr>
          <w:rFonts w:ascii="Times New Roman" w:hAnsi="Times New Roman" w:cs="Times New Roman"/>
          <w:sz w:val="24"/>
          <w:szCs w:val="24"/>
        </w:rPr>
        <w:t>After 2001</w:t>
      </w:r>
      <w:r w:rsidR="00764B20">
        <w:rPr>
          <w:rFonts w:ascii="Times New Roman" w:hAnsi="Times New Roman" w:cs="Times New Roman"/>
          <w:sz w:val="24"/>
          <w:szCs w:val="24"/>
        </w:rPr>
        <w:t xml:space="preserve">, </w:t>
      </w:r>
      <w:r w:rsidR="00357CFA" w:rsidRPr="002610C5">
        <w:rPr>
          <w:rFonts w:ascii="Times New Roman" w:hAnsi="Times New Roman" w:cs="Times New Roman"/>
          <w:sz w:val="24"/>
          <w:szCs w:val="24"/>
        </w:rPr>
        <w:t>ARCE gained progressively wider activities in transportation regulation.</w:t>
      </w:r>
      <w:r w:rsidR="00357CFA" w:rsidRPr="002610C5">
        <w:rPr>
          <w:rStyle w:val="FootnoteReference"/>
          <w:rFonts w:ascii="Times New Roman" w:hAnsi="Times New Roman" w:cs="Times New Roman"/>
          <w:sz w:val="24"/>
          <w:szCs w:val="24"/>
        </w:rPr>
        <w:footnoteReference w:id="135"/>
      </w:r>
      <w:r w:rsidR="00A82C6E">
        <w:rPr>
          <w:rFonts w:ascii="Times New Roman" w:hAnsi="Times New Roman" w:cs="Times New Roman"/>
          <w:sz w:val="24"/>
          <w:szCs w:val="24"/>
        </w:rPr>
        <w:t xml:space="preserve"> Conflict with the </w:t>
      </w:r>
      <w:r w:rsidR="00357CFA" w:rsidRPr="002610C5">
        <w:rPr>
          <w:rFonts w:ascii="Times New Roman" w:hAnsi="Times New Roman" w:cs="Times New Roman"/>
          <w:sz w:val="24"/>
          <w:szCs w:val="24"/>
        </w:rPr>
        <w:t xml:space="preserve">state transport </w:t>
      </w:r>
      <w:r w:rsidR="004B2C92">
        <w:rPr>
          <w:rFonts w:ascii="Times New Roman" w:hAnsi="Times New Roman" w:cs="Times New Roman"/>
          <w:sz w:val="24"/>
          <w:szCs w:val="24"/>
        </w:rPr>
        <w:t xml:space="preserve">body </w:t>
      </w:r>
      <w:r w:rsidR="00357CFA" w:rsidRPr="002610C5">
        <w:rPr>
          <w:rFonts w:ascii="Times New Roman" w:hAnsi="Times New Roman" w:cs="Times New Roman"/>
          <w:sz w:val="24"/>
          <w:szCs w:val="24"/>
        </w:rPr>
        <w:t xml:space="preserve">DETRAN over </w:t>
      </w:r>
      <w:r w:rsidR="00760D3B" w:rsidRPr="002610C5">
        <w:rPr>
          <w:rFonts w:ascii="Times New Roman" w:hAnsi="Times New Roman" w:cs="Times New Roman"/>
          <w:sz w:val="24"/>
          <w:szCs w:val="24"/>
        </w:rPr>
        <w:t>concession</w:t>
      </w:r>
      <w:r w:rsidR="00A82C6E">
        <w:rPr>
          <w:rFonts w:ascii="Times New Roman" w:hAnsi="Times New Roman" w:cs="Times New Roman"/>
          <w:sz w:val="24"/>
          <w:szCs w:val="24"/>
        </w:rPr>
        <w:t>aire fees led to a 2007 law clarifying</w:t>
      </w:r>
      <w:r w:rsidR="00760D3B" w:rsidRPr="002610C5">
        <w:rPr>
          <w:rFonts w:ascii="Times New Roman" w:hAnsi="Times New Roman" w:cs="Times New Roman"/>
          <w:sz w:val="24"/>
          <w:szCs w:val="24"/>
        </w:rPr>
        <w:t xml:space="preserve"> responsibilities and fee-</w:t>
      </w:r>
      <w:r w:rsidR="00760D3B" w:rsidRPr="002610C5">
        <w:rPr>
          <w:rFonts w:ascii="Times New Roman" w:hAnsi="Times New Roman" w:cs="Times New Roman"/>
          <w:sz w:val="24"/>
          <w:szCs w:val="24"/>
        </w:rPr>
        <w:lastRenderedPageBreak/>
        <w:t>sharing.</w:t>
      </w:r>
      <w:r w:rsidR="00760D3B" w:rsidRPr="002610C5">
        <w:rPr>
          <w:rStyle w:val="FootnoteReference"/>
          <w:rFonts w:ascii="Times New Roman" w:hAnsi="Times New Roman" w:cs="Times New Roman"/>
          <w:sz w:val="24"/>
          <w:szCs w:val="24"/>
        </w:rPr>
        <w:footnoteReference w:id="136"/>
      </w:r>
      <w:r w:rsidR="00760D3B" w:rsidRPr="002610C5">
        <w:rPr>
          <w:rFonts w:ascii="Times New Roman" w:hAnsi="Times New Roman" w:cs="Times New Roman"/>
          <w:sz w:val="24"/>
          <w:szCs w:val="24"/>
        </w:rPr>
        <w:t xml:space="preserve"> </w:t>
      </w:r>
      <w:r w:rsidR="00A82C6E">
        <w:rPr>
          <w:rFonts w:ascii="Times New Roman" w:hAnsi="Times New Roman" w:cs="Times New Roman"/>
          <w:sz w:val="24"/>
          <w:szCs w:val="24"/>
        </w:rPr>
        <w:t xml:space="preserve">In 2004, directors </w:t>
      </w:r>
      <w:r w:rsidR="00760D3B" w:rsidRPr="002610C5">
        <w:rPr>
          <w:rFonts w:ascii="Times New Roman" w:hAnsi="Times New Roman" w:cs="Times New Roman"/>
          <w:sz w:val="24"/>
          <w:szCs w:val="24"/>
        </w:rPr>
        <w:t xml:space="preserve">convinced Governor Alcântara to </w:t>
      </w:r>
      <w:r w:rsidR="00A54243" w:rsidRPr="002610C5">
        <w:rPr>
          <w:rFonts w:ascii="Times New Roman" w:hAnsi="Times New Roman" w:cs="Times New Roman"/>
          <w:sz w:val="24"/>
          <w:szCs w:val="24"/>
        </w:rPr>
        <w:t>give ARCE oversight and tariff-setting roles</w:t>
      </w:r>
      <w:r w:rsidR="00760D3B" w:rsidRPr="002610C5">
        <w:rPr>
          <w:rFonts w:ascii="Times New Roman" w:hAnsi="Times New Roman" w:cs="Times New Roman"/>
          <w:sz w:val="24"/>
          <w:szCs w:val="24"/>
        </w:rPr>
        <w:t xml:space="preserve"> in the scheduled concession contract revision for natural gas provider Cegás.</w:t>
      </w:r>
      <w:r w:rsidR="00760D3B" w:rsidRPr="002610C5">
        <w:rPr>
          <w:rStyle w:val="FootnoteReference"/>
          <w:rFonts w:ascii="Times New Roman" w:hAnsi="Times New Roman" w:cs="Times New Roman"/>
          <w:sz w:val="24"/>
          <w:szCs w:val="24"/>
        </w:rPr>
        <w:footnoteReference w:id="137"/>
      </w:r>
      <w:r w:rsidR="00A54243" w:rsidRPr="002610C5">
        <w:rPr>
          <w:rFonts w:ascii="Times New Roman" w:hAnsi="Times New Roman" w:cs="Times New Roman"/>
          <w:sz w:val="24"/>
          <w:szCs w:val="24"/>
        </w:rPr>
        <w:t xml:space="preserve"> </w:t>
      </w:r>
      <w:r w:rsidR="00760D3B" w:rsidRPr="002610C5">
        <w:rPr>
          <w:rFonts w:ascii="Times New Roman" w:hAnsi="Times New Roman" w:cs="Times New Roman"/>
          <w:sz w:val="24"/>
          <w:szCs w:val="24"/>
        </w:rPr>
        <w:t xml:space="preserve"> </w:t>
      </w:r>
      <w:r w:rsidR="004651AE">
        <w:rPr>
          <w:rFonts w:ascii="Times New Roman" w:hAnsi="Times New Roman" w:cs="Times New Roman"/>
          <w:sz w:val="24"/>
          <w:szCs w:val="24"/>
        </w:rPr>
        <w:t>Finally, directors</w:t>
      </w:r>
      <w:r w:rsidR="00A82C6E">
        <w:rPr>
          <w:rFonts w:ascii="Times New Roman" w:hAnsi="Times New Roman" w:cs="Times New Roman"/>
          <w:sz w:val="24"/>
          <w:szCs w:val="24"/>
        </w:rPr>
        <w:t xml:space="preserve"> </w:t>
      </w:r>
      <w:r w:rsidR="004651AE">
        <w:rPr>
          <w:rFonts w:ascii="Times New Roman" w:hAnsi="Times New Roman" w:cs="Times New Roman"/>
          <w:sz w:val="24"/>
          <w:szCs w:val="24"/>
        </w:rPr>
        <w:t>negotiated roles for ARCE</w:t>
      </w:r>
      <w:r w:rsidR="00760D3B" w:rsidRPr="002610C5">
        <w:rPr>
          <w:rFonts w:ascii="Times New Roman" w:hAnsi="Times New Roman" w:cs="Times New Roman"/>
          <w:sz w:val="24"/>
          <w:szCs w:val="24"/>
        </w:rPr>
        <w:t xml:space="preserve"> in city sa</w:t>
      </w:r>
      <w:r w:rsidR="00A82C6E">
        <w:rPr>
          <w:rFonts w:ascii="Times New Roman" w:hAnsi="Times New Roman" w:cs="Times New Roman"/>
          <w:sz w:val="24"/>
          <w:szCs w:val="24"/>
        </w:rPr>
        <w:t>nitation contracts</w:t>
      </w:r>
      <w:r w:rsidR="00760D3B" w:rsidRPr="002610C5">
        <w:rPr>
          <w:rFonts w:ascii="Times New Roman" w:hAnsi="Times New Roman" w:cs="Times New Roman"/>
          <w:sz w:val="24"/>
          <w:szCs w:val="24"/>
        </w:rPr>
        <w:t>.</w:t>
      </w:r>
      <w:r w:rsidR="0059542D" w:rsidRPr="002610C5">
        <w:rPr>
          <w:rStyle w:val="FootnoteReference"/>
          <w:rFonts w:ascii="Times New Roman" w:hAnsi="Times New Roman" w:cs="Times New Roman"/>
          <w:sz w:val="24"/>
          <w:szCs w:val="24"/>
        </w:rPr>
        <w:footnoteReference w:id="138"/>
      </w:r>
      <w:r w:rsidR="00D77880">
        <w:rPr>
          <w:rFonts w:ascii="Times New Roman" w:hAnsi="Times New Roman" w:cs="Times New Roman"/>
          <w:sz w:val="24"/>
          <w:szCs w:val="24"/>
        </w:rPr>
        <w:t xml:space="preserve"> </w:t>
      </w:r>
      <w:r w:rsidR="00586DF6">
        <w:rPr>
          <w:rFonts w:ascii="Times New Roman" w:hAnsi="Times New Roman" w:cs="Times New Roman"/>
          <w:sz w:val="24"/>
          <w:szCs w:val="24"/>
        </w:rPr>
        <w:t>In contrast to AGERGS, whose responsibilities stayed constant or slightly declined between 1998 and 2010, ARCE added its work in sanitation in 2001</w:t>
      </w:r>
      <w:r w:rsidR="00A82C6E">
        <w:rPr>
          <w:rFonts w:ascii="Times New Roman" w:hAnsi="Times New Roman" w:cs="Times New Roman"/>
          <w:sz w:val="24"/>
          <w:szCs w:val="24"/>
        </w:rPr>
        <w:t xml:space="preserve"> and 2009</w:t>
      </w:r>
      <w:r w:rsidR="00586DF6">
        <w:rPr>
          <w:rFonts w:ascii="Times New Roman" w:hAnsi="Times New Roman" w:cs="Times New Roman"/>
          <w:sz w:val="24"/>
          <w:szCs w:val="24"/>
        </w:rPr>
        <w:t>, and began additional work in sanitation tariff-setting, gas regulation, and transport regulation.  By 2010, the agency had far greater authority than it did in 1998.</w:t>
      </w:r>
    </w:p>
    <w:p w:rsidR="00D31157" w:rsidRDefault="0059542D"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ARCE directors also successfully appealed for additional funds. Initial staff salaries were low and the a</w:t>
      </w:r>
      <w:r w:rsidR="00A82C6E">
        <w:rPr>
          <w:rFonts w:ascii="Times New Roman" w:hAnsi="Times New Roman" w:cs="Times New Roman"/>
          <w:sz w:val="24"/>
          <w:szCs w:val="24"/>
        </w:rPr>
        <w:t>gency had difficulty</w:t>
      </w:r>
      <w:r w:rsidRPr="002610C5">
        <w:rPr>
          <w:rFonts w:ascii="Times New Roman" w:hAnsi="Times New Roman" w:cs="Times New Roman"/>
          <w:sz w:val="24"/>
          <w:szCs w:val="24"/>
        </w:rPr>
        <w:t xml:space="preserve"> recruiting specialists; directors successfully appealed to Governor Alcântara for higher salaries and a second public examination to add staff in 2006.</w:t>
      </w:r>
      <w:r w:rsidRPr="002610C5">
        <w:rPr>
          <w:rStyle w:val="FootnoteReference"/>
          <w:rFonts w:ascii="Times New Roman" w:hAnsi="Times New Roman" w:cs="Times New Roman"/>
          <w:sz w:val="24"/>
          <w:szCs w:val="24"/>
        </w:rPr>
        <w:footnoteReference w:id="139"/>
      </w:r>
      <w:r w:rsidRPr="002610C5">
        <w:rPr>
          <w:rFonts w:ascii="Times New Roman" w:hAnsi="Times New Roman" w:cs="Times New Roman"/>
          <w:sz w:val="24"/>
          <w:szCs w:val="24"/>
        </w:rPr>
        <w:t xml:space="preserve"> By July 2010, the agency had secured funds and permission for a third public examination and additional staff.</w:t>
      </w:r>
      <w:r w:rsidRPr="002610C5">
        <w:rPr>
          <w:rStyle w:val="FootnoteReference"/>
          <w:rFonts w:ascii="Times New Roman" w:hAnsi="Times New Roman" w:cs="Times New Roman"/>
          <w:sz w:val="24"/>
          <w:szCs w:val="24"/>
        </w:rPr>
        <w:footnoteReference w:id="140"/>
      </w:r>
      <w:r w:rsidRPr="002610C5">
        <w:rPr>
          <w:rFonts w:ascii="Times New Roman" w:hAnsi="Times New Roman" w:cs="Times New Roman"/>
          <w:sz w:val="24"/>
          <w:szCs w:val="24"/>
        </w:rPr>
        <w:t xml:space="preserve"> </w:t>
      </w:r>
      <w:r w:rsidR="00D31157">
        <w:rPr>
          <w:rFonts w:ascii="Times New Roman" w:hAnsi="Times New Roman" w:cs="Times New Roman"/>
          <w:sz w:val="24"/>
          <w:szCs w:val="24"/>
        </w:rPr>
        <w:t>In 2009, Governor Cid Gomes allocated ARCE funds (from Cagece receipts) to draft sanitation oversight agreements with municipalities.</w:t>
      </w:r>
      <w:r w:rsidR="00D31157">
        <w:rPr>
          <w:rStyle w:val="FootnoteReference"/>
          <w:rFonts w:ascii="Times New Roman" w:hAnsi="Times New Roman" w:cs="Times New Roman"/>
          <w:sz w:val="24"/>
          <w:szCs w:val="24"/>
        </w:rPr>
        <w:footnoteReference w:id="141"/>
      </w:r>
      <w:r w:rsidR="00DD1BBA" w:rsidRPr="002610C5">
        <w:rPr>
          <w:rFonts w:ascii="Times New Roman" w:hAnsi="Times New Roman" w:cs="Times New Roman"/>
          <w:sz w:val="24"/>
          <w:szCs w:val="24"/>
        </w:rPr>
        <w:t xml:space="preserve"> </w:t>
      </w:r>
      <w:r w:rsidR="00F54DCA" w:rsidRPr="002610C5">
        <w:rPr>
          <w:rFonts w:ascii="Times New Roman" w:hAnsi="Times New Roman" w:cs="Times New Roman"/>
          <w:sz w:val="24"/>
          <w:szCs w:val="24"/>
        </w:rPr>
        <w:t xml:space="preserve">The agency </w:t>
      </w:r>
      <w:r w:rsidR="00217DE9" w:rsidRPr="002610C5">
        <w:rPr>
          <w:rFonts w:ascii="Times New Roman" w:hAnsi="Times New Roman" w:cs="Times New Roman"/>
          <w:sz w:val="24"/>
          <w:szCs w:val="24"/>
        </w:rPr>
        <w:t>has never had its p</w:t>
      </w:r>
      <w:r w:rsidR="00706FB9">
        <w:rPr>
          <w:rFonts w:ascii="Times New Roman" w:hAnsi="Times New Roman" w:cs="Times New Roman"/>
          <w:sz w:val="24"/>
          <w:szCs w:val="24"/>
        </w:rPr>
        <w:t xml:space="preserve">roposed budget rejected, and </w:t>
      </w:r>
      <w:r w:rsidR="00217DE9" w:rsidRPr="002610C5">
        <w:rPr>
          <w:rFonts w:ascii="Times New Roman" w:hAnsi="Times New Roman" w:cs="Times New Roman"/>
          <w:sz w:val="24"/>
          <w:szCs w:val="24"/>
        </w:rPr>
        <w:t>n</w:t>
      </w:r>
      <w:r w:rsidR="00DD1BBA">
        <w:rPr>
          <w:rFonts w:ascii="Times New Roman" w:hAnsi="Times New Roman" w:cs="Times New Roman"/>
          <w:sz w:val="24"/>
          <w:szCs w:val="24"/>
        </w:rPr>
        <w:t>ever lacked funding</w:t>
      </w:r>
      <w:r w:rsidR="00217DE9" w:rsidRPr="002610C5">
        <w:rPr>
          <w:rFonts w:ascii="Times New Roman" w:hAnsi="Times New Roman" w:cs="Times New Roman"/>
          <w:sz w:val="24"/>
          <w:szCs w:val="24"/>
        </w:rPr>
        <w:t>.</w:t>
      </w:r>
      <w:r w:rsidR="00217DE9" w:rsidRPr="002610C5">
        <w:rPr>
          <w:rStyle w:val="FootnoteReference"/>
          <w:rFonts w:ascii="Times New Roman" w:hAnsi="Times New Roman" w:cs="Times New Roman"/>
          <w:sz w:val="24"/>
          <w:szCs w:val="24"/>
        </w:rPr>
        <w:footnoteReference w:id="142"/>
      </w:r>
      <w:r w:rsidR="00217DE9" w:rsidRPr="002610C5">
        <w:rPr>
          <w:rFonts w:ascii="Times New Roman" w:hAnsi="Times New Roman" w:cs="Times New Roman"/>
          <w:sz w:val="24"/>
          <w:szCs w:val="24"/>
        </w:rPr>
        <w:t xml:space="preserve"> </w:t>
      </w:r>
    </w:p>
    <w:p w:rsidR="00F54DCA" w:rsidRPr="002610C5" w:rsidRDefault="00217DE9" w:rsidP="004F7FC8">
      <w:pPr>
        <w:spacing w:line="480" w:lineRule="auto"/>
        <w:ind w:firstLine="720"/>
        <w:rPr>
          <w:rFonts w:ascii="Times New Roman" w:hAnsi="Times New Roman" w:cs="Times New Roman"/>
          <w:sz w:val="24"/>
          <w:szCs w:val="24"/>
        </w:rPr>
      </w:pPr>
      <w:r w:rsidRPr="002610C5">
        <w:rPr>
          <w:rFonts w:ascii="Times New Roman" w:hAnsi="Times New Roman" w:cs="Times New Roman"/>
          <w:sz w:val="24"/>
          <w:szCs w:val="24"/>
        </w:rPr>
        <w:t>ARCE is well-respected</w:t>
      </w:r>
      <w:r w:rsidR="00D31157">
        <w:rPr>
          <w:rFonts w:ascii="Times New Roman" w:hAnsi="Times New Roman" w:cs="Times New Roman"/>
          <w:sz w:val="24"/>
          <w:szCs w:val="24"/>
        </w:rPr>
        <w:t>.</w:t>
      </w:r>
      <w:r w:rsidRPr="002610C5">
        <w:rPr>
          <w:rFonts w:ascii="Times New Roman" w:hAnsi="Times New Roman" w:cs="Times New Roman"/>
          <w:sz w:val="24"/>
          <w:szCs w:val="24"/>
        </w:rPr>
        <w:t xml:space="preserve"> </w:t>
      </w:r>
      <w:r w:rsidR="00D31157">
        <w:rPr>
          <w:rFonts w:ascii="Times New Roman" w:hAnsi="Times New Roman" w:cs="Times New Roman"/>
          <w:sz w:val="24"/>
          <w:szCs w:val="24"/>
        </w:rPr>
        <w:t>It</w:t>
      </w:r>
      <w:r w:rsidRPr="002610C5">
        <w:rPr>
          <w:rFonts w:ascii="Times New Roman" w:hAnsi="Times New Roman" w:cs="Times New Roman"/>
          <w:sz w:val="24"/>
          <w:szCs w:val="24"/>
        </w:rPr>
        <w:t xml:space="preserve"> advises o</w:t>
      </w:r>
      <w:r w:rsidR="004651AE">
        <w:rPr>
          <w:rFonts w:ascii="Times New Roman" w:hAnsi="Times New Roman" w:cs="Times New Roman"/>
          <w:sz w:val="24"/>
          <w:szCs w:val="24"/>
        </w:rPr>
        <w:t xml:space="preserve">ther </w:t>
      </w:r>
      <w:r w:rsidR="00D31157">
        <w:rPr>
          <w:rFonts w:ascii="Times New Roman" w:hAnsi="Times New Roman" w:cs="Times New Roman"/>
          <w:sz w:val="24"/>
          <w:szCs w:val="24"/>
        </w:rPr>
        <w:t xml:space="preserve">state </w:t>
      </w:r>
      <w:r w:rsidR="004651AE">
        <w:rPr>
          <w:rFonts w:ascii="Times New Roman" w:hAnsi="Times New Roman" w:cs="Times New Roman"/>
          <w:sz w:val="24"/>
          <w:szCs w:val="24"/>
        </w:rPr>
        <w:t xml:space="preserve">agencies on </w:t>
      </w:r>
      <w:r w:rsidRPr="002610C5">
        <w:rPr>
          <w:rFonts w:ascii="Times New Roman" w:hAnsi="Times New Roman" w:cs="Times New Roman"/>
          <w:sz w:val="24"/>
          <w:szCs w:val="24"/>
        </w:rPr>
        <w:t>sanitation</w:t>
      </w:r>
      <w:r w:rsidR="004651AE">
        <w:rPr>
          <w:rFonts w:ascii="Times New Roman" w:hAnsi="Times New Roman" w:cs="Times New Roman"/>
          <w:sz w:val="24"/>
          <w:szCs w:val="24"/>
        </w:rPr>
        <w:t xml:space="preserve"> and transportation</w:t>
      </w:r>
      <w:r w:rsidRPr="002610C5">
        <w:rPr>
          <w:rFonts w:ascii="Times New Roman" w:hAnsi="Times New Roman" w:cs="Times New Roman"/>
          <w:sz w:val="24"/>
          <w:szCs w:val="24"/>
        </w:rPr>
        <w:t xml:space="preserve"> regulation.</w:t>
      </w:r>
      <w:r w:rsidRPr="002610C5">
        <w:rPr>
          <w:rStyle w:val="FootnoteReference"/>
          <w:rFonts w:ascii="Times New Roman" w:hAnsi="Times New Roman" w:cs="Times New Roman"/>
          <w:sz w:val="24"/>
          <w:szCs w:val="24"/>
        </w:rPr>
        <w:footnoteReference w:id="143"/>
      </w:r>
      <w:r w:rsidR="00A54243" w:rsidRPr="002610C5">
        <w:rPr>
          <w:rFonts w:ascii="Times New Roman" w:hAnsi="Times New Roman" w:cs="Times New Roman"/>
          <w:sz w:val="24"/>
          <w:szCs w:val="24"/>
        </w:rPr>
        <w:t xml:space="preserve"> Work with Cagece</w:t>
      </w:r>
      <w:r w:rsidRPr="002610C5">
        <w:rPr>
          <w:rFonts w:ascii="Times New Roman" w:hAnsi="Times New Roman" w:cs="Times New Roman"/>
          <w:sz w:val="24"/>
          <w:szCs w:val="24"/>
        </w:rPr>
        <w:t xml:space="preserve"> reduced consumer complaints a</w:t>
      </w:r>
      <w:r w:rsidR="007178E8" w:rsidRPr="002610C5">
        <w:rPr>
          <w:rFonts w:ascii="Times New Roman" w:hAnsi="Times New Roman" w:cs="Times New Roman"/>
          <w:sz w:val="24"/>
          <w:szCs w:val="24"/>
        </w:rPr>
        <w:t>bout water quality significantly</w:t>
      </w:r>
      <w:r w:rsidRPr="002610C5">
        <w:rPr>
          <w:rFonts w:ascii="Times New Roman" w:hAnsi="Times New Roman" w:cs="Times New Roman"/>
          <w:sz w:val="24"/>
          <w:szCs w:val="24"/>
        </w:rPr>
        <w:t>.</w:t>
      </w:r>
      <w:r w:rsidRPr="002610C5">
        <w:rPr>
          <w:rStyle w:val="FootnoteReference"/>
          <w:rFonts w:ascii="Times New Roman" w:hAnsi="Times New Roman" w:cs="Times New Roman"/>
          <w:sz w:val="24"/>
          <w:szCs w:val="24"/>
        </w:rPr>
        <w:footnoteReference w:id="144"/>
      </w:r>
      <w:r w:rsidR="007178E8" w:rsidRPr="002610C5">
        <w:rPr>
          <w:rFonts w:ascii="Times New Roman" w:hAnsi="Times New Roman" w:cs="Times New Roman"/>
          <w:sz w:val="24"/>
          <w:szCs w:val="24"/>
        </w:rPr>
        <w:t xml:space="preserve"> When regular transportation operators wanted illegal operators closed, they complained to ARCE rather than to Dert</w:t>
      </w:r>
      <w:r w:rsidR="004B2C92">
        <w:rPr>
          <w:rFonts w:ascii="Times New Roman" w:hAnsi="Times New Roman" w:cs="Times New Roman"/>
          <w:sz w:val="24"/>
          <w:szCs w:val="24"/>
        </w:rPr>
        <w:t xml:space="preserve"> or DETRAN</w:t>
      </w:r>
      <w:r w:rsidR="007178E8" w:rsidRPr="002610C5">
        <w:rPr>
          <w:rFonts w:ascii="Times New Roman" w:hAnsi="Times New Roman" w:cs="Times New Roman"/>
          <w:sz w:val="24"/>
          <w:szCs w:val="24"/>
        </w:rPr>
        <w:t>, and ARCE</w:t>
      </w:r>
      <w:r w:rsidR="00A54243" w:rsidRPr="002610C5">
        <w:rPr>
          <w:rFonts w:ascii="Times New Roman" w:hAnsi="Times New Roman" w:cs="Times New Roman"/>
          <w:sz w:val="24"/>
          <w:szCs w:val="24"/>
        </w:rPr>
        <w:t xml:space="preserve"> persuaded</w:t>
      </w:r>
      <w:r w:rsidR="007178E8" w:rsidRPr="002610C5">
        <w:rPr>
          <w:rFonts w:ascii="Times New Roman" w:hAnsi="Times New Roman" w:cs="Times New Roman"/>
          <w:sz w:val="24"/>
          <w:szCs w:val="24"/>
        </w:rPr>
        <w:t xml:space="preserve"> the governor to </w:t>
      </w:r>
      <w:r w:rsidR="00DD1BBA">
        <w:rPr>
          <w:rFonts w:ascii="Times New Roman" w:hAnsi="Times New Roman" w:cs="Times New Roman"/>
          <w:sz w:val="24"/>
          <w:szCs w:val="24"/>
        </w:rPr>
        <w:lastRenderedPageBreak/>
        <w:t>crack down and re-concession lines</w:t>
      </w:r>
      <w:r w:rsidR="005F5324" w:rsidRPr="002610C5">
        <w:rPr>
          <w:rFonts w:ascii="Times New Roman" w:hAnsi="Times New Roman" w:cs="Times New Roman"/>
          <w:sz w:val="24"/>
          <w:szCs w:val="24"/>
        </w:rPr>
        <w:t>.</w:t>
      </w:r>
      <w:r w:rsidR="005F5324" w:rsidRPr="002610C5">
        <w:rPr>
          <w:rStyle w:val="FootnoteReference"/>
          <w:rFonts w:ascii="Times New Roman" w:hAnsi="Times New Roman" w:cs="Times New Roman"/>
          <w:sz w:val="24"/>
          <w:szCs w:val="24"/>
        </w:rPr>
        <w:footnoteReference w:id="145"/>
      </w:r>
      <w:r w:rsidR="00A54243" w:rsidRPr="002610C5">
        <w:rPr>
          <w:rFonts w:ascii="Times New Roman" w:hAnsi="Times New Roman" w:cs="Times New Roman"/>
          <w:sz w:val="24"/>
          <w:szCs w:val="24"/>
        </w:rPr>
        <w:t xml:space="preserve"> ARCE </w:t>
      </w:r>
      <w:r w:rsidR="005F5324" w:rsidRPr="002610C5">
        <w:rPr>
          <w:rFonts w:ascii="Times New Roman" w:hAnsi="Times New Roman" w:cs="Times New Roman"/>
          <w:sz w:val="24"/>
          <w:szCs w:val="24"/>
        </w:rPr>
        <w:t>design</w:t>
      </w:r>
      <w:r w:rsidR="00A54243" w:rsidRPr="002610C5">
        <w:rPr>
          <w:rFonts w:ascii="Times New Roman" w:hAnsi="Times New Roman" w:cs="Times New Roman"/>
          <w:sz w:val="24"/>
          <w:szCs w:val="24"/>
        </w:rPr>
        <w:t>ed</w:t>
      </w:r>
      <w:r w:rsidR="005F5324" w:rsidRPr="002610C5">
        <w:rPr>
          <w:rFonts w:ascii="Times New Roman" w:hAnsi="Times New Roman" w:cs="Times New Roman"/>
          <w:sz w:val="24"/>
          <w:szCs w:val="24"/>
        </w:rPr>
        <w:t xml:space="preserve"> the bidding process for the new concessions. These distinct episodes illustrate the influence of ARCE’s reputation.</w:t>
      </w:r>
    </w:p>
    <w:p w:rsidR="005F5324" w:rsidRDefault="005F5324"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Finally, I measure state media</w:t>
      </w:r>
      <w:r w:rsidR="00DD1BBA">
        <w:rPr>
          <w:rFonts w:ascii="Times New Roman" w:hAnsi="Times New Roman" w:cs="Times New Roman"/>
          <w:sz w:val="24"/>
          <w:szCs w:val="24"/>
        </w:rPr>
        <w:t xml:space="preserve"> coverage of ARCE in 2010. I apply</w:t>
      </w:r>
      <w:r w:rsidRPr="002610C5">
        <w:rPr>
          <w:rFonts w:ascii="Times New Roman" w:hAnsi="Times New Roman" w:cs="Times New Roman"/>
          <w:sz w:val="24"/>
          <w:szCs w:val="24"/>
        </w:rPr>
        <w:t xml:space="preserve"> the same </w:t>
      </w:r>
      <w:r w:rsidR="00DD1BBA">
        <w:rPr>
          <w:rFonts w:ascii="Times New Roman" w:hAnsi="Times New Roman" w:cs="Times New Roman"/>
          <w:sz w:val="24"/>
          <w:szCs w:val="24"/>
        </w:rPr>
        <w:t>coding</w:t>
      </w:r>
      <w:r w:rsidRPr="002610C5">
        <w:rPr>
          <w:rFonts w:ascii="Times New Roman" w:hAnsi="Times New Roman" w:cs="Times New Roman"/>
          <w:sz w:val="24"/>
          <w:szCs w:val="24"/>
        </w:rPr>
        <w:t xml:space="preserve"> and caveats used above for AGERGS, but in Ceará I use mentions in the second-largest newspaper </w:t>
      </w:r>
      <w:r w:rsidRPr="002610C5">
        <w:rPr>
          <w:rFonts w:ascii="Times New Roman" w:hAnsi="Times New Roman" w:cs="Times New Roman"/>
          <w:i/>
          <w:sz w:val="24"/>
          <w:szCs w:val="24"/>
        </w:rPr>
        <w:t xml:space="preserve">O Povo </w:t>
      </w:r>
      <w:r w:rsidR="00D668B4">
        <w:rPr>
          <w:rFonts w:ascii="Times New Roman" w:hAnsi="Times New Roman" w:cs="Times New Roman"/>
          <w:sz w:val="24"/>
          <w:szCs w:val="24"/>
        </w:rPr>
        <w:t>and online</w:t>
      </w:r>
      <w:r w:rsidRPr="002610C5">
        <w:rPr>
          <w:rFonts w:ascii="Times New Roman" w:hAnsi="Times New Roman" w:cs="Times New Roman"/>
          <w:sz w:val="24"/>
          <w:szCs w:val="24"/>
        </w:rPr>
        <w:t xml:space="preserve"> within-state mentions of ARCE, collected weekly.</w:t>
      </w:r>
      <w:r w:rsidRPr="002610C5">
        <w:rPr>
          <w:rStyle w:val="FootnoteReference"/>
          <w:rFonts w:ascii="Times New Roman" w:hAnsi="Times New Roman" w:cs="Times New Roman"/>
          <w:sz w:val="24"/>
          <w:szCs w:val="24"/>
        </w:rPr>
        <w:footnoteReference w:id="146"/>
      </w:r>
      <w:r w:rsidRPr="002610C5">
        <w:rPr>
          <w:rFonts w:ascii="Times New Roman" w:hAnsi="Times New Roman" w:cs="Times New Roman"/>
          <w:sz w:val="24"/>
          <w:szCs w:val="24"/>
        </w:rPr>
        <w:t xml:space="preserve"> </w:t>
      </w:r>
      <w:r w:rsidR="004B2C92">
        <w:rPr>
          <w:rFonts w:ascii="Times New Roman" w:hAnsi="Times New Roman" w:cs="Times New Roman"/>
          <w:sz w:val="24"/>
          <w:szCs w:val="24"/>
        </w:rPr>
        <w:t>(The family of incumbent Governor Gomes’s political rival Tasso Jereissati owns the largest-circulation newspaper</w:t>
      </w:r>
      <w:r w:rsidRPr="002610C5">
        <w:rPr>
          <w:rFonts w:ascii="Times New Roman" w:hAnsi="Times New Roman" w:cs="Times New Roman"/>
          <w:sz w:val="24"/>
          <w:szCs w:val="24"/>
        </w:rPr>
        <w:t xml:space="preserve">, </w:t>
      </w:r>
      <w:r w:rsidRPr="002610C5">
        <w:rPr>
          <w:rFonts w:ascii="Times New Roman" w:hAnsi="Times New Roman" w:cs="Times New Roman"/>
          <w:i/>
          <w:sz w:val="24"/>
          <w:szCs w:val="24"/>
        </w:rPr>
        <w:t>Diário do Nordeste</w:t>
      </w:r>
      <w:r w:rsidRPr="002610C5">
        <w:rPr>
          <w:rFonts w:ascii="Times New Roman" w:hAnsi="Times New Roman" w:cs="Times New Roman"/>
          <w:sz w:val="24"/>
          <w:szCs w:val="24"/>
        </w:rPr>
        <w:t xml:space="preserve">, </w:t>
      </w:r>
      <w:proofErr w:type="gramStart"/>
      <w:r w:rsidR="004B2C92">
        <w:rPr>
          <w:rFonts w:ascii="Times New Roman" w:hAnsi="Times New Roman" w:cs="Times New Roman"/>
          <w:sz w:val="24"/>
          <w:szCs w:val="24"/>
        </w:rPr>
        <w:t>so</w:t>
      </w:r>
      <w:proofErr w:type="gramEnd"/>
      <w:r w:rsidR="004B2C92">
        <w:rPr>
          <w:rFonts w:ascii="Times New Roman" w:hAnsi="Times New Roman" w:cs="Times New Roman"/>
          <w:sz w:val="24"/>
          <w:szCs w:val="24"/>
        </w:rPr>
        <w:t xml:space="preserve"> I excluded it.)</w:t>
      </w:r>
      <w:r w:rsidRPr="002610C5">
        <w:rPr>
          <w:rFonts w:ascii="Times New Roman" w:hAnsi="Times New Roman" w:cs="Times New Roman"/>
          <w:sz w:val="24"/>
          <w:szCs w:val="24"/>
        </w:rPr>
        <w:t xml:space="preserve"> I found eleven positive articles, two negative articles, and twenty-nine neutral articles. M</w:t>
      </w:r>
      <w:r w:rsidR="00C34A6E" w:rsidRPr="002610C5">
        <w:rPr>
          <w:rFonts w:ascii="Times New Roman" w:hAnsi="Times New Roman" w:cs="Times New Roman"/>
          <w:sz w:val="24"/>
          <w:szCs w:val="24"/>
        </w:rPr>
        <w:t>edia coverage of ARCE in Ceará wa</w:t>
      </w:r>
      <w:r w:rsidRPr="002610C5">
        <w:rPr>
          <w:rFonts w:ascii="Times New Roman" w:hAnsi="Times New Roman" w:cs="Times New Roman"/>
          <w:sz w:val="24"/>
          <w:szCs w:val="24"/>
        </w:rPr>
        <w:t xml:space="preserve">s much more positive </w:t>
      </w:r>
      <w:r w:rsidR="00C34A6E" w:rsidRPr="002610C5">
        <w:rPr>
          <w:rFonts w:ascii="Times New Roman" w:hAnsi="Times New Roman" w:cs="Times New Roman"/>
          <w:sz w:val="24"/>
          <w:szCs w:val="24"/>
        </w:rPr>
        <w:t>than coverage of AGERGS was in Rio Grande do Sul.</w:t>
      </w:r>
    </w:p>
    <w:p w:rsidR="00D91C74" w:rsidRDefault="00D91C74" w:rsidP="004F7FC8">
      <w:pPr>
        <w:spacing w:line="480" w:lineRule="auto"/>
        <w:rPr>
          <w:rFonts w:ascii="Times New Roman" w:hAnsi="Times New Roman" w:cs="Times New Roman"/>
          <w:sz w:val="24"/>
          <w:szCs w:val="24"/>
        </w:rPr>
      </w:pPr>
      <w:r>
        <w:rPr>
          <w:rFonts w:ascii="Times New Roman" w:hAnsi="Times New Roman" w:cs="Times New Roman"/>
          <w:sz w:val="24"/>
          <w:szCs w:val="24"/>
        </w:rPr>
        <w:tab/>
        <w:t>The following graph illustrates agencies’ relative ability to win more funds.  It records AGERGS and ARCE’s spending and the money annually withheld from AGERGS.</w:t>
      </w:r>
    </w:p>
    <w:p w:rsidR="00D91C74" w:rsidRDefault="00D91C7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[Budget graph here.]</w:t>
      </w:r>
      <w:proofErr w:type="gramEnd"/>
    </w:p>
    <w:p w:rsidR="00D91C74" w:rsidRPr="002610C5" w:rsidRDefault="00D91C74" w:rsidP="004F7FC8">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AGERGS’s funding has grown more slowly and has been unable to withdraw from the accumulated surplus. </w:t>
      </w:r>
      <w:r w:rsidR="00D254B2">
        <w:rPr>
          <w:rFonts w:ascii="Times New Roman" w:hAnsi="Times New Roman" w:cs="Times New Roman"/>
          <w:sz w:val="24"/>
          <w:szCs w:val="24"/>
        </w:rPr>
        <w:t>In addition, ARCE in 2010 spent more per state resident than did AGERGS.</w:t>
      </w:r>
    </w:p>
    <w:p w:rsidR="00D91C74" w:rsidRDefault="00D91C74"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Pr>
          <w:rFonts w:ascii="Times New Roman" w:hAnsi="Times New Roman" w:cs="Times New Roman"/>
          <w:sz w:val="24"/>
          <w:szCs w:val="24"/>
        </w:rPr>
        <w:t xml:space="preserve">I illustrate agencies’ ability to expand authority with charts of activities covered in annual reports and agency acts and resolutions. I divided agencies’ activities into inspections, standard-setting, tariffs, and ombudsman, for all sectors in which activity is possible.  To not unfairly bias the chart against AGERGS, I exclude a category for police power.  In each year in which the </w:t>
      </w:r>
      <w:r>
        <w:rPr>
          <w:rFonts w:ascii="Times New Roman" w:hAnsi="Times New Roman" w:cs="Times New Roman"/>
          <w:sz w:val="24"/>
          <w:szCs w:val="24"/>
        </w:rPr>
        <w:lastRenderedPageBreak/>
        <w:t>agency performed a function at least once, I shaded the box corresponding to the year and category.  .</w:t>
      </w:r>
    </w:p>
    <w:p w:rsidR="00D91C74" w:rsidRDefault="00D91C74" w:rsidP="004F7FC8">
      <w:pPr>
        <w:spacing w:line="480" w:lineRule="auto"/>
        <w:rPr>
          <w:rFonts w:ascii="Times New Roman" w:hAnsi="Times New Roman" w:cs="Times New Roman"/>
          <w:sz w:val="24"/>
          <w:szCs w:val="24"/>
        </w:rPr>
      </w:pPr>
      <w:r>
        <w:rPr>
          <w:rFonts w:ascii="Times New Roman" w:hAnsi="Times New Roman" w:cs="Times New Roman"/>
          <w:sz w:val="24"/>
          <w:szCs w:val="24"/>
        </w:rPr>
        <w:tab/>
        <w:t>[Agency activity graphs here.]</w:t>
      </w:r>
      <w:r w:rsidRPr="00D91C74">
        <w:rPr>
          <w:rFonts w:ascii="Times New Roman" w:hAnsi="Times New Roman" w:cs="Times New Roman"/>
          <w:sz w:val="24"/>
          <w:szCs w:val="24"/>
        </w:rPr>
        <w:t xml:space="preserve"> </w:t>
      </w:r>
    </w:p>
    <w:p w:rsidR="00D91C74" w:rsidRDefault="00D91C74" w:rsidP="004F7FC8">
      <w:pPr>
        <w:spacing w:line="480" w:lineRule="auto"/>
        <w:rPr>
          <w:rFonts w:ascii="Times New Roman" w:hAnsi="Times New Roman" w:cs="Times New Roman"/>
          <w:sz w:val="24"/>
          <w:szCs w:val="24"/>
        </w:rPr>
      </w:pPr>
      <w:r>
        <w:rPr>
          <w:rFonts w:ascii="Times New Roman" w:hAnsi="Times New Roman" w:cs="Times New Roman"/>
          <w:sz w:val="24"/>
          <w:szCs w:val="24"/>
        </w:rPr>
        <w:t>The chart shows that AGERGS actually lost or stopped performing some functions, and added little authority, while ARCE expanded acitvities, over the period under study.</w:t>
      </w:r>
    </w:p>
    <w:p w:rsidR="00C34A6E"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C34A6E" w:rsidRPr="002610C5">
        <w:rPr>
          <w:rFonts w:ascii="Times New Roman" w:hAnsi="Times New Roman" w:cs="Times New Roman"/>
          <w:sz w:val="24"/>
          <w:szCs w:val="24"/>
        </w:rPr>
        <w:t xml:space="preserve">Outcome Variables </w:t>
      </w:r>
    </w:p>
    <w:p w:rsidR="00C34A6E" w:rsidRPr="002610C5" w:rsidRDefault="00C34A6E"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I use data from a multi-state</w:t>
      </w:r>
      <w:r w:rsidR="00E84B58" w:rsidRPr="002610C5">
        <w:rPr>
          <w:rFonts w:ascii="Times New Roman" w:hAnsi="Times New Roman" w:cs="Times New Roman"/>
          <w:sz w:val="24"/>
          <w:szCs w:val="24"/>
        </w:rPr>
        <w:t xml:space="preserve"> mail</w:t>
      </w:r>
      <w:r w:rsidR="00781120">
        <w:rPr>
          <w:rFonts w:ascii="Times New Roman" w:hAnsi="Times New Roman" w:cs="Times New Roman"/>
          <w:sz w:val="24"/>
          <w:szCs w:val="24"/>
        </w:rPr>
        <w:t xml:space="preserve"> and online</w:t>
      </w:r>
      <w:r w:rsidRPr="002610C5">
        <w:rPr>
          <w:rFonts w:ascii="Times New Roman" w:hAnsi="Times New Roman" w:cs="Times New Roman"/>
          <w:sz w:val="24"/>
          <w:szCs w:val="24"/>
        </w:rPr>
        <w:t xml:space="preserve"> survey conducted in December 2010 and interview data f</w:t>
      </w:r>
      <w:r w:rsidR="00E84B58" w:rsidRPr="002610C5">
        <w:rPr>
          <w:rFonts w:ascii="Times New Roman" w:hAnsi="Times New Roman" w:cs="Times New Roman"/>
          <w:sz w:val="24"/>
          <w:szCs w:val="24"/>
        </w:rPr>
        <w:t>rom 2009 and 2010 to measure authority and capacity.</w:t>
      </w:r>
    </w:p>
    <w:p w:rsidR="00E84B58" w:rsidRPr="002610C5" w:rsidRDefault="00E84B5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AGERGS in 2010 remained an agency of low capacity and medium authority.</w:t>
      </w:r>
    </w:p>
    <w:p w:rsidR="00E84B58" w:rsidRPr="002610C5" w:rsidRDefault="00E84B5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AGERGS’s general di</w:t>
      </w:r>
      <w:r w:rsidR="00A54243" w:rsidRPr="002610C5">
        <w:rPr>
          <w:rFonts w:ascii="Times New Roman" w:hAnsi="Times New Roman" w:cs="Times New Roman"/>
          <w:sz w:val="24"/>
          <w:szCs w:val="24"/>
        </w:rPr>
        <w:t xml:space="preserve">rector in December 2010 </w:t>
      </w:r>
      <w:r w:rsidR="002E3CC9">
        <w:rPr>
          <w:rFonts w:ascii="Times New Roman" w:hAnsi="Times New Roman" w:cs="Times New Roman"/>
          <w:sz w:val="24"/>
          <w:szCs w:val="24"/>
        </w:rPr>
        <w:t xml:space="preserve">in my survey </w:t>
      </w:r>
      <w:r w:rsidR="00A54243" w:rsidRPr="002610C5">
        <w:rPr>
          <w:rFonts w:ascii="Times New Roman" w:hAnsi="Times New Roman" w:cs="Times New Roman"/>
          <w:sz w:val="24"/>
          <w:szCs w:val="24"/>
        </w:rPr>
        <w:t>responded</w:t>
      </w:r>
      <w:r w:rsidRPr="002610C5">
        <w:rPr>
          <w:rFonts w:ascii="Times New Roman" w:hAnsi="Times New Roman" w:cs="Times New Roman"/>
          <w:sz w:val="24"/>
          <w:szCs w:val="24"/>
        </w:rPr>
        <w:t xml:space="preserve"> that the agency lacks sufficient resources and police power.  All but two prior directors completed their mandate, indicating stability within the agency. However, the respondent indicated that salaries and opportunities at the agency were </w:t>
      </w:r>
      <w:r w:rsidR="008620FC">
        <w:rPr>
          <w:rFonts w:ascii="Times New Roman" w:hAnsi="Times New Roman" w:cs="Times New Roman"/>
          <w:sz w:val="24"/>
          <w:szCs w:val="24"/>
        </w:rPr>
        <w:t>in</w:t>
      </w:r>
      <w:r w:rsidRPr="002610C5">
        <w:rPr>
          <w:rFonts w:ascii="Times New Roman" w:hAnsi="Times New Roman" w:cs="Times New Roman"/>
          <w:sz w:val="24"/>
          <w:szCs w:val="24"/>
        </w:rPr>
        <w:t xml:space="preserve">sufficient to keep staffers there. He </w:t>
      </w:r>
      <w:r w:rsidR="00DD1BBA">
        <w:rPr>
          <w:rFonts w:ascii="Times New Roman" w:hAnsi="Times New Roman" w:cs="Times New Roman"/>
          <w:sz w:val="24"/>
          <w:szCs w:val="24"/>
        </w:rPr>
        <w:t>volunteered</w:t>
      </w:r>
      <w:r w:rsidRPr="002610C5">
        <w:rPr>
          <w:rFonts w:ascii="Times New Roman" w:hAnsi="Times New Roman" w:cs="Times New Roman"/>
          <w:sz w:val="24"/>
          <w:szCs w:val="24"/>
        </w:rPr>
        <w:t xml:space="preserve"> that the agency does not rely o</w:t>
      </w:r>
      <w:r w:rsidR="008620FC">
        <w:rPr>
          <w:rFonts w:ascii="Times New Roman" w:hAnsi="Times New Roman" w:cs="Times New Roman"/>
          <w:sz w:val="24"/>
          <w:szCs w:val="24"/>
        </w:rPr>
        <w:t>n outside funds, that AGERGS</w:t>
      </w:r>
      <w:r w:rsidRPr="002610C5">
        <w:rPr>
          <w:rFonts w:ascii="Times New Roman" w:hAnsi="Times New Roman" w:cs="Times New Roman"/>
          <w:sz w:val="24"/>
          <w:szCs w:val="24"/>
        </w:rPr>
        <w:t xml:space="preserve"> receives all </w:t>
      </w:r>
      <w:r w:rsidR="008620FC">
        <w:rPr>
          <w:rFonts w:ascii="Times New Roman" w:hAnsi="Times New Roman" w:cs="Times New Roman"/>
          <w:sz w:val="24"/>
          <w:szCs w:val="24"/>
        </w:rPr>
        <w:t>funds due to it, and that it</w:t>
      </w:r>
      <w:r w:rsidRPr="002610C5">
        <w:rPr>
          <w:rFonts w:ascii="Times New Roman" w:hAnsi="Times New Roman" w:cs="Times New Roman"/>
          <w:sz w:val="24"/>
          <w:szCs w:val="24"/>
        </w:rPr>
        <w:t xml:space="preserve"> has no problem collecting fees, but his reported budget of R$13 million suggested that these responses pertained to the total collection of AGERGS’s funds.</w:t>
      </w:r>
      <w:r w:rsidRPr="002610C5">
        <w:rPr>
          <w:rStyle w:val="FootnoteReference"/>
          <w:rFonts w:ascii="Times New Roman" w:hAnsi="Times New Roman" w:cs="Times New Roman"/>
          <w:sz w:val="24"/>
          <w:szCs w:val="24"/>
        </w:rPr>
        <w:footnoteReference w:id="147"/>
      </w:r>
      <w:r w:rsidR="008620FC">
        <w:rPr>
          <w:rFonts w:ascii="Times New Roman" w:hAnsi="Times New Roman" w:cs="Times New Roman"/>
          <w:sz w:val="24"/>
          <w:szCs w:val="24"/>
        </w:rPr>
        <w:t xml:space="preserve"> The respondent</w:t>
      </w:r>
      <w:r w:rsidRPr="002610C5">
        <w:rPr>
          <w:rFonts w:ascii="Times New Roman" w:hAnsi="Times New Roman" w:cs="Times New Roman"/>
          <w:sz w:val="24"/>
          <w:szCs w:val="24"/>
        </w:rPr>
        <w:t xml:space="preserve"> rep</w:t>
      </w:r>
      <w:r w:rsidR="008620FC">
        <w:rPr>
          <w:rFonts w:ascii="Times New Roman" w:hAnsi="Times New Roman" w:cs="Times New Roman"/>
          <w:sz w:val="24"/>
          <w:szCs w:val="24"/>
        </w:rPr>
        <w:t>orted sixty-four staffers, seventy-eight percent</w:t>
      </w:r>
      <w:r w:rsidRPr="002610C5">
        <w:rPr>
          <w:rFonts w:ascii="Times New Roman" w:hAnsi="Times New Roman" w:cs="Times New Roman"/>
          <w:sz w:val="24"/>
          <w:szCs w:val="24"/>
        </w:rPr>
        <w:t xml:space="preserve"> of whom entered via public examination. While the agency works in five policy areas, </w:t>
      </w:r>
      <w:r w:rsidR="00DD1BBA">
        <w:rPr>
          <w:rFonts w:ascii="Times New Roman" w:hAnsi="Times New Roman" w:cs="Times New Roman"/>
          <w:sz w:val="24"/>
          <w:szCs w:val="24"/>
        </w:rPr>
        <w:t>it continues to lack</w:t>
      </w:r>
      <w:r w:rsidRPr="002610C5">
        <w:rPr>
          <w:rFonts w:ascii="Times New Roman" w:hAnsi="Times New Roman" w:cs="Times New Roman"/>
          <w:sz w:val="24"/>
          <w:szCs w:val="24"/>
        </w:rPr>
        <w:t xml:space="preserve"> police power.</w:t>
      </w:r>
    </w:p>
    <w:p w:rsidR="00370AF8" w:rsidRPr="002610C5" w:rsidRDefault="00E84B5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Interview evidence paints a more nuanced picture</w:t>
      </w:r>
      <w:r w:rsidR="00781120">
        <w:rPr>
          <w:rFonts w:ascii="Times New Roman" w:hAnsi="Times New Roman" w:cs="Times New Roman"/>
          <w:sz w:val="24"/>
          <w:szCs w:val="24"/>
        </w:rPr>
        <w:t xml:space="preserve"> of inadequate resources and an underactive agency</w:t>
      </w:r>
      <w:r w:rsidRPr="002610C5">
        <w:rPr>
          <w:rFonts w:ascii="Times New Roman" w:hAnsi="Times New Roman" w:cs="Times New Roman"/>
          <w:sz w:val="24"/>
          <w:szCs w:val="24"/>
        </w:rPr>
        <w:t xml:space="preserve">. </w:t>
      </w:r>
      <w:r w:rsidR="00370AF8" w:rsidRPr="002610C5">
        <w:rPr>
          <w:rFonts w:ascii="Times New Roman" w:hAnsi="Times New Roman" w:cs="Times New Roman"/>
          <w:sz w:val="24"/>
          <w:szCs w:val="24"/>
        </w:rPr>
        <w:t xml:space="preserve">Current staffers in interviews complained that salaries were low, not </w:t>
      </w:r>
      <w:r w:rsidR="00370AF8" w:rsidRPr="002610C5">
        <w:rPr>
          <w:rFonts w:ascii="Times New Roman" w:hAnsi="Times New Roman" w:cs="Times New Roman"/>
          <w:sz w:val="24"/>
          <w:szCs w:val="24"/>
        </w:rPr>
        <w:lastRenderedPageBreak/>
        <w:t>adjusted since the 1990s, and that turnover was high.</w:t>
      </w:r>
      <w:r w:rsidR="00370AF8" w:rsidRPr="002610C5">
        <w:rPr>
          <w:rStyle w:val="FootnoteReference"/>
          <w:rFonts w:ascii="Times New Roman" w:hAnsi="Times New Roman" w:cs="Times New Roman"/>
          <w:sz w:val="24"/>
          <w:szCs w:val="24"/>
        </w:rPr>
        <w:footnoteReference w:id="148"/>
      </w:r>
      <w:r w:rsidR="00370AF8" w:rsidRPr="002610C5">
        <w:rPr>
          <w:rFonts w:ascii="Times New Roman" w:hAnsi="Times New Roman" w:cs="Times New Roman"/>
          <w:sz w:val="24"/>
          <w:szCs w:val="24"/>
        </w:rPr>
        <w:t xml:space="preserve"> Governors continue to withhold </w:t>
      </w:r>
      <w:r w:rsidR="005D0DA5">
        <w:rPr>
          <w:rFonts w:ascii="Times New Roman" w:hAnsi="Times New Roman" w:cs="Times New Roman"/>
          <w:sz w:val="24"/>
          <w:szCs w:val="24"/>
        </w:rPr>
        <w:t xml:space="preserve">agency </w:t>
      </w:r>
      <w:r w:rsidR="00370AF8" w:rsidRPr="002610C5">
        <w:rPr>
          <w:rFonts w:ascii="Times New Roman" w:hAnsi="Times New Roman" w:cs="Times New Roman"/>
          <w:sz w:val="24"/>
          <w:szCs w:val="24"/>
        </w:rPr>
        <w:t>funds.</w:t>
      </w:r>
      <w:r w:rsidR="00370AF8" w:rsidRPr="002610C5">
        <w:rPr>
          <w:rStyle w:val="FootnoteReference"/>
          <w:rFonts w:ascii="Times New Roman" w:hAnsi="Times New Roman" w:cs="Times New Roman"/>
          <w:sz w:val="24"/>
          <w:szCs w:val="24"/>
        </w:rPr>
        <w:footnoteReference w:id="149"/>
      </w:r>
      <w:r w:rsidR="00370AF8" w:rsidRPr="002610C5">
        <w:rPr>
          <w:rFonts w:ascii="Times New Roman" w:hAnsi="Times New Roman" w:cs="Times New Roman"/>
          <w:sz w:val="24"/>
          <w:szCs w:val="24"/>
        </w:rPr>
        <w:t xml:space="preserve"> Bus concessionaires complain about </w:t>
      </w:r>
      <w:r w:rsidR="00A54243" w:rsidRPr="002610C5">
        <w:rPr>
          <w:rFonts w:ascii="Times New Roman" w:hAnsi="Times New Roman" w:cs="Times New Roman"/>
          <w:sz w:val="24"/>
          <w:szCs w:val="24"/>
        </w:rPr>
        <w:t>funding</w:t>
      </w:r>
      <w:r w:rsidR="00370AF8" w:rsidRPr="002610C5">
        <w:rPr>
          <w:rFonts w:ascii="Times New Roman" w:hAnsi="Times New Roman" w:cs="Times New Roman"/>
          <w:sz w:val="24"/>
          <w:szCs w:val="24"/>
        </w:rPr>
        <w:t xml:space="preserve"> AGERGS, as it has “zero influence.”</w:t>
      </w:r>
      <w:r w:rsidR="00370AF8" w:rsidRPr="002610C5">
        <w:rPr>
          <w:rStyle w:val="FootnoteReference"/>
          <w:rFonts w:ascii="Times New Roman" w:hAnsi="Times New Roman" w:cs="Times New Roman"/>
          <w:sz w:val="24"/>
          <w:szCs w:val="24"/>
        </w:rPr>
        <w:footnoteReference w:id="150"/>
      </w:r>
      <w:r w:rsidR="00370AF8" w:rsidRPr="002610C5">
        <w:rPr>
          <w:rFonts w:ascii="Times New Roman" w:hAnsi="Times New Roman" w:cs="Times New Roman"/>
          <w:sz w:val="24"/>
          <w:szCs w:val="24"/>
        </w:rPr>
        <w:t xml:space="preserve"> Highway concessionaires </w:t>
      </w:r>
      <w:r w:rsidR="00781120">
        <w:rPr>
          <w:rFonts w:ascii="Times New Roman" w:hAnsi="Times New Roman" w:cs="Times New Roman"/>
          <w:sz w:val="24"/>
          <w:szCs w:val="24"/>
        </w:rPr>
        <w:t xml:space="preserve">consider the agency </w:t>
      </w:r>
      <w:r w:rsidR="00370AF8" w:rsidRPr="002610C5">
        <w:rPr>
          <w:rFonts w:ascii="Times New Roman" w:hAnsi="Times New Roman" w:cs="Times New Roman"/>
          <w:sz w:val="24"/>
          <w:szCs w:val="24"/>
        </w:rPr>
        <w:t>too weak to punish violators.</w:t>
      </w:r>
      <w:r w:rsidR="00370AF8" w:rsidRPr="002610C5">
        <w:rPr>
          <w:rStyle w:val="FootnoteReference"/>
          <w:rFonts w:ascii="Times New Roman" w:hAnsi="Times New Roman" w:cs="Times New Roman"/>
          <w:sz w:val="24"/>
          <w:szCs w:val="24"/>
        </w:rPr>
        <w:footnoteReference w:id="151"/>
      </w:r>
      <w:r w:rsidR="00370AF8" w:rsidRPr="002610C5">
        <w:rPr>
          <w:rFonts w:ascii="Times New Roman" w:hAnsi="Times New Roman" w:cs="Times New Roman"/>
          <w:sz w:val="24"/>
          <w:szCs w:val="24"/>
        </w:rPr>
        <w:t xml:space="preserve"> Finally, AGERGS has not begun work in sanitation. In fall 2009 an agency director listed municipalities that had signed agreements with AGERGS to regulate sanitation concessions.</w:t>
      </w:r>
      <w:r w:rsidR="002E3CC9">
        <w:rPr>
          <w:rStyle w:val="FootnoteReference"/>
          <w:rFonts w:ascii="Times New Roman" w:hAnsi="Times New Roman" w:cs="Times New Roman"/>
          <w:sz w:val="24"/>
          <w:szCs w:val="24"/>
        </w:rPr>
        <w:footnoteReference w:id="152"/>
      </w:r>
      <w:r w:rsidR="00370AF8" w:rsidRPr="002610C5">
        <w:rPr>
          <w:rFonts w:ascii="Times New Roman" w:hAnsi="Times New Roman" w:cs="Times New Roman"/>
          <w:sz w:val="24"/>
          <w:szCs w:val="24"/>
        </w:rPr>
        <w:t xml:space="preserve"> By the end of 2010</w:t>
      </w:r>
      <w:r w:rsidR="00B95831">
        <w:rPr>
          <w:rFonts w:ascii="Times New Roman" w:hAnsi="Times New Roman" w:cs="Times New Roman"/>
          <w:sz w:val="24"/>
          <w:szCs w:val="24"/>
        </w:rPr>
        <w:t xml:space="preserve"> the agency had held public hearings to explain its role, but oversigh</w:t>
      </w:r>
      <w:r w:rsidR="00370AF8" w:rsidRPr="002610C5">
        <w:rPr>
          <w:rFonts w:ascii="Times New Roman" w:hAnsi="Times New Roman" w:cs="Times New Roman"/>
          <w:sz w:val="24"/>
          <w:szCs w:val="24"/>
        </w:rPr>
        <w:t>t had not begun, as the agency lacked staff.</w:t>
      </w:r>
      <w:r w:rsidR="00370AF8" w:rsidRPr="002610C5">
        <w:rPr>
          <w:rStyle w:val="FootnoteReference"/>
          <w:rFonts w:ascii="Times New Roman" w:hAnsi="Times New Roman" w:cs="Times New Roman"/>
          <w:sz w:val="24"/>
          <w:szCs w:val="24"/>
        </w:rPr>
        <w:footnoteReference w:id="153"/>
      </w:r>
    </w:p>
    <w:p w:rsidR="00370AF8" w:rsidRPr="002610C5" w:rsidRDefault="00370AF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ARCE in 2010 was well-financed and active.</w:t>
      </w:r>
    </w:p>
    <w:p w:rsidR="00370AF8" w:rsidRPr="002610C5" w:rsidRDefault="00370AF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An assist</w:t>
      </w:r>
      <w:r w:rsidR="00A54243" w:rsidRPr="002610C5">
        <w:rPr>
          <w:rFonts w:ascii="Times New Roman" w:hAnsi="Times New Roman" w:cs="Times New Roman"/>
          <w:sz w:val="24"/>
          <w:szCs w:val="24"/>
        </w:rPr>
        <w:t>ant to ARCE’s president responded</w:t>
      </w:r>
      <w:r w:rsidR="002E3CC9">
        <w:rPr>
          <w:rFonts w:ascii="Times New Roman" w:hAnsi="Times New Roman" w:cs="Times New Roman"/>
          <w:sz w:val="24"/>
          <w:szCs w:val="24"/>
        </w:rPr>
        <w:t xml:space="preserve"> to my survey in </w:t>
      </w:r>
      <w:r w:rsidRPr="002610C5">
        <w:rPr>
          <w:rFonts w:ascii="Times New Roman" w:hAnsi="Times New Roman" w:cs="Times New Roman"/>
          <w:sz w:val="24"/>
          <w:szCs w:val="24"/>
        </w:rPr>
        <w:t xml:space="preserve">January 2011 that the agency had adequate resources with </w:t>
      </w:r>
      <w:r w:rsidR="00FC6074">
        <w:rPr>
          <w:rFonts w:ascii="Times New Roman" w:hAnsi="Times New Roman" w:cs="Times New Roman"/>
          <w:sz w:val="24"/>
          <w:szCs w:val="24"/>
        </w:rPr>
        <w:t xml:space="preserve">regulatory functions and </w:t>
      </w:r>
      <w:r w:rsidRPr="002610C5">
        <w:rPr>
          <w:rFonts w:ascii="Times New Roman" w:hAnsi="Times New Roman" w:cs="Times New Roman"/>
          <w:sz w:val="24"/>
          <w:szCs w:val="24"/>
        </w:rPr>
        <w:t>police power</w:t>
      </w:r>
      <w:r w:rsidR="00781120">
        <w:rPr>
          <w:rFonts w:ascii="Times New Roman" w:hAnsi="Times New Roman" w:cs="Times New Roman"/>
          <w:sz w:val="24"/>
          <w:szCs w:val="24"/>
        </w:rPr>
        <w:t xml:space="preserve"> in all possible areas</w:t>
      </w:r>
      <w:r w:rsidR="00FC6074">
        <w:rPr>
          <w:rFonts w:ascii="Times New Roman" w:hAnsi="Times New Roman" w:cs="Times New Roman"/>
          <w:sz w:val="24"/>
          <w:szCs w:val="24"/>
        </w:rPr>
        <w:t>. A</w:t>
      </w:r>
      <w:r w:rsidRPr="002610C5">
        <w:rPr>
          <w:rFonts w:ascii="Times New Roman" w:hAnsi="Times New Roman" w:cs="Times New Roman"/>
          <w:sz w:val="24"/>
          <w:szCs w:val="24"/>
        </w:rPr>
        <w:t>ll forty of ARCE’s staff members entered the agency via public examination, and there are almost always sufficient salaries and opportunities to keep workers in the agency. The agency almost never depends on outside funds, never has problems collecting regulatory fees from concession</w:t>
      </w:r>
      <w:r w:rsidR="00CC0AE6">
        <w:rPr>
          <w:rFonts w:ascii="Times New Roman" w:hAnsi="Times New Roman" w:cs="Times New Roman"/>
          <w:sz w:val="24"/>
          <w:szCs w:val="24"/>
        </w:rPr>
        <w:t xml:space="preserve">aires, and always receives the </w:t>
      </w:r>
      <w:r w:rsidRPr="002610C5">
        <w:rPr>
          <w:rFonts w:ascii="Times New Roman" w:hAnsi="Times New Roman" w:cs="Times New Roman"/>
          <w:sz w:val="24"/>
          <w:szCs w:val="24"/>
        </w:rPr>
        <w:t xml:space="preserve">revenues it is due. The last public examination in 2006 </w:t>
      </w:r>
      <w:r w:rsidR="00CC0AE6">
        <w:rPr>
          <w:rFonts w:ascii="Times New Roman" w:hAnsi="Times New Roman" w:cs="Times New Roman"/>
          <w:sz w:val="24"/>
          <w:szCs w:val="24"/>
        </w:rPr>
        <w:t>was</w:t>
      </w:r>
      <w:r w:rsidRPr="002610C5">
        <w:rPr>
          <w:rFonts w:ascii="Times New Roman" w:hAnsi="Times New Roman" w:cs="Times New Roman"/>
          <w:sz w:val="24"/>
          <w:szCs w:val="24"/>
        </w:rPr>
        <w:t xml:space="preserve"> followed by an examination </w:t>
      </w:r>
      <w:r w:rsidR="00FC6074">
        <w:rPr>
          <w:rFonts w:ascii="Times New Roman" w:hAnsi="Times New Roman" w:cs="Times New Roman"/>
          <w:sz w:val="24"/>
          <w:szCs w:val="24"/>
        </w:rPr>
        <w:t>approved in</w:t>
      </w:r>
      <w:r w:rsidRPr="002610C5">
        <w:rPr>
          <w:rFonts w:ascii="Times New Roman" w:hAnsi="Times New Roman" w:cs="Times New Roman"/>
          <w:sz w:val="24"/>
          <w:szCs w:val="24"/>
        </w:rPr>
        <w:t xml:space="preserve"> 2010 </w:t>
      </w:r>
      <w:r w:rsidR="00A54243" w:rsidRPr="002610C5">
        <w:rPr>
          <w:rFonts w:ascii="Times New Roman" w:hAnsi="Times New Roman" w:cs="Times New Roman"/>
          <w:sz w:val="24"/>
          <w:szCs w:val="24"/>
        </w:rPr>
        <w:t>(</w:t>
      </w:r>
      <w:r w:rsidRPr="002610C5">
        <w:rPr>
          <w:rFonts w:ascii="Times New Roman" w:hAnsi="Times New Roman" w:cs="Times New Roman"/>
          <w:sz w:val="24"/>
          <w:szCs w:val="24"/>
        </w:rPr>
        <w:t xml:space="preserve">finally held in 2012). </w:t>
      </w:r>
      <w:r w:rsidR="00E34D0A" w:rsidRPr="002610C5">
        <w:rPr>
          <w:rFonts w:ascii="Times New Roman" w:hAnsi="Times New Roman" w:cs="Times New Roman"/>
          <w:sz w:val="24"/>
          <w:szCs w:val="24"/>
        </w:rPr>
        <w:t>The agency spent its entire R$11.5 million budget. It exercises police power in gas, bus transport, sanitation, and electricity distribution.</w:t>
      </w:r>
    </w:p>
    <w:p w:rsidR="00E34D0A" w:rsidRPr="002610C5" w:rsidRDefault="00E34D0A"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lastRenderedPageBreak/>
        <w:tab/>
        <w:t>Interview materials and documents support the above assessment. Eight staff members have terminal degrees in their field and earn the maximum salary for state bureaucrats.</w:t>
      </w:r>
      <w:r w:rsidR="00A54243" w:rsidRPr="002610C5">
        <w:rPr>
          <w:rStyle w:val="FootnoteReference"/>
          <w:rFonts w:ascii="Times New Roman" w:hAnsi="Times New Roman" w:cs="Times New Roman"/>
          <w:sz w:val="24"/>
          <w:szCs w:val="24"/>
        </w:rPr>
        <w:footnoteReference w:id="154"/>
      </w:r>
      <w:r w:rsidRPr="002610C5">
        <w:rPr>
          <w:rFonts w:ascii="Times New Roman" w:hAnsi="Times New Roman" w:cs="Times New Roman"/>
          <w:sz w:val="24"/>
          <w:szCs w:val="24"/>
        </w:rPr>
        <w:t xml:space="preserve"> The agency has only a slight difficulty in retaining attorneys, but otherwise has no problem with staff turnover.</w:t>
      </w:r>
      <w:r w:rsidR="00A54243" w:rsidRPr="002610C5">
        <w:rPr>
          <w:rStyle w:val="FootnoteReference"/>
          <w:rFonts w:ascii="Times New Roman" w:hAnsi="Times New Roman" w:cs="Times New Roman"/>
          <w:sz w:val="24"/>
          <w:szCs w:val="24"/>
        </w:rPr>
        <w:footnoteReference w:id="155"/>
      </w:r>
      <w:r w:rsidRPr="002610C5">
        <w:rPr>
          <w:rFonts w:ascii="Times New Roman" w:hAnsi="Times New Roman" w:cs="Times New Roman"/>
          <w:sz w:val="24"/>
          <w:szCs w:val="24"/>
        </w:rPr>
        <w:t xml:space="preserve"> ARCE sponsors a book series on regulatory practices, and staff members are regularly hired to consult in other </w:t>
      </w:r>
      <w:r w:rsidR="00611CAA">
        <w:rPr>
          <w:rFonts w:ascii="Times New Roman" w:hAnsi="Times New Roman" w:cs="Times New Roman"/>
          <w:sz w:val="24"/>
          <w:szCs w:val="24"/>
        </w:rPr>
        <w:t xml:space="preserve">states. </w:t>
      </w:r>
      <w:r w:rsidR="002E3CC9">
        <w:rPr>
          <w:rFonts w:ascii="Times New Roman" w:hAnsi="Times New Roman" w:cs="Times New Roman"/>
          <w:sz w:val="24"/>
          <w:szCs w:val="24"/>
        </w:rPr>
        <w:t xml:space="preserve">It is active in all possible sectors. </w:t>
      </w:r>
      <w:r w:rsidR="0065485D" w:rsidRPr="002610C5">
        <w:rPr>
          <w:rFonts w:ascii="Times New Roman" w:hAnsi="Times New Roman" w:cs="Times New Roman"/>
          <w:sz w:val="24"/>
          <w:szCs w:val="24"/>
        </w:rPr>
        <w:t>In sum, ARCE scores high on the two outcome variables.</w:t>
      </w:r>
    </w:p>
    <w:p w:rsidR="0065485D" w:rsidRPr="002610C5" w:rsidRDefault="008B13D4" w:rsidP="004F7FC8">
      <w:pPr>
        <w:spacing w:line="480" w:lineRule="auto"/>
        <w:rPr>
          <w:rFonts w:ascii="Times New Roman" w:hAnsi="Times New Roman" w:cs="Times New Roman"/>
          <w:sz w:val="24"/>
          <w:szCs w:val="24"/>
        </w:rPr>
      </w:pPr>
      <w:r>
        <w:rPr>
          <w:rFonts w:ascii="Times New Roman" w:hAnsi="Times New Roman" w:cs="Times New Roman"/>
          <w:sz w:val="24"/>
          <w:szCs w:val="24"/>
        </w:rPr>
        <w:tab/>
      </w:r>
      <w:r w:rsidR="0065485D" w:rsidRPr="002610C5">
        <w:rPr>
          <w:rFonts w:ascii="Times New Roman" w:hAnsi="Times New Roman" w:cs="Times New Roman"/>
          <w:sz w:val="24"/>
          <w:szCs w:val="24"/>
        </w:rPr>
        <w:t>Conclusion</w:t>
      </w:r>
    </w:p>
    <w:p w:rsidR="0065485D" w:rsidRPr="002610C5" w:rsidRDefault="0065485D"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In this article I have shown that, in line with the proposed theory, early efficacious work in electorally-valuable sectors allowed ARCE to develop and leverage a reputation for excellence and usefulness among local elected officials into increased capacity and authority. In Rio Grande do Sul, by contrast, early</w:t>
      </w:r>
      <w:r w:rsidR="006872A0" w:rsidRPr="002610C5">
        <w:rPr>
          <w:rFonts w:ascii="Times New Roman" w:hAnsi="Times New Roman" w:cs="Times New Roman"/>
          <w:sz w:val="24"/>
          <w:szCs w:val="24"/>
        </w:rPr>
        <w:t xml:space="preserve"> contentious work in non-valuable sectors and tardy, inefficacious work in electo</w:t>
      </w:r>
      <w:r w:rsidR="00FC6074">
        <w:rPr>
          <w:rFonts w:ascii="Times New Roman" w:hAnsi="Times New Roman" w:cs="Times New Roman"/>
          <w:sz w:val="24"/>
          <w:szCs w:val="24"/>
        </w:rPr>
        <w:t xml:space="preserve">rally-valuable sectors led </w:t>
      </w:r>
      <w:r w:rsidR="006872A0" w:rsidRPr="002610C5">
        <w:rPr>
          <w:rFonts w:ascii="Times New Roman" w:hAnsi="Times New Roman" w:cs="Times New Roman"/>
          <w:sz w:val="24"/>
          <w:szCs w:val="24"/>
        </w:rPr>
        <w:t>t</w:t>
      </w:r>
      <w:r w:rsidR="00FC6074">
        <w:rPr>
          <w:rFonts w:ascii="Times New Roman" w:hAnsi="Times New Roman" w:cs="Times New Roman"/>
          <w:sz w:val="24"/>
          <w:szCs w:val="24"/>
        </w:rPr>
        <w:t>o</w:t>
      </w:r>
      <w:r w:rsidR="006872A0" w:rsidRPr="002610C5">
        <w:rPr>
          <w:rFonts w:ascii="Times New Roman" w:hAnsi="Times New Roman" w:cs="Times New Roman"/>
          <w:sz w:val="24"/>
          <w:szCs w:val="24"/>
        </w:rPr>
        <w:t xml:space="preserve"> </w:t>
      </w:r>
      <w:r w:rsidR="003E15A8">
        <w:rPr>
          <w:rFonts w:ascii="Times New Roman" w:hAnsi="Times New Roman" w:cs="Times New Roman"/>
          <w:sz w:val="24"/>
          <w:szCs w:val="24"/>
        </w:rPr>
        <w:t>AGERGS</w:t>
      </w:r>
      <w:r w:rsidR="00FC6074">
        <w:rPr>
          <w:rFonts w:ascii="Times New Roman" w:hAnsi="Times New Roman" w:cs="Times New Roman"/>
          <w:sz w:val="24"/>
          <w:szCs w:val="24"/>
        </w:rPr>
        <w:t>’s poorer reputation. AGERGS</w:t>
      </w:r>
      <w:r w:rsidR="006872A0" w:rsidRPr="002610C5">
        <w:rPr>
          <w:rFonts w:ascii="Times New Roman" w:hAnsi="Times New Roman" w:cs="Times New Roman"/>
          <w:sz w:val="24"/>
          <w:szCs w:val="24"/>
        </w:rPr>
        <w:t xml:space="preserve"> had little leverage in petitioning the state executive for greater authority</w:t>
      </w:r>
      <w:r w:rsidR="007C44BE" w:rsidRPr="002610C5">
        <w:rPr>
          <w:rFonts w:ascii="Times New Roman" w:hAnsi="Times New Roman" w:cs="Times New Roman"/>
          <w:sz w:val="24"/>
          <w:szCs w:val="24"/>
        </w:rPr>
        <w:t xml:space="preserve"> or for greater capacity</w:t>
      </w:r>
      <w:r w:rsidR="006872A0" w:rsidRPr="002610C5">
        <w:rPr>
          <w:rFonts w:ascii="Times New Roman" w:hAnsi="Times New Roman" w:cs="Times New Roman"/>
          <w:sz w:val="24"/>
          <w:szCs w:val="24"/>
        </w:rPr>
        <w:t>.</w:t>
      </w:r>
    </w:p>
    <w:p w:rsidR="002E3CC9" w:rsidRPr="002610C5" w:rsidRDefault="006B593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1E66E3" w:rsidRPr="002610C5">
        <w:rPr>
          <w:rFonts w:ascii="Times New Roman" w:hAnsi="Times New Roman" w:cs="Times New Roman"/>
          <w:sz w:val="24"/>
          <w:szCs w:val="24"/>
        </w:rPr>
        <w:t>The theory has broader applications.</w:t>
      </w:r>
      <w:r w:rsidRPr="002610C5">
        <w:rPr>
          <w:rFonts w:ascii="Times New Roman" w:hAnsi="Times New Roman" w:cs="Times New Roman"/>
          <w:sz w:val="24"/>
          <w:szCs w:val="24"/>
        </w:rPr>
        <w:t xml:space="preserve"> </w:t>
      </w:r>
      <w:r w:rsidR="001E66E3" w:rsidRPr="002610C5">
        <w:rPr>
          <w:rFonts w:ascii="Times New Roman" w:hAnsi="Times New Roman" w:cs="Times New Roman"/>
          <w:sz w:val="24"/>
          <w:szCs w:val="24"/>
        </w:rPr>
        <w:t xml:space="preserve"> I have supposed that regulatory agencies have no natural constituency, except perhaps when used as cudgels to extract rents for consumers or concessionaires</w:t>
      </w:r>
      <w:r w:rsidR="00930C90">
        <w:rPr>
          <w:rFonts w:ascii="Times New Roman" w:hAnsi="Times New Roman" w:cs="Times New Roman"/>
          <w:sz w:val="24"/>
          <w:szCs w:val="24"/>
        </w:rPr>
        <w:t xml:space="preserve"> (see Murillo 2009:42-49</w:t>
      </w:r>
      <w:r w:rsidR="002E3CC9">
        <w:rPr>
          <w:rFonts w:ascii="Times New Roman" w:hAnsi="Times New Roman" w:cs="Times New Roman"/>
          <w:sz w:val="24"/>
          <w:szCs w:val="24"/>
        </w:rPr>
        <w:t>)</w:t>
      </w:r>
      <w:r w:rsidR="001E66E3" w:rsidRPr="002610C5">
        <w:rPr>
          <w:rFonts w:ascii="Times New Roman" w:hAnsi="Times New Roman" w:cs="Times New Roman"/>
          <w:sz w:val="24"/>
          <w:szCs w:val="24"/>
        </w:rPr>
        <w:t xml:space="preserve">. </w:t>
      </w:r>
      <w:r w:rsidR="00FC6074">
        <w:rPr>
          <w:rFonts w:ascii="Times New Roman" w:hAnsi="Times New Roman" w:cs="Times New Roman"/>
          <w:sz w:val="24"/>
          <w:szCs w:val="24"/>
        </w:rPr>
        <w:t>Y</w:t>
      </w:r>
      <w:r w:rsidR="001E66E3" w:rsidRPr="002610C5">
        <w:rPr>
          <w:rFonts w:ascii="Times New Roman" w:hAnsi="Times New Roman" w:cs="Times New Roman"/>
          <w:sz w:val="24"/>
          <w:szCs w:val="24"/>
        </w:rPr>
        <w:t>et re</w:t>
      </w:r>
      <w:r w:rsidR="00706FB9">
        <w:rPr>
          <w:rFonts w:ascii="Times New Roman" w:hAnsi="Times New Roman" w:cs="Times New Roman"/>
          <w:sz w:val="24"/>
          <w:szCs w:val="24"/>
        </w:rPr>
        <w:t>gulatory work might</w:t>
      </w:r>
      <w:r w:rsidR="001E66E3" w:rsidRPr="002610C5">
        <w:rPr>
          <w:rFonts w:ascii="Times New Roman" w:hAnsi="Times New Roman" w:cs="Times New Roman"/>
          <w:sz w:val="24"/>
          <w:szCs w:val="24"/>
        </w:rPr>
        <w:t xml:space="preserve"> produce conc</w:t>
      </w:r>
      <w:r w:rsidR="0077164B">
        <w:rPr>
          <w:rFonts w:ascii="Times New Roman" w:hAnsi="Times New Roman" w:cs="Times New Roman"/>
          <w:sz w:val="24"/>
          <w:szCs w:val="24"/>
        </w:rPr>
        <w:t>rete changes in public services for which</w:t>
      </w:r>
      <w:r w:rsidR="001E66E3" w:rsidRPr="002610C5">
        <w:rPr>
          <w:rFonts w:ascii="Times New Roman" w:hAnsi="Times New Roman" w:cs="Times New Roman"/>
          <w:sz w:val="24"/>
          <w:szCs w:val="24"/>
        </w:rPr>
        <w:t xml:space="preserve"> politicians </w:t>
      </w:r>
      <w:r w:rsidR="0077164B">
        <w:rPr>
          <w:rFonts w:ascii="Times New Roman" w:hAnsi="Times New Roman" w:cs="Times New Roman"/>
          <w:sz w:val="24"/>
          <w:szCs w:val="24"/>
        </w:rPr>
        <w:t>can</w:t>
      </w:r>
      <w:r w:rsidR="001E66E3" w:rsidRPr="002610C5">
        <w:rPr>
          <w:rFonts w:ascii="Times New Roman" w:hAnsi="Times New Roman" w:cs="Times New Roman"/>
          <w:sz w:val="24"/>
          <w:szCs w:val="24"/>
        </w:rPr>
        <w:t xml:space="preserve"> claim credit. Regulatory directors might there</w:t>
      </w:r>
      <w:r w:rsidR="00706FB9">
        <w:rPr>
          <w:rFonts w:ascii="Times New Roman" w:hAnsi="Times New Roman" w:cs="Times New Roman"/>
          <w:sz w:val="24"/>
          <w:szCs w:val="24"/>
        </w:rPr>
        <w:t>by</w:t>
      </w:r>
      <w:r w:rsidR="001E66E3" w:rsidRPr="002610C5">
        <w:rPr>
          <w:rFonts w:ascii="Times New Roman" w:hAnsi="Times New Roman" w:cs="Times New Roman"/>
          <w:sz w:val="24"/>
          <w:szCs w:val="24"/>
        </w:rPr>
        <w:t xml:space="preserve"> </w:t>
      </w:r>
      <w:r w:rsidR="00FC6074">
        <w:rPr>
          <w:rFonts w:ascii="Times New Roman" w:hAnsi="Times New Roman" w:cs="Times New Roman"/>
          <w:sz w:val="24"/>
          <w:szCs w:val="24"/>
        </w:rPr>
        <w:t>justify t</w:t>
      </w:r>
      <w:r w:rsidR="001E66E3" w:rsidRPr="002610C5">
        <w:rPr>
          <w:rFonts w:ascii="Times New Roman" w:hAnsi="Times New Roman" w:cs="Times New Roman"/>
          <w:sz w:val="24"/>
          <w:szCs w:val="24"/>
        </w:rPr>
        <w:t xml:space="preserve">heir claims on scarce fiscal resources.  </w:t>
      </w:r>
      <w:r w:rsidRPr="002610C5">
        <w:rPr>
          <w:rFonts w:ascii="Times New Roman" w:hAnsi="Times New Roman" w:cs="Times New Roman"/>
          <w:sz w:val="24"/>
          <w:szCs w:val="24"/>
        </w:rPr>
        <w:t>In short, regulatory bodies may produce policy outcomes that allow them to build reputations for value and competency and thereby win additional capacity and authority from political principals.</w:t>
      </w:r>
      <w:r w:rsidR="00FC6074">
        <w:rPr>
          <w:rFonts w:ascii="Times New Roman" w:hAnsi="Times New Roman" w:cs="Times New Roman"/>
          <w:sz w:val="24"/>
          <w:szCs w:val="24"/>
        </w:rPr>
        <w:t xml:space="preserve"> While my theory </w:t>
      </w:r>
      <w:r w:rsidR="002E3CC9">
        <w:rPr>
          <w:rFonts w:ascii="Times New Roman" w:hAnsi="Times New Roman" w:cs="Times New Roman"/>
          <w:sz w:val="24"/>
          <w:szCs w:val="24"/>
        </w:rPr>
        <w:t>concerns multi</w:t>
      </w:r>
      <w:r w:rsidR="00FC6074">
        <w:rPr>
          <w:rFonts w:ascii="Times New Roman" w:hAnsi="Times New Roman" w:cs="Times New Roman"/>
          <w:sz w:val="24"/>
          <w:szCs w:val="24"/>
        </w:rPr>
        <w:t>-</w:t>
      </w:r>
      <w:r w:rsidR="002E3CC9">
        <w:rPr>
          <w:rFonts w:ascii="Times New Roman" w:hAnsi="Times New Roman" w:cs="Times New Roman"/>
          <w:sz w:val="24"/>
          <w:szCs w:val="24"/>
        </w:rPr>
        <w:t>sector agencies in which directors allocat</w:t>
      </w:r>
      <w:r w:rsidR="00FC6074">
        <w:rPr>
          <w:rFonts w:ascii="Times New Roman" w:hAnsi="Times New Roman" w:cs="Times New Roman"/>
          <w:sz w:val="24"/>
          <w:szCs w:val="24"/>
        </w:rPr>
        <w:t>e resources among policy areas,</w:t>
      </w:r>
      <w:r w:rsidR="002E3CC9">
        <w:rPr>
          <w:rFonts w:ascii="Times New Roman" w:hAnsi="Times New Roman" w:cs="Times New Roman"/>
          <w:sz w:val="24"/>
          <w:szCs w:val="24"/>
        </w:rPr>
        <w:t xml:space="preserve"> </w:t>
      </w:r>
      <w:r w:rsidR="00FC6074">
        <w:rPr>
          <w:rFonts w:ascii="Times New Roman" w:hAnsi="Times New Roman" w:cs="Times New Roman"/>
          <w:sz w:val="24"/>
          <w:szCs w:val="24"/>
        </w:rPr>
        <w:t>w</w:t>
      </w:r>
      <w:r w:rsidR="002E3CC9">
        <w:rPr>
          <w:rFonts w:ascii="Times New Roman" w:hAnsi="Times New Roman" w:cs="Times New Roman"/>
          <w:sz w:val="24"/>
          <w:szCs w:val="24"/>
        </w:rPr>
        <w:t xml:space="preserve">e might expect to see </w:t>
      </w:r>
      <w:r w:rsidR="002E3CC9">
        <w:rPr>
          <w:rFonts w:ascii="Times New Roman" w:hAnsi="Times New Roman" w:cs="Times New Roman"/>
          <w:sz w:val="24"/>
          <w:szCs w:val="24"/>
        </w:rPr>
        <w:lastRenderedPageBreak/>
        <w:t xml:space="preserve">variation among </w:t>
      </w:r>
      <w:r w:rsidR="00BD0147">
        <w:rPr>
          <w:rFonts w:ascii="Times New Roman" w:hAnsi="Times New Roman" w:cs="Times New Roman"/>
          <w:sz w:val="24"/>
          <w:szCs w:val="24"/>
        </w:rPr>
        <w:t xml:space="preserve">sector-specific </w:t>
      </w:r>
      <w:r w:rsidR="002E3CC9">
        <w:rPr>
          <w:rFonts w:ascii="Times New Roman" w:hAnsi="Times New Roman" w:cs="Times New Roman"/>
          <w:sz w:val="24"/>
          <w:szCs w:val="24"/>
        </w:rPr>
        <w:t>bo</w:t>
      </w:r>
      <w:r w:rsidR="00FC6074">
        <w:rPr>
          <w:rFonts w:ascii="Times New Roman" w:hAnsi="Times New Roman" w:cs="Times New Roman"/>
          <w:sz w:val="24"/>
          <w:szCs w:val="24"/>
        </w:rPr>
        <w:t xml:space="preserve">dies according to the </w:t>
      </w:r>
      <w:r w:rsidR="002E3CC9">
        <w:rPr>
          <w:rFonts w:ascii="Times New Roman" w:hAnsi="Times New Roman" w:cs="Times New Roman"/>
          <w:sz w:val="24"/>
          <w:szCs w:val="24"/>
        </w:rPr>
        <w:t>electoral value of improvements in particular sectors.</w:t>
      </w:r>
    </w:p>
    <w:p w:rsidR="006B5938" w:rsidRPr="002610C5" w:rsidRDefault="001E66E3"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t xml:space="preserve">National and sub-national level institutions </w:t>
      </w:r>
      <w:r w:rsidR="006B5938" w:rsidRPr="002610C5">
        <w:rPr>
          <w:rFonts w:ascii="Times New Roman" w:hAnsi="Times New Roman" w:cs="Times New Roman"/>
          <w:sz w:val="24"/>
          <w:szCs w:val="24"/>
        </w:rPr>
        <w:t xml:space="preserve">largely </w:t>
      </w:r>
      <w:r w:rsidRPr="002610C5">
        <w:rPr>
          <w:rFonts w:ascii="Times New Roman" w:hAnsi="Times New Roman" w:cs="Times New Roman"/>
          <w:sz w:val="24"/>
          <w:szCs w:val="24"/>
        </w:rPr>
        <w:t>determine how politicians are able to claim credit for service improvements</w:t>
      </w:r>
      <w:r w:rsidR="006B5938" w:rsidRPr="002610C5">
        <w:rPr>
          <w:rFonts w:ascii="Times New Roman" w:hAnsi="Times New Roman" w:cs="Times New Roman"/>
          <w:sz w:val="24"/>
          <w:szCs w:val="24"/>
        </w:rPr>
        <w:t xml:space="preserve"> and how bureaucratic reputations develop</w:t>
      </w:r>
      <w:r w:rsidRPr="002610C5">
        <w:rPr>
          <w:rFonts w:ascii="Times New Roman" w:hAnsi="Times New Roman" w:cs="Times New Roman"/>
          <w:sz w:val="24"/>
          <w:szCs w:val="24"/>
        </w:rPr>
        <w:t xml:space="preserve">.  The theory detailed above rests on </w:t>
      </w:r>
      <w:r w:rsidR="00BD0147">
        <w:rPr>
          <w:rFonts w:ascii="Times New Roman" w:hAnsi="Times New Roman" w:cs="Times New Roman"/>
          <w:sz w:val="24"/>
          <w:szCs w:val="24"/>
        </w:rPr>
        <w:t>exaggerated credit-claiming;</w:t>
      </w:r>
      <w:r w:rsidRPr="002610C5">
        <w:rPr>
          <w:rFonts w:ascii="Times New Roman" w:hAnsi="Times New Roman" w:cs="Times New Roman"/>
          <w:sz w:val="24"/>
          <w:szCs w:val="24"/>
        </w:rPr>
        <w:t xml:space="preserve"> mayors and city councilmembers </w:t>
      </w:r>
      <w:r w:rsidR="00BD0147">
        <w:rPr>
          <w:rFonts w:ascii="Times New Roman" w:hAnsi="Times New Roman" w:cs="Times New Roman"/>
          <w:sz w:val="24"/>
          <w:szCs w:val="24"/>
        </w:rPr>
        <w:t>claim credit for services that are mostly</w:t>
      </w:r>
      <w:r w:rsidRPr="002610C5">
        <w:rPr>
          <w:rFonts w:ascii="Times New Roman" w:hAnsi="Times New Roman" w:cs="Times New Roman"/>
          <w:sz w:val="24"/>
          <w:szCs w:val="24"/>
        </w:rPr>
        <w:t xml:space="preserve"> provided at the state level.  </w:t>
      </w:r>
      <w:r w:rsidR="006B5938" w:rsidRPr="002610C5">
        <w:rPr>
          <w:rFonts w:ascii="Times New Roman" w:hAnsi="Times New Roman" w:cs="Times New Roman"/>
          <w:sz w:val="24"/>
          <w:szCs w:val="24"/>
        </w:rPr>
        <w:t xml:space="preserve"> In other contexts, voters might be better able to credit different politicians or even the regulatory bodies themselves for changes they see or experience. In unitary systems with centralized regulation, politicians with local support bases may have difficulty claiming credit. Further, reputations</w:t>
      </w:r>
      <w:r w:rsidR="00611CAA">
        <w:rPr>
          <w:rFonts w:ascii="Times New Roman" w:hAnsi="Times New Roman" w:cs="Times New Roman"/>
          <w:sz w:val="24"/>
          <w:szCs w:val="24"/>
        </w:rPr>
        <w:t>, as scholars</w:t>
      </w:r>
      <w:r w:rsidR="006B5938" w:rsidRPr="002610C5">
        <w:rPr>
          <w:rFonts w:ascii="Times New Roman" w:hAnsi="Times New Roman" w:cs="Times New Roman"/>
          <w:sz w:val="24"/>
          <w:szCs w:val="24"/>
        </w:rPr>
        <w:t xml:space="preserve"> have noted, are embedded in specific audiences.  I argue that governors care about local officials’ beliefs for electoral reasons; my theory rests on scholarly work o</w:t>
      </w:r>
      <w:r w:rsidR="00EA259C">
        <w:rPr>
          <w:rFonts w:ascii="Times New Roman" w:hAnsi="Times New Roman" w:cs="Times New Roman"/>
          <w:sz w:val="24"/>
          <w:szCs w:val="24"/>
        </w:rPr>
        <w:t>n the weakness of parties and</w:t>
      </w:r>
      <w:r w:rsidR="006B5938" w:rsidRPr="002610C5">
        <w:rPr>
          <w:rFonts w:ascii="Times New Roman" w:hAnsi="Times New Roman" w:cs="Times New Roman"/>
          <w:sz w:val="24"/>
          <w:szCs w:val="24"/>
        </w:rPr>
        <w:t xml:space="preserve"> “reverse coattails” in Brazil.  One might mo</w:t>
      </w:r>
      <w:r w:rsidR="00EA259C">
        <w:rPr>
          <w:rFonts w:ascii="Times New Roman" w:hAnsi="Times New Roman" w:cs="Times New Roman"/>
          <w:sz w:val="24"/>
          <w:szCs w:val="24"/>
        </w:rPr>
        <w:t>dify the theory according to</w:t>
      </w:r>
      <w:r w:rsidR="006B5938" w:rsidRPr="002610C5">
        <w:rPr>
          <w:rFonts w:ascii="Times New Roman" w:hAnsi="Times New Roman" w:cs="Times New Roman"/>
          <w:sz w:val="24"/>
          <w:szCs w:val="24"/>
        </w:rPr>
        <w:t xml:space="preserve"> key audiences – campaign contributors, pivotal or swing constituencies, </w:t>
      </w:r>
      <w:proofErr w:type="gramStart"/>
      <w:r w:rsidR="006B5938" w:rsidRPr="002610C5">
        <w:rPr>
          <w:rFonts w:ascii="Times New Roman" w:hAnsi="Times New Roman" w:cs="Times New Roman"/>
          <w:sz w:val="24"/>
          <w:szCs w:val="24"/>
        </w:rPr>
        <w:t>partisan</w:t>
      </w:r>
      <w:proofErr w:type="gramEnd"/>
      <w:r w:rsidR="006B5938" w:rsidRPr="002610C5">
        <w:rPr>
          <w:rFonts w:ascii="Times New Roman" w:hAnsi="Times New Roman" w:cs="Times New Roman"/>
          <w:sz w:val="24"/>
          <w:szCs w:val="24"/>
        </w:rPr>
        <w:t xml:space="preserve"> bases – that political principals respond to or rely upon.  Modifying these assumptions and institutions </w:t>
      </w:r>
      <w:r w:rsidR="002E3CC9">
        <w:rPr>
          <w:rFonts w:ascii="Times New Roman" w:hAnsi="Times New Roman" w:cs="Times New Roman"/>
          <w:sz w:val="24"/>
          <w:szCs w:val="24"/>
        </w:rPr>
        <w:t xml:space="preserve">for other countries and subnational units </w:t>
      </w:r>
      <w:r w:rsidR="00EA259C">
        <w:rPr>
          <w:rFonts w:ascii="Times New Roman" w:hAnsi="Times New Roman" w:cs="Times New Roman"/>
          <w:sz w:val="24"/>
          <w:szCs w:val="24"/>
        </w:rPr>
        <w:t>might produce different “valuable”</w:t>
      </w:r>
      <w:r w:rsidR="006B5938" w:rsidRPr="002610C5">
        <w:rPr>
          <w:rFonts w:ascii="Times New Roman" w:hAnsi="Times New Roman" w:cs="Times New Roman"/>
          <w:sz w:val="24"/>
          <w:szCs w:val="24"/>
        </w:rPr>
        <w:t xml:space="preserve"> sectors and lead scholars to focus on </w:t>
      </w:r>
      <w:r w:rsidR="00EA259C">
        <w:rPr>
          <w:rFonts w:ascii="Times New Roman" w:hAnsi="Times New Roman" w:cs="Times New Roman"/>
          <w:sz w:val="24"/>
          <w:szCs w:val="24"/>
        </w:rPr>
        <w:t xml:space="preserve">different </w:t>
      </w:r>
      <w:r w:rsidR="006B5938" w:rsidRPr="002610C5">
        <w:rPr>
          <w:rFonts w:ascii="Times New Roman" w:hAnsi="Times New Roman" w:cs="Times New Roman"/>
          <w:sz w:val="24"/>
          <w:szCs w:val="24"/>
        </w:rPr>
        <w:t>regulatory policy outputs.</w:t>
      </w:r>
    </w:p>
    <w:p w:rsidR="001E66E3" w:rsidRPr="0088371D" w:rsidRDefault="002A3D68" w:rsidP="004F7FC8">
      <w:pPr>
        <w:spacing w:line="480" w:lineRule="auto"/>
        <w:rPr>
          <w:rFonts w:ascii="Times New Roman" w:hAnsi="Times New Roman" w:cs="Times New Roman"/>
          <w:sz w:val="24"/>
          <w:szCs w:val="24"/>
        </w:rPr>
      </w:pPr>
      <w:r w:rsidRPr="002610C5">
        <w:rPr>
          <w:rFonts w:ascii="Times New Roman" w:hAnsi="Times New Roman" w:cs="Times New Roman"/>
          <w:sz w:val="24"/>
          <w:szCs w:val="24"/>
        </w:rPr>
        <w:tab/>
      </w:r>
      <w:r w:rsidR="00611CAA">
        <w:rPr>
          <w:rFonts w:ascii="Times New Roman" w:hAnsi="Times New Roman" w:cs="Times New Roman"/>
          <w:sz w:val="24"/>
          <w:szCs w:val="24"/>
        </w:rPr>
        <w:t>Scholars might also expand the theory</w:t>
      </w:r>
      <w:r w:rsidRPr="002610C5">
        <w:rPr>
          <w:rFonts w:ascii="Times New Roman" w:hAnsi="Times New Roman" w:cs="Times New Roman"/>
          <w:sz w:val="24"/>
          <w:szCs w:val="24"/>
        </w:rPr>
        <w:t xml:space="preserve"> to better understand how bureaucratic b</w:t>
      </w:r>
      <w:r w:rsidR="00611CAA">
        <w:rPr>
          <w:rFonts w:ascii="Times New Roman" w:hAnsi="Times New Roman" w:cs="Times New Roman"/>
          <w:sz w:val="24"/>
          <w:szCs w:val="24"/>
        </w:rPr>
        <w:t>odies exercising police powers</w:t>
      </w:r>
      <w:r w:rsidRPr="002610C5">
        <w:rPr>
          <w:rFonts w:ascii="Times New Roman" w:hAnsi="Times New Roman" w:cs="Times New Roman"/>
          <w:sz w:val="24"/>
          <w:szCs w:val="24"/>
        </w:rPr>
        <w:t xml:space="preserve"> in areas such</w:t>
      </w:r>
      <w:r w:rsidR="00611CAA">
        <w:rPr>
          <w:rFonts w:ascii="Times New Roman" w:hAnsi="Times New Roman" w:cs="Times New Roman"/>
          <w:sz w:val="24"/>
          <w:szCs w:val="24"/>
        </w:rPr>
        <w:t xml:space="preserve"> as environmental conservation</w:t>
      </w:r>
      <w:r w:rsidRPr="002610C5">
        <w:rPr>
          <w:rFonts w:ascii="Times New Roman" w:hAnsi="Times New Roman" w:cs="Times New Roman"/>
          <w:sz w:val="24"/>
          <w:szCs w:val="24"/>
        </w:rPr>
        <w:t xml:space="preserve"> win needed resources </w:t>
      </w:r>
      <w:r w:rsidRPr="0088371D">
        <w:rPr>
          <w:rFonts w:ascii="Times New Roman" w:hAnsi="Times New Roman" w:cs="Times New Roman"/>
          <w:sz w:val="24"/>
          <w:szCs w:val="24"/>
        </w:rPr>
        <w:t>and a broader mandate.  The</w:t>
      </w:r>
      <w:r w:rsidR="00611CAA">
        <w:rPr>
          <w:rFonts w:ascii="Times New Roman" w:hAnsi="Times New Roman" w:cs="Times New Roman"/>
          <w:sz w:val="24"/>
          <w:szCs w:val="24"/>
        </w:rPr>
        <w:t xml:space="preserve"> underlying logic to my theory places attention on agents’ decision-making, and d</w:t>
      </w:r>
      <w:r w:rsidRPr="0088371D">
        <w:rPr>
          <w:rFonts w:ascii="Times New Roman" w:hAnsi="Times New Roman" w:cs="Times New Roman"/>
          <w:sz w:val="24"/>
          <w:szCs w:val="24"/>
        </w:rPr>
        <w:t>oing so might help scholars understand more on the development of state capacity in the developing world.</w:t>
      </w:r>
      <w:r w:rsidR="00CD5EE7">
        <w:rPr>
          <w:rStyle w:val="FootnoteReference"/>
          <w:rFonts w:ascii="Times New Roman" w:hAnsi="Times New Roman" w:cs="Times New Roman"/>
          <w:sz w:val="24"/>
          <w:szCs w:val="24"/>
        </w:rPr>
        <w:footnoteReference w:id="156"/>
      </w:r>
    </w:p>
    <w:p w:rsidR="002A3D68" w:rsidRPr="0088371D" w:rsidRDefault="002A3D68">
      <w:pPr>
        <w:rPr>
          <w:rFonts w:ascii="Times New Roman" w:hAnsi="Times New Roman" w:cs="Times New Roman"/>
          <w:sz w:val="24"/>
          <w:szCs w:val="24"/>
        </w:rPr>
      </w:pPr>
    </w:p>
    <w:p w:rsidR="002058BE" w:rsidRDefault="002058BE" w:rsidP="002058BE">
      <w:pPr>
        <w:rPr>
          <w:rFonts w:ascii="Times New Roman" w:hAnsi="Times New Roman" w:cs="Times New Roman"/>
          <w:sz w:val="24"/>
          <w:szCs w:val="24"/>
        </w:rPr>
      </w:pPr>
      <w:r w:rsidRPr="0088371D">
        <w:rPr>
          <w:rFonts w:ascii="Times New Roman" w:hAnsi="Times New Roman" w:cs="Times New Roman"/>
          <w:sz w:val="24"/>
          <w:szCs w:val="24"/>
        </w:rPr>
        <w:t>WORKS CITED</w:t>
      </w:r>
    </w:p>
    <w:p w:rsidR="00D254B2" w:rsidRPr="00D254B2" w:rsidRDefault="00D254B2" w:rsidP="002058BE">
      <w:pPr>
        <w:rPr>
          <w:rFonts w:ascii="Times New Roman" w:hAnsi="Times New Roman" w:cs="Times New Roman"/>
          <w:sz w:val="24"/>
          <w:szCs w:val="24"/>
        </w:rPr>
      </w:pPr>
      <w:proofErr w:type="gramStart"/>
      <w:r>
        <w:rPr>
          <w:rFonts w:ascii="Times New Roman" w:hAnsi="Times New Roman" w:cs="Times New Roman"/>
          <w:sz w:val="24"/>
          <w:szCs w:val="24"/>
        </w:rPr>
        <w:t>Abers, Rebecca and Margaret Keck.</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Practical Authority: Agency and International Change in Brazilian Water Politics</w:t>
      </w:r>
      <w:r>
        <w:rPr>
          <w:rFonts w:ascii="Times New Roman" w:hAnsi="Times New Roman" w:cs="Times New Roman"/>
          <w:sz w:val="24"/>
          <w:szCs w:val="24"/>
        </w:rPr>
        <w:t>. New York: Oxford University Press.</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Abrucio, Fernando L. 1998. </w:t>
      </w:r>
      <w:proofErr w:type="spellStart"/>
      <w:r w:rsidRPr="0088371D">
        <w:rPr>
          <w:rFonts w:ascii="Times New Roman" w:hAnsi="Times New Roman" w:cs="Times New Roman"/>
          <w:i/>
          <w:sz w:val="24"/>
          <w:szCs w:val="24"/>
        </w:rPr>
        <w:t>Os</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Barões</w:t>
      </w:r>
      <w:proofErr w:type="spellEnd"/>
      <w:r w:rsidRPr="0088371D">
        <w:rPr>
          <w:rFonts w:ascii="Times New Roman" w:hAnsi="Times New Roman" w:cs="Times New Roman"/>
          <w:i/>
          <w:sz w:val="24"/>
          <w:szCs w:val="24"/>
        </w:rPr>
        <w:t xml:space="preserve"> da </w:t>
      </w:r>
      <w:proofErr w:type="spellStart"/>
      <w:r w:rsidRPr="0088371D">
        <w:rPr>
          <w:rFonts w:ascii="Times New Roman" w:hAnsi="Times New Roman" w:cs="Times New Roman"/>
          <w:i/>
          <w:sz w:val="24"/>
          <w:szCs w:val="24"/>
        </w:rPr>
        <w:t>Federação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Os</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Governadores</w:t>
      </w:r>
      <w:proofErr w:type="spellEnd"/>
      <w:r w:rsidRPr="0088371D">
        <w:rPr>
          <w:rFonts w:ascii="Times New Roman" w:hAnsi="Times New Roman" w:cs="Times New Roman"/>
          <w:i/>
          <w:sz w:val="24"/>
          <w:szCs w:val="24"/>
        </w:rPr>
        <w:t xml:space="preserve"> and a </w:t>
      </w:r>
      <w:proofErr w:type="spellStart"/>
      <w:r w:rsidRPr="0088371D">
        <w:rPr>
          <w:rFonts w:ascii="Times New Roman" w:hAnsi="Times New Roman" w:cs="Times New Roman"/>
          <w:i/>
          <w:sz w:val="24"/>
          <w:szCs w:val="24"/>
        </w:rPr>
        <w:t>Redemocratização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Brasiliera</w:t>
      </w:r>
      <w:proofErr w:type="spellEnd"/>
      <w:r w:rsidR="00B13A3D">
        <w:rPr>
          <w:rFonts w:ascii="Times New Roman" w:hAnsi="Times New Roman" w:cs="Times New Roman"/>
          <w:i/>
          <w:sz w:val="24"/>
          <w:szCs w:val="24"/>
        </w:rPr>
        <w:t xml:space="preserve"> </w:t>
      </w:r>
      <w:r w:rsidR="00B13A3D">
        <w:rPr>
          <w:rFonts w:ascii="Times New Roman" w:hAnsi="Times New Roman" w:cs="Times New Roman"/>
          <w:sz w:val="24"/>
          <w:szCs w:val="24"/>
        </w:rPr>
        <w:t xml:space="preserve">[Barons of the Federation: Governors and Brazilian </w:t>
      </w:r>
      <w:proofErr w:type="spellStart"/>
      <w:r w:rsidR="00B13A3D">
        <w:rPr>
          <w:rFonts w:ascii="Times New Roman" w:hAnsi="Times New Roman" w:cs="Times New Roman"/>
          <w:sz w:val="24"/>
          <w:szCs w:val="24"/>
        </w:rPr>
        <w:t>Redemocratization</w:t>
      </w:r>
      <w:proofErr w:type="spellEnd"/>
      <w:r w:rsidR="00B13A3D">
        <w:rPr>
          <w:rFonts w:ascii="Times New Roman" w:hAnsi="Times New Roman" w:cs="Times New Roman"/>
          <w:sz w:val="24"/>
          <w:szCs w:val="24"/>
        </w:rPr>
        <w:t>]</w:t>
      </w:r>
      <w:r w:rsidR="00D254B2">
        <w:rPr>
          <w:rFonts w:ascii="Times New Roman" w:hAnsi="Times New Roman" w:cs="Times New Roman"/>
          <w:sz w:val="24"/>
          <w:szCs w:val="24"/>
        </w:rPr>
        <w:t xml:space="preserve">. São Paulo: </w:t>
      </w:r>
      <w:r w:rsidRPr="0088371D">
        <w:rPr>
          <w:rFonts w:ascii="Times New Roman" w:hAnsi="Times New Roman" w:cs="Times New Roman"/>
          <w:sz w:val="24"/>
          <w:szCs w:val="24"/>
        </w:rPr>
        <w:t>USP/Editora Hucitec.</w:t>
      </w:r>
    </w:p>
    <w:p w:rsidR="002058BE" w:rsidRPr="0088371D"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AGERGS</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r w:rsidRPr="0088371D">
        <w:rPr>
          <w:rFonts w:ascii="Times New Roman" w:hAnsi="Times New Roman" w:cs="Times New Roman"/>
          <w:i/>
          <w:sz w:val="24"/>
          <w:szCs w:val="24"/>
        </w:rPr>
        <w:t xml:space="preserve">Marco Regulatório. </w:t>
      </w:r>
      <w:proofErr w:type="gramStart"/>
      <w:r w:rsidRPr="0088371D">
        <w:rPr>
          <w:rFonts w:ascii="Times New Roman" w:hAnsi="Times New Roman" w:cs="Times New Roman"/>
          <w:sz w:val="24"/>
          <w:szCs w:val="24"/>
        </w:rPr>
        <w:t>Various is</w:t>
      </w:r>
      <w:r w:rsidR="009608BB">
        <w:rPr>
          <w:rFonts w:ascii="Times New Roman" w:hAnsi="Times New Roman" w:cs="Times New Roman"/>
          <w:sz w:val="24"/>
          <w:szCs w:val="24"/>
        </w:rPr>
        <w:t>sues (1998-2010).</w:t>
      </w:r>
      <w:proofErr w:type="gramEnd"/>
      <w:r w:rsidR="009608BB">
        <w:rPr>
          <w:rFonts w:ascii="Times New Roman" w:hAnsi="Times New Roman" w:cs="Times New Roman"/>
          <w:sz w:val="24"/>
          <w:szCs w:val="24"/>
        </w:rPr>
        <w:t xml:space="preserve"> Porto Alegre</w:t>
      </w:r>
      <w:r w:rsidR="00436BCC">
        <w:rPr>
          <w:rFonts w:ascii="Times New Roman" w:hAnsi="Times New Roman" w:cs="Times New Roman"/>
          <w:sz w:val="24"/>
          <w:szCs w:val="24"/>
        </w:rPr>
        <w:t>.</w:t>
      </w:r>
    </w:p>
    <w:p w:rsidR="002058BE" w:rsidRPr="0088371D"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AGERGS</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i/>
          <w:sz w:val="24"/>
          <w:szCs w:val="24"/>
        </w:rPr>
        <w:t>Relatório Anual</w:t>
      </w:r>
      <w:r w:rsidR="00D254B2">
        <w:rPr>
          <w:rFonts w:ascii="Times New Roman" w:hAnsi="Times New Roman" w:cs="Times New Roman"/>
          <w:i/>
          <w:sz w:val="24"/>
          <w:szCs w:val="24"/>
        </w:rPr>
        <w:t xml:space="preserve"> </w:t>
      </w:r>
      <w:r w:rsidR="00D254B2">
        <w:rPr>
          <w:rFonts w:ascii="Times New Roman" w:hAnsi="Times New Roman" w:cs="Times New Roman"/>
          <w:sz w:val="24"/>
          <w:szCs w:val="24"/>
        </w:rPr>
        <w:t>[Annual Report]</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Various issues (1999-2010).</w:t>
      </w:r>
      <w:proofErr w:type="gramEnd"/>
      <w:r w:rsidR="009608BB">
        <w:rPr>
          <w:rFonts w:ascii="Times New Roman" w:hAnsi="Times New Roman" w:cs="Times New Roman"/>
          <w:sz w:val="24"/>
          <w:szCs w:val="24"/>
        </w:rPr>
        <w:t xml:space="preserve"> Porto Alegre</w:t>
      </w:r>
      <w:r w:rsidRPr="0088371D">
        <w:rPr>
          <w:rFonts w:ascii="Times New Roman" w:hAnsi="Times New Roman" w:cs="Times New Roman"/>
          <w:sz w:val="24"/>
          <w:szCs w:val="24"/>
        </w:rPr>
        <w:t>.</w:t>
      </w:r>
    </w:p>
    <w:p w:rsidR="002058BE"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Alston, Lee, Marcus André Melo, Bernardo Mueller, and Carlos Pereira.</w:t>
      </w:r>
      <w:proofErr w:type="gramEnd"/>
      <w:r w:rsidRPr="0088371D">
        <w:rPr>
          <w:rFonts w:ascii="Times New Roman" w:hAnsi="Times New Roman" w:cs="Times New Roman"/>
          <w:sz w:val="24"/>
          <w:szCs w:val="24"/>
        </w:rPr>
        <w:t xml:space="preserve"> 2008. “On the Road to Good Governance: Recovering from Economic and Political Shocks in Brazil,” in Ernesto Stein and Mariano Tommasi, eds. </w:t>
      </w:r>
      <w:r w:rsidRPr="0088371D">
        <w:rPr>
          <w:rFonts w:ascii="Times New Roman" w:hAnsi="Times New Roman" w:cs="Times New Roman"/>
          <w:i/>
          <w:sz w:val="24"/>
          <w:szCs w:val="24"/>
        </w:rPr>
        <w:t>Policymaking in Latin America: How Politics Shapes Policies</w:t>
      </w:r>
      <w:r w:rsidRPr="0088371D">
        <w:rPr>
          <w:rFonts w:ascii="Times New Roman" w:hAnsi="Times New Roman" w:cs="Times New Roman"/>
          <w:sz w:val="24"/>
          <w:szCs w:val="24"/>
        </w:rPr>
        <w:t xml:space="preserve">. Washington, DC: IADB/DRCLAS. </w:t>
      </w:r>
      <w:proofErr w:type="gramStart"/>
      <w:r w:rsidRPr="0088371D">
        <w:rPr>
          <w:rFonts w:ascii="Times New Roman" w:hAnsi="Times New Roman" w:cs="Times New Roman"/>
          <w:sz w:val="24"/>
          <w:szCs w:val="24"/>
        </w:rPr>
        <w:t>111-153.</w:t>
      </w:r>
      <w:proofErr w:type="gramEnd"/>
    </w:p>
    <w:p w:rsidR="002058BE" w:rsidRPr="0088371D" w:rsidRDefault="002058BE" w:rsidP="002058BE">
      <w:pPr>
        <w:spacing w:before="120" w:after="120"/>
        <w:rPr>
          <w:rFonts w:ascii="Times New Roman" w:hAnsi="Times New Roman" w:cs="Times New Roman"/>
          <w:sz w:val="24"/>
          <w:szCs w:val="24"/>
        </w:rPr>
      </w:pPr>
      <w:proofErr w:type="spellStart"/>
      <w:r w:rsidRPr="0088371D">
        <w:rPr>
          <w:rFonts w:ascii="Times New Roman" w:hAnsi="Times New Roman" w:cs="Times New Roman"/>
          <w:sz w:val="24"/>
          <w:szCs w:val="24"/>
        </w:rPr>
        <w:t>Amengual</w:t>
      </w:r>
      <w:proofErr w:type="spellEnd"/>
      <w:r w:rsidRPr="0088371D">
        <w:rPr>
          <w:rFonts w:ascii="Times New Roman" w:hAnsi="Times New Roman" w:cs="Times New Roman"/>
          <w:sz w:val="24"/>
          <w:szCs w:val="24"/>
        </w:rPr>
        <w:t xml:space="preserve">, Matthew. 2009. “Complementary Labor Regulation: The Uncoordinated Combination of State and Private Regulators in the Dominican Republic”. </w:t>
      </w:r>
      <w:r w:rsidRPr="0088371D">
        <w:rPr>
          <w:rFonts w:ascii="Times New Roman" w:hAnsi="Times New Roman" w:cs="Times New Roman"/>
          <w:i/>
          <w:sz w:val="24"/>
          <w:szCs w:val="24"/>
        </w:rPr>
        <w:t>World Development</w:t>
      </w:r>
      <w:r w:rsidRPr="0088371D">
        <w:rPr>
          <w:rFonts w:ascii="Times New Roman" w:hAnsi="Times New Roman" w:cs="Times New Roman"/>
          <w:sz w:val="24"/>
          <w:szCs w:val="24"/>
        </w:rPr>
        <w:t xml:space="preserve"> 38:3 (March): 405-414.</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Ames, Barry. 1994. “The Reverse Coattails Effect: Local Party Organization in the 1989 Brazilian Presidential Election”. </w:t>
      </w:r>
      <w:proofErr w:type="gramStart"/>
      <w:r w:rsidRPr="0088371D">
        <w:rPr>
          <w:rFonts w:ascii="Times New Roman" w:hAnsi="Times New Roman" w:cs="Times New Roman"/>
          <w:i/>
          <w:sz w:val="24"/>
          <w:szCs w:val="24"/>
        </w:rPr>
        <w:t>The American Political Science Review</w:t>
      </w:r>
      <w:r w:rsidRPr="0088371D">
        <w:rPr>
          <w:rFonts w:ascii="Times New Roman" w:hAnsi="Times New Roman" w:cs="Times New Roman"/>
          <w:sz w:val="24"/>
          <w:szCs w:val="24"/>
        </w:rPr>
        <w:t xml:space="preserve"> 88:1 (March): 95-111.</w:t>
      </w:r>
      <w:proofErr w:type="gramEnd"/>
    </w:p>
    <w:p w:rsidR="00DB5B43" w:rsidRDefault="00DB5B43" w:rsidP="002058BE">
      <w:pPr>
        <w:pStyle w:val="NormalWeb"/>
        <w:spacing w:before="0" w:after="0" w:line="276" w:lineRule="auto"/>
        <w:rPr>
          <w:lang w:val="pt-BR"/>
        </w:rPr>
      </w:pPr>
      <w:r w:rsidRPr="00DB5B43">
        <w:rPr>
          <w:lang w:val="pt-BR"/>
        </w:rPr>
        <w:t>Amora</w:t>
      </w:r>
      <w:r>
        <w:rPr>
          <w:lang w:val="pt-BR"/>
        </w:rPr>
        <w:t>, Dimmi</w:t>
      </w:r>
      <w:r w:rsidRPr="00DB5B43">
        <w:rPr>
          <w:lang w:val="pt-BR"/>
        </w:rPr>
        <w:t>.</w:t>
      </w:r>
      <w:r>
        <w:rPr>
          <w:lang w:val="pt-BR"/>
        </w:rPr>
        <w:t xml:space="preserve"> 2012.</w:t>
      </w:r>
      <w:r w:rsidRPr="00DB5B43">
        <w:rPr>
          <w:lang w:val="pt-BR"/>
        </w:rPr>
        <w:t xml:space="preserve"> “Erro na conta de luz pode superar R$11 bi,” </w:t>
      </w:r>
      <w:r w:rsidRPr="00DB5B43">
        <w:rPr>
          <w:i/>
          <w:lang w:val="pt-BR"/>
        </w:rPr>
        <w:t>Folha de São Paulo</w:t>
      </w:r>
      <w:r>
        <w:rPr>
          <w:lang w:val="pt-BR"/>
        </w:rPr>
        <w:t xml:space="preserve">. </w:t>
      </w:r>
      <w:r w:rsidRPr="00DB5B43">
        <w:rPr>
          <w:lang w:val="pt-BR"/>
        </w:rPr>
        <w:t>Aug</w:t>
      </w:r>
      <w:r>
        <w:rPr>
          <w:lang w:val="pt-BR"/>
        </w:rPr>
        <w:t>ust 8.</w:t>
      </w:r>
    </w:p>
    <w:p w:rsidR="002058BE" w:rsidRPr="005B15A3" w:rsidRDefault="002058BE" w:rsidP="002058BE">
      <w:pPr>
        <w:pStyle w:val="NormalWeb"/>
        <w:spacing w:before="120" w:after="0" w:line="276" w:lineRule="auto"/>
        <w:rPr>
          <w:lang w:val="pt-BR"/>
        </w:rPr>
      </w:pPr>
      <w:r>
        <w:rPr>
          <w:lang w:val="pt-BR"/>
        </w:rPr>
        <w:t xml:space="preserve">Andrés, Luis, J. Luis Guasch, and Vivien Foster. 2008. </w:t>
      </w:r>
      <w:r>
        <w:rPr>
          <w:i/>
          <w:lang w:val="pt-BR"/>
        </w:rPr>
        <w:t xml:space="preserve">The Impact of Private Sector Participation in Infrastructure: Lights, Shadows, and the Road Ahead. </w:t>
      </w:r>
      <w:r>
        <w:rPr>
          <w:lang w:val="pt-BR"/>
        </w:rPr>
        <w:t>Washington, D</w:t>
      </w:r>
      <w:r w:rsidR="009608BB">
        <w:rPr>
          <w:lang w:val="pt-BR"/>
        </w:rPr>
        <w:t>.</w:t>
      </w:r>
      <w:r>
        <w:rPr>
          <w:lang w:val="pt-BR"/>
        </w:rPr>
        <w:t>C</w:t>
      </w:r>
      <w:r w:rsidR="009608BB">
        <w:rPr>
          <w:lang w:val="pt-BR"/>
        </w:rPr>
        <w:t>.</w:t>
      </w:r>
      <w:r>
        <w:rPr>
          <w:lang w:val="pt-BR"/>
        </w:rPr>
        <w:t>: The World Bank.</w:t>
      </w:r>
    </w:p>
    <w:p w:rsidR="002058BE" w:rsidRPr="0088371D" w:rsidRDefault="00DB5B43"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ARCE</w:t>
      </w:r>
      <w:r w:rsidR="002058BE" w:rsidRPr="0088371D">
        <w:rPr>
          <w:rFonts w:ascii="Times New Roman" w:hAnsi="Times New Roman" w:cs="Times New Roman"/>
          <w:sz w:val="24"/>
          <w:szCs w:val="24"/>
        </w:rPr>
        <w:t>.</w:t>
      </w:r>
      <w:proofErr w:type="gramEnd"/>
      <w:r w:rsidR="002058BE" w:rsidRPr="0088371D">
        <w:rPr>
          <w:rFonts w:ascii="Times New Roman" w:hAnsi="Times New Roman" w:cs="Times New Roman"/>
          <w:sz w:val="24"/>
          <w:szCs w:val="24"/>
        </w:rPr>
        <w:t xml:space="preserve"> </w:t>
      </w:r>
      <w:proofErr w:type="gramStart"/>
      <w:r w:rsidR="002058BE" w:rsidRPr="0088371D">
        <w:rPr>
          <w:rFonts w:ascii="Times New Roman" w:hAnsi="Times New Roman" w:cs="Times New Roman"/>
          <w:i/>
          <w:sz w:val="24"/>
          <w:szCs w:val="24"/>
        </w:rPr>
        <w:t xml:space="preserve">Relatório </w:t>
      </w:r>
      <w:r w:rsidR="00D254B2">
        <w:rPr>
          <w:rFonts w:ascii="Times New Roman" w:hAnsi="Times New Roman" w:cs="Times New Roman"/>
          <w:i/>
          <w:sz w:val="24"/>
          <w:szCs w:val="24"/>
        </w:rPr>
        <w:t xml:space="preserve">Anual </w:t>
      </w:r>
      <w:r w:rsidR="00D254B2">
        <w:rPr>
          <w:rFonts w:ascii="Times New Roman" w:hAnsi="Times New Roman" w:cs="Times New Roman"/>
          <w:sz w:val="24"/>
          <w:szCs w:val="24"/>
        </w:rPr>
        <w:t>[Annual Report]</w:t>
      </w:r>
      <w:r w:rsidR="002058BE" w:rsidRPr="0088371D">
        <w:rPr>
          <w:rFonts w:ascii="Times New Roman" w:hAnsi="Times New Roman" w:cs="Times New Roman"/>
          <w:i/>
          <w:sz w:val="24"/>
          <w:szCs w:val="24"/>
        </w:rPr>
        <w:t>.</w:t>
      </w:r>
      <w:proofErr w:type="gramEnd"/>
      <w:r w:rsidR="002058BE" w:rsidRPr="0088371D">
        <w:rPr>
          <w:rFonts w:ascii="Times New Roman" w:hAnsi="Times New Roman" w:cs="Times New Roman"/>
          <w:i/>
          <w:sz w:val="24"/>
          <w:szCs w:val="24"/>
        </w:rPr>
        <w:t xml:space="preserve"> </w:t>
      </w:r>
      <w:proofErr w:type="gramStart"/>
      <w:r w:rsidR="002058BE" w:rsidRPr="0088371D">
        <w:rPr>
          <w:rFonts w:ascii="Times New Roman" w:hAnsi="Times New Roman" w:cs="Times New Roman"/>
          <w:sz w:val="24"/>
          <w:szCs w:val="24"/>
        </w:rPr>
        <w:t>Various issues (1999-2010).</w:t>
      </w:r>
      <w:proofErr w:type="gramEnd"/>
      <w:r w:rsidR="002058BE" w:rsidRPr="0088371D">
        <w:rPr>
          <w:rFonts w:ascii="Times New Roman" w:hAnsi="Times New Roman" w:cs="Times New Roman"/>
          <w:sz w:val="24"/>
          <w:szCs w:val="24"/>
        </w:rPr>
        <w:t xml:space="preserve"> For</w:t>
      </w:r>
      <w:r w:rsidR="009608BB">
        <w:rPr>
          <w:rFonts w:ascii="Times New Roman" w:hAnsi="Times New Roman" w:cs="Times New Roman"/>
          <w:sz w:val="24"/>
          <w:szCs w:val="24"/>
        </w:rPr>
        <w:t>taleza</w:t>
      </w:r>
      <w:r w:rsidR="002058BE" w:rsidRPr="0088371D">
        <w:rPr>
          <w:rFonts w:ascii="Times New Roman" w:hAnsi="Times New Roman" w:cs="Times New Roman"/>
          <w:sz w:val="24"/>
          <w:szCs w:val="24"/>
        </w:rPr>
        <w:t>.</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Avelino, George, Ciro Biderman, and Leonardo Barone.</w:t>
      </w:r>
      <w:proofErr w:type="gramEnd"/>
      <w:r w:rsidRPr="0088371D">
        <w:rPr>
          <w:rFonts w:ascii="Times New Roman" w:hAnsi="Times New Roman" w:cs="Times New Roman"/>
          <w:sz w:val="24"/>
          <w:szCs w:val="24"/>
        </w:rPr>
        <w:t xml:space="preserve"> 2012. “Articulações intrapartidárias e desempenho eleitoral no Brasil,” </w:t>
      </w:r>
      <w:r w:rsidRPr="0088371D">
        <w:rPr>
          <w:rFonts w:ascii="Times New Roman" w:hAnsi="Times New Roman" w:cs="Times New Roman"/>
          <w:i/>
          <w:sz w:val="24"/>
          <w:szCs w:val="24"/>
        </w:rPr>
        <w:t xml:space="preserve">Dados </w:t>
      </w:r>
      <w:r w:rsidRPr="0088371D">
        <w:rPr>
          <w:rFonts w:ascii="Times New Roman" w:hAnsi="Times New Roman" w:cs="Times New Roman"/>
          <w:sz w:val="24"/>
          <w:szCs w:val="24"/>
        </w:rPr>
        <w:t>55(4): 987-1013.</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Ayres, Ian, and John Braithwaite.</w:t>
      </w:r>
      <w:proofErr w:type="gramEnd"/>
      <w:r w:rsidRPr="0088371D">
        <w:rPr>
          <w:rFonts w:ascii="Times New Roman" w:hAnsi="Times New Roman" w:cs="Times New Roman"/>
          <w:sz w:val="24"/>
          <w:szCs w:val="24"/>
        </w:rPr>
        <w:t xml:space="preserve"> 1992. </w:t>
      </w:r>
      <w:r w:rsidRPr="0088371D">
        <w:rPr>
          <w:rFonts w:ascii="Times New Roman" w:hAnsi="Times New Roman" w:cs="Times New Roman"/>
          <w:i/>
          <w:sz w:val="24"/>
          <w:szCs w:val="24"/>
        </w:rPr>
        <w:t>Responsive Regulation:</w:t>
      </w:r>
      <w:r w:rsidR="00F7255B">
        <w:rPr>
          <w:rFonts w:ascii="Times New Roman" w:hAnsi="Times New Roman" w:cs="Times New Roman"/>
          <w:i/>
          <w:sz w:val="24"/>
          <w:szCs w:val="24"/>
        </w:rPr>
        <w:t xml:space="preserve"> </w:t>
      </w:r>
      <w:r w:rsidRPr="0088371D">
        <w:rPr>
          <w:rFonts w:ascii="Times New Roman" w:hAnsi="Times New Roman" w:cs="Times New Roman"/>
          <w:i/>
          <w:sz w:val="24"/>
          <w:szCs w:val="24"/>
        </w:rPr>
        <w:t>Transcending the Deregulation Debate</w:t>
      </w:r>
      <w:r w:rsidRPr="0088371D">
        <w:rPr>
          <w:rFonts w:ascii="Times New Roman" w:hAnsi="Times New Roman" w:cs="Times New Roman"/>
          <w:sz w:val="24"/>
          <w:szCs w:val="24"/>
        </w:rPr>
        <w:t>. New York</w:t>
      </w:r>
      <w:r w:rsidR="00436BCC">
        <w:rPr>
          <w:rFonts w:ascii="Times New Roman" w:hAnsi="Times New Roman" w:cs="Times New Roman"/>
          <w:sz w:val="24"/>
          <w:szCs w:val="24"/>
        </w:rPr>
        <w:t>, N.Y.</w:t>
      </w:r>
      <w:r w:rsidRPr="0088371D">
        <w:rPr>
          <w:rFonts w:ascii="Times New Roman" w:hAnsi="Times New Roman" w:cs="Times New Roman"/>
          <w:sz w:val="24"/>
          <w:szCs w:val="24"/>
        </w:rPr>
        <w:t>: Oxford University Press.</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Baker, Andy. 2009. </w:t>
      </w:r>
      <w:r w:rsidRPr="0088371D">
        <w:rPr>
          <w:rFonts w:ascii="Times New Roman" w:hAnsi="Times New Roman" w:cs="Times New Roman"/>
          <w:i/>
          <w:sz w:val="24"/>
          <w:szCs w:val="24"/>
        </w:rPr>
        <w:t>The Market and the Masses: Policy Reform and Consumption in Liberalizing Economies</w:t>
      </w:r>
      <w:r w:rsidRPr="0088371D">
        <w:rPr>
          <w:rFonts w:ascii="Times New Roman" w:hAnsi="Times New Roman" w:cs="Times New Roman"/>
          <w:sz w:val="24"/>
          <w:szCs w:val="24"/>
        </w:rPr>
        <w:t>. New York</w:t>
      </w:r>
      <w:r w:rsidR="00436BCC">
        <w:rPr>
          <w:rFonts w:ascii="Times New Roman" w:hAnsi="Times New Roman" w:cs="Times New Roman"/>
          <w:sz w:val="24"/>
          <w:szCs w:val="24"/>
        </w:rPr>
        <w:t>, N.Y.</w:t>
      </w:r>
      <w:r w:rsidRPr="0088371D">
        <w:rPr>
          <w:rFonts w:ascii="Times New Roman" w:hAnsi="Times New Roman" w:cs="Times New Roman"/>
          <w:sz w:val="24"/>
          <w:szCs w:val="24"/>
        </w:rPr>
        <w:t>: Cambridge Univ</w:t>
      </w:r>
      <w:r w:rsidR="00F7255B">
        <w:rPr>
          <w:rFonts w:ascii="Times New Roman" w:hAnsi="Times New Roman" w:cs="Times New Roman"/>
          <w:sz w:val="24"/>
          <w:szCs w:val="24"/>
        </w:rPr>
        <w:t>ersity</w:t>
      </w:r>
      <w:r w:rsidRPr="0088371D">
        <w:rPr>
          <w:rFonts w:ascii="Times New Roman" w:hAnsi="Times New Roman" w:cs="Times New Roman"/>
          <w:sz w:val="24"/>
          <w:szCs w:val="24"/>
        </w:rPr>
        <w:t xml:space="preserve"> Press.</w:t>
      </w:r>
    </w:p>
    <w:p w:rsidR="002058BE"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Banerjee, Sudeshna G., Jennifer Oetzel, and Rupa Ranganathan.</w:t>
      </w:r>
      <w:proofErr w:type="gramEnd"/>
      <w:r>
        <w:rPr>
          <w:rFonts w:ascii="Times New Roman" w:hAnsi="Times New Roman" w:cs="Times New Roman"/>
          <w:sz w:val="24"/>
          <w:szCs w:val="24"/>
        </w:rPr>
        <w:t xml:space="preserve"> 2006. “Private Provision of Infrastructure in Developing Markets: Do Institutions Matter?” </w:t>
      </w:r>
      <w:r>
        <w:rPr>
          <w:rFonts w:ascii="Times New Roman" w:hAnsi="Times New Roman" w:cs="Times New Roman"/>
          <w:i/>
          <w:sz w:val="24"/>
          <w:szCs w:val="24"/>
        </w:rPr>
        <w:t>Development Policy Review</w:t>
      </w:r>
      <w:r w:rsidR="00436BCC">
        <w:rPr>
          <w:rFonts w:ascii="Times New Roman" w:hAnsi="Times New Roman" w:cs="Times New Roman"/>
          <w:sz w:val="24"/>
          <w:szCs w:val="24"/>
        </w:rPr>
        <w:t xml:space="preserve"> 24, no. 2</w:t>
      </w:r>
      <w:r>
        <w:rPr>
          <w:rFonts w:ascii="Times New Roman" w:hAnsi="Times New Roman" w:cs="Times New Roman"/>
          <w:sz w:val="24"/>
          <w:szCs w:val="24"/>
        </w:rPr>
        <w:t>:175-202.</w:t>
      </w:r>
    </w:p>
    <w:p w:rsidR="00DB5B43" w:rsidRPr="001340A1" w:rsidRDefault="00DB5B43" w:rsidP="002058BE">
      <w:pPr>
        <w:spacing w:before="120" w:after="120"/>
        <w:rPr>
          <w:rFonts w:ascii="Times New Roman" w:hAnsi="Times New Roman" w:cs="Times New Roman"/>
          <w:sz w:val="24"/>
          <w:szCs w:val="24"/>
        </w:rPr>
      </w:pPr>
      <w:proofErr w:type="spellStart"/>
      <w:r w:rsidRPr="00DB5B43">
        <w:rPr>
          <w:rFonts w:ascii="Times New Roman" w:hAnsi="Times New Roman" w:cs="Times New Roman"/>
          <w:sz w:val="24"/>
          <w:szCs w:val="24"/>
        </w:rPr>
        <w:t>Basile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Juliane</w:t>
      </w:r>
      <w:proofErr w:type="spellEnd"/>
      <w:r w:rsidRPr="00DB5B43">
        <w:rPr>
          <w:rFonts w:ascii="Times New Roman" w:hAnsi="Times New Roman" w:cs="Times New Roman"/>
          <w:sz w:val="24"/>
          <w:szCs w:val="24"/>
        </w:rPr>
        <w:t>. “</w:t>
      </w:r>
      <w:proofErr w:type="spellStart"/>
      <w:r w:rsidRPr="00DB5B43">
        <w:rPr>
          <w:rFonts w:ascii="Times New Roman" w:hAnsi="Times New Roman" w:cs="Times New Roman"/>
          <w:sz w:val="24"/>
          <w:szCs w:val="24"/>
        </w:rPr>
        <w:t>Governo</w:t>
      </w:r>
      <w:proofErr w:type="spellEnd"/>
      <w:r w:rsidRPr="00DB5B43">
        <w:rPr>
          <w:rFonts w:ascii="Times New Roman" w:hAnsi="Times New Roman" w:cs="Times New Roman"/>
          <w:sz w:val="24"/>
          <w:szCs w:val="24"/>
        </w:rPr>
        <w:t xml:space="preserve"> do RS </w:t>
      </w:r>
      <w:proofErr w:type="spellStart"/>
      <w:r w:rsidRPr="00DB5B43">
        <w:rPr>
          <w:rFonts w:ascii="Times New Roman" w:hAnsi="Times New Roman" w:cs="Times New Roman"/>
          <w:sz w:val="24"/>
          <w:szCs w:val="24"/>
        </w:rPr>
        <w:t>volta</w:t>
      </w:r>
      <w:proofErr w:type="spellEnd"/>
      <w:r w:rsidRPr="00DB5B43">
        <w:rPr>
          <w:rFonts w:ascii="Times New Roman" w:hAnsi="Times New Roman" w:cs="Times New Roman"/>
          <w:sz w:val="24"/>
          <w:szCs w:val="24"/>
        </w:rPr>
        <w:t xml:space="preserve"> a </w:t>
      </w:r>
      <w:proofErr w:type="spellStart"/>
      <w:r w:rsidRPr="00DB5B43">
        <w:rPr>
          <w:rFonts w:ascii="Times New Roman" w:hAnsi="Times New Roman" w:cs="Times New Roman"/>
          <w:sz w:val="24"/>
          <w:szCs w:val="24"/>
        </w:rPr>
        <w:t>questionar</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Agergs</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Ga</w:t>
      </w:r>
      <w:r>
        <w:rPr>
          <w:rFonts w:ascii="Times New Roman" w:hAnsi="Times New Roman" w:cs="Times New Roman"/>
          <w:sz w:val="24"/>
          <w:szCs w:val="24"/>
        </w:rPr>
        <w:t>zeta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Mercantil</w:t>
      </w:r>
      <w:proofErr w:type="spellEnd"/>
      <w:r>
        <w:rPr>
          <w:rFonts w:ascii="Times New Roman" w:hAnsi="Times New Roman" w:cs="Times New Roman"/>
          <w:sz w:val="24"/>
          <w:szCs w:val="24"/>
        </w:rPr>
        <w:t>, November 4.</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Berg, Sanford. 2000. “Sustainable Regulatory Systems: Laws, Resources, Values,” </w:t>
      </w:r>
      <w:proofErr w:type="spellStart"/>
      <w:r>
        <w:rPr>
          <w:rFonts w:ascii="Times New Roman" w:hAnsi="Times New Roman" w:cs="Times New Roman"/>
          <w:i/>
          <w:sz w:val="24"/>
          <w:szCs w:val="24"/>
        </w:rPr>
        <w:t>Utilties</w:t>
      </w:r>
      <w:proofErr w:type="spellEnd"/>
      <w:r>
        <w:rPr>
          <w:rFonts w:ascii="Times New Roman" w:hAnsi="Times New Roman" w:cs="Times New Roman"/>
          <w:i/>
          <w:sz w:val="24"/>
          <w:szCs w:val="24"/>
        </w:rPr>
        <w:t xml:space="preserve"> Policy</w:t>
      </w:r>
      <w:r>
        <w:rPr>
          <w:rFonts w:ascii="Times New Roman" w:hAnsi="Times New Roman" w:cs="Times New Roman"/>
          <w:sz w:val="24"/>
          <w:szCs w:val="24"/>
        </w:rPr>
        <w:t xml:space="preserve"> 9</w:t>
      </w:r>
      <w:r w:rsidR="00436BCC">
        <w:rPr>
          <w:rFonts w:ascii="Times New Roman" w:hAnsi="Times New Roman" w:cs="Times New Roman"/>
          <w:sz w:val="24"/>
          <w:szCs w:val="24"/>
        </w:rPr>
        <w:t xml:space="preserve">, no. </w:t>
      </w:r>
      <w:r>
        <w:rPr>
          <w:rFonts w:ascii="Times New Roman" w:hAnsi="Times New Roman" w:cs="Times New Roman"/>
          <w:sz w:val="24"/>
          <w:szCs w:val="24"/>
        </w:rPr>
        <w:t>4: 159-170.</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Braith</w:t>
      </w:r>
      <w:r w:rsidR="00436BCC">
        <w:rPr>
          <w:rFonts w:ascii="Times New Roman" w:hAnsi="Times New Roman" w:cs="Times New Roman"/>
          <w:sz w:val="24"/>
          <w:szCs w:val="24"/>
        </w:rPr>
        <w:t>waite, John. 2006. “Responsive Regulation and Developing E</w:t>
      </w:r>
      <w:r w:rsidRPr="0088371D">
        <w:rPr>
          <w:rFonts w:ascii="Times New Roman" w:hAnsi="Times New Roman" w:cs="Times New Roman"/>
          <w:sz w:val="24"/>
          <w:szCs w:val="24"/>
        </w:rPr>
        <w:t xml:space="preserve">conomies”. </w:t>
      </w:r>
      <w:r w:rsidRPr="0088371D">
        <w:rPr>
          <w:rFonts w:ascii="Times New Roman" w:hAnsi="Times New Roman" w:cs="Times New Roman"/>
          <w:i/>
          <w:sz w:val="24"/>
          <w:szCs w:val="24"/>
        </w:rPr>
        <w:t>World Development</w:t>
      </w:r>
      <w:r w:rsidR="00436BCC">
        <w:rPr>
          <w:rFonts w:ascii="Times New Roman" w:hAnsi="Times New Roman" w:cs="Times New Roman"/>
          <w:sz w:val="24"/>
          <w:szCs w:val="24"/>
        </w:rPr>
        <w:t xml:space="preserve"> 34, no. </w:t>
      </w:r>
      <w:r w:rsidRPr="0088371D">
        <w:rPr>
          <w:rFonts w:ascii="Times New Roman" w:hAnsi="Times New Roman" w:cs="Times New Roman"/>
          <w:sz w:val="24"/>
          <w:szCs w:val="24"/>
        </w:rPr>
        <w:t>5: 884-898.</w:t>
      </w:r>
    </w:p>
    <w:p w:rsidR="00D254B2" w:rsidRPr="00D254B2" w:rsidRDefault="00D254B2"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Calvo, Ernesto and Juan Pablo Micozzi.</w:t>
      </w:r>
      <w:proofErr w:type="gramEnd"/>
      <w:r>
        <w:rPr>
          <w:rFonts w:ascii="Times New Roman" w:hAnsi="Times New Roman" w:cs="Times New Roman"/>
          <w:sz w:val="24"/>
          <w:szCs w:val="24"/>
        </w:rPr>
        <w:t xml:space="preserve"> 2005. “The Governor’s Backyard: A Seat-Vote Model of Electoral Reform for Subnational Multiparty Races,” </w:t>
      </w:r>
      <w:r w:rsidR="00984172" w:rsidRPr="00984172">
        <w:rPr>
          <w:rFonts w:ascii="Times New Roman" w:hAnsi="Times New Roman" w:cs="Times New Roman"/>
          <w:i/>
          <w:sz w:val="24"/>
          <w:szCs w:val="24"/>
        </w:rPr>
        <w:t>Journal of Politics</w:t>
      </w:r>
      <w:r>
        <w:rPr>
          <w:rFonts w:ascii="Times New Roman" w:hAnsi="Times New Roman" w:cs="Times New Roman"/>
          <w:sz w:val="24"/>
          <w:szCs w:val="24"/>
        </w:rPr>
        <w:t xml:space="preserve"> 67</w:t>
      </w:r>
      <w:r w:rsidR="00436BCC">
        <w:rPr>
          <w:rFonts w:ascii="Times New Roman" w:hAnsi="Times New Roman" w:cs="Times New Roman"/>
          <w:sz w:val="24"/>
          <w:szCs w:val="24"/>
        </w:rPr>
        <w:t xml:space="preserve">, no. </w:t>
      </w:r>
      <w:r>
        <w:rPr>
          <w:rFonts w:ascii="Times New Roman" w:hAnsi="Times New Roman" w:cs="Times New Roman"/>
          <w:sz w:val="24"/>
          <w:szCs w:val="24"/>
        </w:rPr>
        <w:t>4: 1050-1074.</w:t>
      </w:r>
    </w:p>
    <w:p w:rsidR="002058BE" w:rsidRDefault="002058BE" w:rsidP="002058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Cançado, Vera L., Moema Miranda de Siqueira, Fernanda Sue Watanabe, and Marcus Vinícius G. da Cruz.</w:t>
      </w:r>
      <w:proofErr w:type="gramEnd"/>
      <w:r>
        <w:rPr>
          <w:rFonts w:ascii="Times New Roman" w:hAnsi="Times New Roman" w:cs="Times New Roman"/>
          <w:sz w:val="24"/>
          <w:szCs w:val="24"/>
        </w:rPr>
        <w:t xml:space="preserve"> 1998. “Capacidade gerencial e habilidade política dos empresários de transporte por ônibus de Belo Horizonte: </w:t>
      </w:r>
      <w:proofErr w:type="gramStart"/>
      <w:r>
        <w:rPr>
          <w:rFonts w:ascii="Times New Roman" w:hAnsi="Times New Roman" w:cs="Times New Roman"/>
          <w:sz w:val="24"/>
          <w:szCs w:val="24"/>
        </w:rPr>
        <w:t>mito</w:t>
      </w:r>
      <w:proofErr w:type="gramEnd"/>
      <w:r>
        <w:rPr>
          <w:rFonts w:ascii="Times New Roman" w:hAnsi="Times New Roman" w:cs="Times New Roman"/>
          <w:sz w:val="24"/>
          <w:szCs w:val="24"/>
        </w:rPr>
        <w:t xml:space="preserve"> ou realidade?” </w:t>
      </w:r>
      <w:proofErr w:type="spellStart"/>
      <w:r>
        <w:rPr>
          <w:rFonts w:ascii="Times New Roman" w:hAnsi="Times New Roman" w:cs="Times New Roman"/>
          <w:i/>
          <w:iCs/>
          <w:sz w:val="24"/>
          <w:szCs w:val="24"/>
        </w:rPr>
        <w:t>Revista</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Administração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Pública</w:t>
      </w:r>
      <w:proofErr w:type="spellEnd"/>
      <w:r>
        <w:rPr>
          <w:rFonts w:ascii="Times New Roman" w:hAnsi="Times New Roman" w:cs="Times New Roman"/>
          <w:i/>
          <w:iCs/>
          <w:sz w:val="24"/>
          <w:szCs w:val="24"/>
        </w:rPr>
        <w:t xml:space="preserve"> </w:t>
      </w:r>
      <w:r w:rsidR="00436BCC">
        <w:rPr>
          <w:rFonts w:ascii="Times New Roman" w:hAnsi="Times New Roman" w:cs="Times New Roman"/>
          <w:sz w:val="24"/>
          <w:szCs w:val="24"/>
        </w:rPr>
        <w:t>32, no. 3</w:t>
      </w:r>
      <w:r>
        <w:rPr>
          <w:rFonts w:ascii="Times New Roman" w:hAnsi="Times New Roman" w:cs="Times New Roman"/>
          <w:sz w:val="24"/>
          <w:szCs w:val="24"/>
        </w:rPr>
        <w:t>:209-235.</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Capeletto, Gilberto José. 2000. “Regulação de serviços públicos e seus pontos importantes,” </w:t>
      </w:r>
      <w:r w:rsidRPr="0088371D">
        <w:rPr>
          <w:rFonts w:ascii="Times New Roman" w:hAnsi="Times New Roman" w:cs="Times New Roman"/>
          <w:i/>
          <w:sz w:val="24"/>
          <w:szCs w:val="24"/>
        </w:rPr>
        <w:t>Marco Regulatório</w:t>
      </w:r>
      <w:r w:rsidR="009608BB">
        <w:rPr>
          <w:rFonts w:ascii="Times New Roman" w:hAnsi="Times New Roman" w:cs="Times New Roman"/>
          <w:sz w:val="24"/>
          <w:szCs w:val="24"/>
        </w:rPr>
        <w:t xml:space="preserve"> 3: 5-18. Porto Alegre</w:t>
      </w:r>
      <w:r w:rsidRPr="0088371D">
        <w:rPr>
          <w:rFonts w:ascii="Times New Roman" w:hAnsi="Times New Roman" w:cs="Times New Roman"/>
          <w:sz w:val="24"/>
          <w:szCs w:val="24"/>
        </w:rPr>
        <w:t xml:space="preserve">: </w:t>
      </w:r>
      <w:r>
        <w:rPr>
          <w:rFonts w:ascii="Times New Roman" w:hAnsi="Times New Roman" w:cs="Times New Roman"/>
          <w:sz w:val="24"/>
          <w:szCs w:val="24"/>
        </w:rPr>
        <w:t>AGERGS</w:t>
      </w:r>
      <w:r w:rsidRPr="0088371D">
        <w:rPr>
          <w:rFonts w:ascii="Times New Roman" w:hAnsi="Times New Roman" w:cs="Times New Roman"/>
          <w:sz w:val="24"/>
          <w:szCs w:val="24"/>
        </w:rPr>
        <w:t>.</w:t>
      </w:r>
    </w:p>
    <w:p w:rsidR="00D254B2" w:rsidRPr="00F97FB8" w:rsidRDefault="00D254B2"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Cárdenas, </w:t>
      </w:r>
      <w:r w:rsidR="00F97FB8">
        <w:rPr>
          <w:rFonts w:ascii="Times New Roman" w:hAnsi="Times New Roman" w:cs="Times New Roman"/>
          <w:sz w:val="24"/>
          <w:szCs w:val="24"/>
        </w:rPr>
        <w:t xml:space="preserve">Mauricio. 2010. “State Capacity in Latin America,” </w:t>
      </w:r>
      <w:proofErr w:type="spellStart"/>
      <w:r w:rsidR="00F97FB8">
        <w:rPr>
          <w:rFonts w:ascii="Times New Roman" w:hAnsi="Times New Roman" w:cs="Times New Roman"/>
          <w:i/>
          <w:sz w:val="24"/>
          <w:szCs w:val="24"/>
        </w:rPr>
        <w:t>Economía</w:t>
      </w:r>
      <w:proofErr w:type="spellEnd"/>
      <w:r w:rsidR="00F97FB8">
        <w:rPr>
          <w:rFonts w:ascii="Times New Roman" w:hAnsi="Times New Roman" w:cs="Times New Roman"/>
          <w:i/>
          <w:sz w:val="24"/>
          <w:szCs w:val="24"/>
        </w:rPr>
        <w:t xml:space="preserve"> </w:t>
      </w:r>
      <w:r w:rsidR="00436BCC">
        <w:rPr>
          <w:rFonts w:ascii="Times New Roman" w:hAnsi="Times New Roman" w:cs="Times New Roman"/>
          <w:sz w:val="24"/>
          <w:szCs w:val="24"/>
        </w:rPr>
        <w:t>10, no.2</w:t>
      </w:r>
      <w:r w:rsidR="00F97FB8">
        <w:rPr>
          <w:rFonts w:ascii="Times New Roman" w:hAnsi="Times New Roman" w:cs="Times New Roman"/>
          <w:sz w:val="24"/>
          <w:szCs w:val="24"/>
        </w:rPr>
        <w:t>: 1-45.</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Carpenter, Daniel. 2001.  </w:t>
      </w:r>
      <w:r w:rsidRPr="0088371D">
        <w:rPr>
          <w:rFonts w:ascii="Times New Roman" w:hAnsi="Times New Roman" w:cs="Times New Roman"/>
          <w:i/>
          <w:sz w:val="24"/>
          <w:szCs w:val="24"/>
        </w:rPr>
        <w:t>The Forging of Bureaucratic Autonomy: Networks, Reputations, and Policy Innovation in Executive Agencies, 1862-1928</w:t>
      </w:r>
      <w:r w:rsidRPr="0088371D">
        <w:rPr>
          <w:rFonts w:ascii="Times New Roman" w:hAnsi="Times New Roman" w:cs="Times New Roman"/>
          <w:sz w:val="24"/>
          <w:szCs w:val="24"/>
        </w:rPr>
        <w:t>. Princeton, N</w:t>
      </w:r>
      <w:r w:rsidR="00436BCC">
        <w:rPr>
          <w:rFonts w:ascii="Times New Roman" w:hAnsi="Times New Roman" w:cs="Times New Roman"/>
          <w:sz w:val="24"/>
          <w:szCs w:val="24"/>
        </w:rPr>
        <w:t>.</w:t>
      </w:r>
      <w:r w:rsidRPr="0088371D">
        <w:rPr>
          <w:rFonts w:ascii="Times New Roman" w:hAnsi="Times New Roman" w:cs="Times New Roman"/>
          <w:sz w:val="24"/>
          <w:szCs w:val="24"/>
        </w:rPr>
        <w:t>J</w:t>
      </w:r>
      <w:r w:rsidR="00436BCC">
        <w:rPr>
          <w:rFonts w:ascii="Times New Roman" w:hAnsi="Times New Roman" w:cs="Times New Roman"/>
          <w:sz w:val="24"/>
          <w:szCs w:val="24"/>
        </w:rPr>
        <w:t>.</w:t>
      </w:r>
      <w:r w:rsidRPr="0088371D">
        <w:rPr>
          <w:rFonts w:ascii="Times New Roman" w:hAnsi="Times New Roman" w:cs="Times New Roman"/>
          <w:sz w:val="24"/>
          <w:szCs w:val="24"/>
        </w:rPr>
        <w:t>: Princeton University Press.</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Carpenter, Daniel P. 2010. </w:t>
      </w:r>
      <w:r w:rsidRPr="0088371D">
        <w:rPr>
          <w:rFonts w:ascii="Times New Roman" w:hAnsi="Times New Roman" w:cs="Times New Roman"/>
          <w:i/>
          <w:sz w:val="24"/>
          <w:szCs w:val="24"/>
        </w:rPr>
        <w:t>Reputation and Power: Organizational Image and Pharmaceutical Regulation at the FDA</w:t>
      </w:r>
      <w:r w:rsidRPr="0088371D">
        <w:rPr>
          <w:rFonts w:ascii="Times New Roman" w:hAnsi="Times New Roman" w:cs="Times New Roman"/>
          <w:sz w:val="24"/>
          <w:szCs w:val="24"/>
        </w:rPr>
        <w:t>. Princeton, N</w:t>
      </w:r>
      <w:r w:rsidR="00436BCC">
        <w:rPr>
          <w:rFonts w:ascii="Times New Roman" w:hAnsi="Times New Roman" w:cs="Times New Roman"/>
          <w:sz w:val="24"/>
          <w:szCs w:val="24"/>
        </w:rPr>
        <w:t>.</w:t>
      </w:r>
      <w:r w:rsidRPr="0088371D">
        <w:rPr>
          <w:rFonts w:ascii="Times New Roman" w:hAnsi="Times New Roman" w:cs="Times New Roman"/>
          <w:sz w:val="24"/>
          <w:szCs w:val="24"/>
        </w:rPr>
        <w:t>J</w:t>
      </w:r>
      <w:r w:rsidR="00436BCC">
        <w:rPr>
          <w:rFonts w:ascii="Times New Roman" w:hAnsi="Times New Roman" w:cs="Times New Roman"/>
          <w:sz w:val="24"/>
          <w:szCs w:val="24"/>
        </w:rPr>
        <w:t>.</w:t>
      </w:r>
      <w:r w:rsidRPr="0088371D">
        <w:rPr>
          <w:rFonts w:ascii="Times New Roman" w:hAnsi="Times New Roman" w:cs="Times New Roman"/>
          <w:sz w:val="24"/>
          <w:szCs w:val="24"/>
        </w:rPr>
        <w:t>: Princeton University Press.</w:t>
      </w:r>
    </w:p>
    <w:p w:rsidR="002058BE" w:rsidRPr="009555C1"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Carpenter, Daniel P. and George A. Krause.</w:t>
      </w:r>
      <w:proofErr w:type="gramEnd"/>
      <w:r>
        <w:rPr>
          <w:rFonts w:ascii="Times New Roman" w:hAnsi="Times New Roman" w:cs="Times New Roman"/>
          <w:sz w:val="24"/>
          <w:szCs w:val="24"/>
        </w:rPr>
        <w:t xml:space="preserve"> 2012. “Reputation and Public Administration,” </w:t>
      </w:r>
      <w:r>
        <w:rPr>
          <w:rFonts w:ascii="Times New Roman" w:hAnsi="Times New Roman" w:cs="Times New Roman"/>
          <w:i/>
          <w:sz w:val="24"/>
          <w:szCs w:val="24"/>
        </w:rPr>
        <w:t>Public Administration Review</w:t>
      </w:r>
      <w:r w:rsidR="00436BCC">
        <w:rPr>
          <w:rFonts w:ascii="Times New Roman" w:hAnsi="Times New Roman" w:cs="Times New Roman"/>
          <w:sz w:val="24"/>
          <w:szCs w:val="24"/>
        </w:rPr>
        <w:t xml:space="preserve"> 72, no.1</w:t>
      </w:r>
      <w:r>
        <w:rPr>
          <w:rFonts w:ascii="Times New Roman" w:hAnsi="Times New Roman" w:cs="Times New Roman"/>
          <w:sz w:val="24"/>
          <w:szCs w:val="24"/>
        </w:rPr>
        <w:t>: 26-32.</w:t>
      </w:r>
    </w:p>
    <w:p w:rsidR="00F97FB8" w:rsidRPr="00F97FB8" w:rsidRDefault="00F97FB8"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Chong, Alberto and Florencio Lopez-de-Silanes.</w:t>
      </w:r>
      <w:proofErr w:type="gramEnd"/>
      <w:r>
        <w:rPr>
          <w:rFonts w:ascii="Times New Roman" w:hAnsi="Times New Roman" w:cs="Times New Roman"/>
          <w:sz w:val="24"/>
          <w:szCs w:val="24"/>
        </w:rPr>
        <w:t xml:space="preserve"> 2004. “Privatization in Latin America: What Does the Evidence Say?” </w:t>
      </w:r>
      <w:proofErr w:type="spellStart"/>
      <w:r>
        <w:rPr>
          <w:rFonts w:ascii="Times New Roman" w:hAnsi="Times New Roman" w:cs="Times New Roman"/>
          <w:i/>
          <w:sz w:val="24"/>
          <w:szCs w:val="24"/>
        </w:rPr>
        <w:t>Economía</w:t>
      </w:r>
      <w:proofErr w:type="spellEnd"/>
      <w:r>
        <w:rPr>
          <w:rFonts w:ascii="Times New Roman" w:hAnsi="Times New Roman" w:cs="Times New Roman"/>
          <w:i/>
          <w:sz w:val="24"/>
          <w:szCs w:val="24"/>
        </w:rPr>
        <w:t xml:space="preserve"> </w:t>
      </w:r>
      <w:r w:rsidR="00436BCC">
        <w:rPr>
          <w:rFonts w:ascii="Times New Roman" w:hAnsi="Times New Roman" w:cs="Times New Roman"/>
          <w:sz w:val="24"/>
          <w:szCs w:val="24"/>
        </w:rPr>
        <w:t>4, no. 2</w:t>
      </w:r>
      <w:r>
        <w:rPr>
          <w:rFonts w:ascii="Times New Roman" w:hAnsi="Times New Roman" w:cs="Times New Roman"/>
          <w:sz w:val="24"/>
          <w:szCs w:val="24"/>
        </w:rPr>
        <w:t>: 37-111.</w:t>
      </w:r>
    </w:p>
    <w:p w:rsidR="002058BE"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Christensen, Tom, and Per Lægreid.</w:t>
      </w:r>
      <w:proofErr w:type="gramEnd"/>
      <w:r w:rsidRPr="0088371D">
        <w:rPr>
          <w:rFonts w:ascii="Times New Roman" w:hAnsi="Times New Roman" w:cs="Times New Roman"/>
          <w:sz w:val="24"/>
          <w:szCs w:val="24"/>
        </w:rPr>
        <w:t xml:space="preserve"> 2006. </w:t>
      </w:r>
      <w:r w:rsidRPr="0088371D">
        <w:rPr>
          <w:rFonts w:ascii="Times New Roman" w:hAnsi="Times New Roman" w:cs="Times New Roman"/>
          <w:i/>
          <w:sz w:val="24"/>
          <w:szCs w:val="24"/>
        </w:rPr>
        <w:t>Autonomy and Regulation</w:t>
      </w:r>
      <w:r w:rsidRPr="0088371D">
        <w:rPr>
          <w:rFonts w:ascii="Times New Roman" w:hAnsi="Times New Roman" w:cs="Times New Roman"/>
          <w:sz w:val="24"/>
          <w:szCs w:val="24"/>
        </w:rPr>
        <w:t>.</w:t>
      </w:r>
      <w:r w:rsidR="00436BCC">
        <w:rPr>
          <w:rFonts w:ascii="Times New Roman" w:hAnsi="Times New Roman" w:cs="Times New Roman"/>
          <w:sz w:val="24"/>
          <w:szCs w:val="24"/>
        </w:rPr>
        <w:t xml:space="preserve"> </w:t>
      </w:r>
      <w:proofErr w:type="spellStart"/>
      <w:r w:rsidR="00436BCC">
        <w:rPr>
          <w:rFonts w:ascii="Times New Roman" w:hAnsi="Times New Roman" w:cs="Times New Roman"/>
          <w:sz w:val="24"/>
          <w:szCs w:val="24"/>
        </w:rPr>
        <w:t>Northhampton</w:t>
      </w:r>
      <w:proofErr w:type="spellEnd"/>
      <w:r w:rsidR="00436BCC">
        <w:rPr>
          <w:rFonts w:ascii="Times New Roman" w:hAnsi="Times New Roman" w:cs="Times New Roman"/>
          <w:sz w:val="24"/>
          <w:szCs w:val="24"/>
        </w:rPr>
        <w:t>, Mass.</w:t>
      </w:r>
      <w:r w:rsidR="00F7255B">
        <w:rPr>
          <w:rFonts w:ascii="Times New Roman" w:hAnsi="Times New Roman" w:cs="Times New Roman"/>
          <w:sz w:val="24"/>
          <w:szCs w:val="24"/>
        </w:rPr>
        <w:t>: Edward Elgar</w:t>
      </w:r>
      <w:r w:rsidRPr="0088371D">
        <w:rPr>
          <w:rFonts w:ascii="Times New Roman" w:hAnsi="Times New Roman" w:cs="Times New Roman"/>
          <w:sz w:val="24"/>
          <w:szCs w:val="24"/>
        </w:rPr>
        <w:t>.</w:t>
      </w:r>
    </w:p>
    <w:p w:rsidR="00DB5B43" w:rsidRDefault="00DB5B43" w:rsidP="002058BE">
      <w:pPr>
        <w:spacing w:before="120" w:after="120"/>
        <w:rPr>
          <w:rFonts w:ascii="Times New Roman" w:hAnsi="Times New Roman" w:cs="Times New Roman"/>
          <w:sz w:val="24"/>
          <w:szCs w:val="24"/>
        </w:rPr>
      </w:pPr>
      <w:proofErr w:type="spellStart"/>
      <w:r w:rsidRPr="00DB5B43">
        <w:rPr>
          <w:rFonts w:ascii="Times New Roman" w:hAnsi="Times New Roman" w:cs="Times New Roman"/>
          <w:sz w:val="24"/>
          <w:szCs w:val="24"/>
        </w:rPr>
        <w:t>Cordeiro</w:t>
      </w:r>
      <w:proofErr w:type="spellEnd"/>
      <w:r>
        <w:rPr>
          <w:rFonts w:ascii="Times New Roman" w:hAnsi="Times New Roman" w:cs="Times New Roman"/>
          <w:sz w:val="24"/>
          <w:szCs w:val="24"/>
        </w:rPr>
        <w:t>, Roberto</w:t>
      </w:r>
      <w:r w:rsidRPr="00DB5B43">
        <w:rPr>
          <w:rFonts w:ascii="Times New Roman" w:hAnsi="Times New Roman" w:cs="Times New Roman"/>
          <w:sz w:val="24"/>
          <w:szCs w:val="24"/>
        </w:rPr>
        <w:t xml:space="preserve">. </w:t>
      </w:r>
      <w:r>
        <w:rPr>
          <w:rFonts w:ascii="Times New Roman" w:hAnsi="Times New Roman" w:cs="Times New Roman"/>
          <w:sz w:val="24"/>
          <w:szCs w:val="24"/>
        </w:rPr>
        <w:t xml:space="preserve">2000. </w:t>
      </w:r>
      <w:r w:rsidRPr="00DB5B43">
        <w:rPr>
          <w:rFonts w:ascii="Times New Roman" w:hAnsi="Times New Roman" w:cs="Times New Roman"/>
          <w:sz w:val="24"/>
          <w:szCs w:val="24"/>
        </w:rPr>
        <w:t>“</w:t>
      </w:r>
      <w:proofErr w:type="spellStart"/>
      <w:r w:rsidRPr="00DB5B43">
        <w:rPr>
          <w:rFonts w:ascii="Times New Roman" w:hAnsi="Times New Roman" w:cs="Times New Roman"/>
          <w:sz w:val="24"/>
          <w:szCs w:val="24"/>
        </w:rPr>
        <w:t>Aneel</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abre</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processo</w:t>
      </w:r>
      <w:proofErr w:type="spellEnd"/>
      <w:r w:rsidRPr="00DB5B43">
        <w:rPr>
          <w:rFonts w:ascii="Times New Roman" w:hAnsi="Times New Roman" w:cs="Times New Roman"/>
          <w:sz w:val="24"/>
          <w:szCs w:val="24"/>
        </w:rPr>
        <w:t xml:space="preserve"> contra a </w:t>
      </w:r>
      <w:proofErr w:type="spellStart"/>
      <w:r w:rsidRPr="00DB5B43">
        <w:rPr>
          <w:rFonts w:ascii="Times New Roman" w:hAnsi="Times New Roman" w:cs="Times New Roman"/>
          <w:sz w:val="24"/>
          <w:szCs w:val="24"/>
        </w:rPr>
        <w:t>Coel</w:t>
      </w:r>
      <w:r>
        <w:rPr>
          <w:rFonts w:ascii="Times New Roman" w:hAnsi="Times New Roman" w:cs="Times New Roman"/>
          <w:sz w:val="24"/>
          <w:szCs w:val="24"/>
        </w:rPr>
        <w:t>ce</w:t>
      </w:r>
      <w:proofErr w:type="spellEnd"/>
      <w:r>
        <w:rPr>
          <w:rFonts w:ascii="Times New Roman" w:hAnsi="Times New Roman" w:cs="Times New Roman"/>
          <w:sz w:val="24"/>
          <w:szCs w:val="24"/>
        </w:rPr>
        <w:t xml:space="preserve">,” </w:t>
      </w:r>
      <w:r w:rsidRPr="00DB5B43">
        <w:rPr>
          <w:rFonts w:ascii="Times New Roman" w:hAnsi="Times New Roman" w:cs="Times New Roman"/>
          <w:i/>
          <w:sz w:val="24"/>
          <w:szCs w:val="24"/>
        </w:rPr>
        <w:t>Estado de São Paulo</w:t>
      </w:r>
      <w:r>
        <w:rPr>
          <w:rFonts w:ascii="Times New Roman" w:hAnsi="Times New Roman" w:cs="Times New Roman"/>
          <w:sz w:val="24"/>
          <w:szCs w:val="24"/>
        </w:rPr>
        <w:t>, May 30.</w:t>
      </w:r>
    </w:p>
    <w:p w:rsidR="002058BE" w:rsidRDefault="005028A9"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 xml:space="preserve">Correa, Paulo, Marcus </w:t>
      </w:r>
      <w:proofErr w:type="spellStart"/>
      <w:r>
        <w:rPr>
          <w:rFonts w:ascii="Times New Roman" w:hAnsi="Times New Roman" w:cs="Times New Roman"/>
          <w:sz w:val="24"/>
          <w:szCs w:val="24"/>
        </w:rPr>
        <w:t>Melo</w:t>
      </w:r>
      <w:proofErr w:type="spellEnd"/>
      <w:r>
        <w:rPr>
          <w:rFonts w:ascii="Times New Roman" w:hAnsi="Times New Roman" w:cs="Times New Roman"/>
          <w:sz w:val="24"/>
          <w:szCs w:val="24"/>
        </w:rPr>
        <w:t>, Bernardo</w:t>
      </w:r>
      <w:r w:rsidR="002058BE" w:rsidRPr="00930C90">
        <w:rPr>
          <w:rFonts w:ascii="Times New Roman" w:hAnsi="Times New Roman" w:cs="Times New Roman"/>
          <w:sz w:val="24"/>
          <w:szCs w:val="24"/>
        </w:rPr>
        <w:t xml:space="preserve"> </w:t>
      </w:r>
      <w:r>
        <w:rPr>
          <w:rFonts w:ascii="Times New Roman" w:hAnsi="Times New Roman" w:cs="Times New Roman"/>
          <w:sz w:val="24"/>
          <w:szCs w:val="24"/>
        </w:rPr>
        <w:t>Mueller, and Carlos</w:t>
      </w:r>
      <w:r w:rsidR="002058BE" w:rsidRPr="00930C90">
        <w:rPr>
          <w:rFonts w:ascii="Times New Roman" w:hAnsi="Times New Roman" w:cs="Times New Roman"/>
          <w:sz w:val="24"/>
          <w:szCs w:val="24"/>
        </w:rPr>
        <w:t xml:space="preserve"> Pereira.</w:t>
      </w:r>
      <w:proofErr w:type="gramEnd"/>
      <w:r w:rsidR="002058BE" w:rsidRPr="00930C90">
        <w:rPr>
          <w:rFonts w:ascii="Times New Roman" w:hAnsi="Times New Roman" w:cs="Times New Roman"/>
          <w:sz w:val="24"/>
          <w:szCs w:val="24"/>
        </w:rPr>
        <w:t xml:space="preserve"> 2008.  “Regulatory Governance in Brazilian Infrastructure Industries”. </w:t>
      </w:r>
      <w:r w:rsidR="002058BE" w:rsidRPr="00930C90">
        <w:rPr>
          <w:rFonts w:ascii="Times New Roman" w:hAnsi="Times New Roman" w:cs="Times New Roman"/>
          <w:i/>
          <w:sz w:val="24"/>
          <w:szCs w:val="24"/>
        </w:rPr>
        <w:t>The Quarterly Review of Economics and Finance</w:t>
      </w:r>
      <w:r w:rsidR="00436BCC">
        <w:rPr>
          <w:rFonts w:ascii="Times New Roman" w:hAnsi="Times New Roman" w:cs="Times New Roman"/>
          <w:sz w:val="24"/>
          <w:szCs w:val="24"/>
        </w:rPr>
        <w:t xml:space="preserve"> 48, no. 2</w:t>
      </w:r>
      <w:r w:rsidR="002058BE" w:rsidRPr="00930C90">
        <w:rPr>
          <w:rFonts w:ascii="Times New Roman" w:hAnsi="Times New Roman" w:cs="Times New Roman"/>
          <w:sz w:val="24"/>
          <w:szCs w:val="24"/>
        </w:rPr>
        <w:t>: 202-216.</w:t>
      </w:r>
    </w:p>
    <w:p w:rsidR="00DB5B43" w:rsidRPr="00930C90" w:rsidRDefault="00DB5B43" w:rsidP="002058BE">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Dartsch</w:t>
      </w:r>
      <w:proofErr w:type="spellEnd"/>
      <w:r>
        <w:rPr>
          <w:rFonts w:ascii="Times New Roman" w:hAnsi="Times New Roman" w:cs="Times New Roman"/>
          <w:sz w:val="24"/>
          <w:szCs w:val="24"/>
        </w:rPr>
        <w:t>, Cristiano. 1999.</w:t>
      </w:r>
      <w:r w:rsidRPr="00DB5B43">
        <w:rPr>
          <w:rFonts w:ascii="Times New Roman" w:hAnsi="Times New Roman" w:cs="Times New Roman"/>
          <w:sz w:val="24"/>
          <w:szCs w:val="24"/>
        </w:rPr>
        <w:t xml:space="preserve"> “AGERGS, </w:t>
      </w:r>
      <w:proofErr w:type="gramStart"/>
      <w:r w:rsidRPr="00DB5B43">
        <w:rPr>
          <w:rFonts w:ascii="Times New Roman" w:hAnsi="Times New Roman" w:cs="Times New Roman"/>
          <w:sz w:val="24"/>
          <w:szCs w:val="24"/>
        </w:rPr>
        <w:t>a</w:t>
      </w:r>
      <w:proofErr w:type="gram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agência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pioneira</w:t>
      </w:r>
      <w:proofErr w:type="spellEnd"/>
      <w:r w:rsidRPr="00DB5B43">
        <w:rPr>
          <w:rFonts w:ascii="Times New Roman" w:hAnsi="Times New Roman" w:cs="Times New Roman"/>
          <w:sz w:val="24"/>
          <w:szCs w:val="24"/>
        </w:rPr>
        <w:t xml:space="preserve"> no </w:t>
      </w:r>
      <w:proofErr w:type="spellStart"/>
      <w:r w:rsidRPr="00DB5B43">
        <w:rPr>
          <w:rFonts w:ascii="Times New Roman" w:hAnsi="Times New Roman" w:cs="Times New Roman"/>
          <w:sz w:val="24"/>
          <w:szCs w:val="24"/>
        </w:rPr>
        <w:t>Brasil</w:t>
      </w:r>
      <w:proofErr w:type="spellEnd"/>
      <w:r w:rsidRPr="00DB5B43">
        <w:rPr>
          <w:rFonts w:ascii="Times New Roman" w:hAnsi="Times New Roman" w:cs="Times New Roman"/>
          <w:sz w:val="24"/>
          <w:szCs w:val="24"/>
        </w:rPr>
        <w:t xml:space="preserve">,” </w:t>
      </w:r>
      <w:r w:rsidRPr="00DB5B43">
        <w:rPr>
          <w:rFonts w:ascii="Times New Roman" w:hAnsi="Times New Roman" w:cs="Times New Roman"/>
          <w:i/>
          <w:sz w:val="24"/>
          <w:szCs w:val="24"/>
        </w:rPr>
        <w:t xml:space="preserve">Marco </w:t>
      </w:r>
      <w:proofErr w:type="spellStart"/>
      <w:r w:rsidRPr="00DB5B43">
        <w:rPr>
          <w:rFonts w:ascii="Times New Roman" w:hAnsi="Times New Roman" w:cs="Times New Roman"/>
          <w:i/>
          <w:sz w:val="24"/>
          <w:szCs w:val="24"/>
        </w:rPr>
        <w:t>Regulatório</w:t>
      </w:r>
      <w:proofErr w:type="spellEnd"/>
      <w:r>
        <w:rPr>
          <w:rFonts w:ascii="Times New Roman" w:hAnsi="Times New Roman" w:cs="Times New Roman"/>
          <w:sz w:val="24"/>
          <w:szCs w:val="24"/>
        </w:rPr>
        <w:t xml:space="preserve"> 1. </w:t>
      </w:r>
      <w:proofErr w:type="gramStart"/>
      <w:r w:rsidRPr="00DB5B43">
        <w:rPr>
          <w:rFonts w:ascii="Times New Roman" w:hAnsi="Times New Roman" w:cs="Times New Roman"/>
          <w:sz w:val="24"/>
          <w:szCs w:val="24"/>
        </w:rPr>
        <w:t>55-57.</w:t>
      </w:r>
      <w:proofErr w:type="gramEnd"/>
      <w:r w:rsidRPr="00DB5B43">
        <w:rPr>
          <w:rFonts w:ascii="Times New Roman" w:hAnsi="Times New Roman" w:cs="Times New Roman"/>
          <w:sz w:val="24"/>
          <w:szCs w:val="24"/>
        </w:rPr>
        <w:t xml:space="preserve">  </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de</w:t>
      </w:r>
      <w:proofErr w:type="gramEnd"/>
      <w:r w:rsidRPr="0088371D">
        <w:rPr>
          <w:rFonts w:ascii="Times New Roman" w:hAnsi="Times New Roman" w:cs="Times New Roman"/>
          <w:sz w:val="24"/>
          <w:szCs w:val="24"/>
        </w:rPr>
        <w:t xml:space="preserve"> Figueiredo Jr., Rui. </w:t>
      </w:r>
      <w:proofErr w:type="gramStart"/>
      <w:r w:rsidRPr="0088371D">
        <w:rPr>
          <w:rFonts w:ascii="Times New Roman" w:hAnsi="Times New Roman" w:cs="Times New Roman"/>
          <w:sz w:val="24"/>
          <w:szCs w:val="24"/>
        </w:rPr>
        <w:t>J.P. 2002.</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“Electoral Competition, Political Uncertainty, and Policy Insulation”.</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i/>
          <w:sz w:val="24"/>
          <w:szCs w:val="24"/>
        </w:rPr>
        <w:t>American Political Science Review</w:t>
      </w:r>
      <w:r w:rsidR="00436BCC">
        <w:rPr>
          <w:rFonts w:ascii="Times New Roman" w:hAnsi="Times New Roman" w:cs="Times New Roman"/>
          <w:sz w:val="24"/>
          <w:szCs w:val="24"/>
        </w:rPr>
        <w:t xml:space="preserve"> 96, no. 2</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321-333.</w:t>
      </w:r>
      <w:proofErr w:type="gramEnd"/>
    </w:p>
    <w:p w:rsidR="002058BE" w:rsidRDefault="00CD5EE7"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Domah, Preetum, Michael</w:t>
      </w:r>
      <w:r w:rsidR="002058BE" w:rsidRPr="0088371D">
        <w:rPr>
          <w:rFonts w:ascii="Times New Roman" w:hAnsi="Times New Roman" w:cs="Times New Roman"/>
          <w:sz w:val="24"/>
          <w:szCs w:val="24"/>
        </w:rPr>
        <w:t xml:space="preserve"> Pollitt, and Jon Stern.</w:t>
      </w:r>
      <w:proofErr w:type="gramEnd"/>
      <w:r w:rsidR="002058BE" w:rsidRPr="0088371D">
        <w:rPr>
          <w:rFonts w:ascii="Times New Roman" w:hAnsi="Times New Roman" w:cs="Times New Roman"/>
          <w:sz w:val="24"/>
          <w:szCs w:val="24"/>
        </w:rPr>
        <w:t xml:space="preserve"> 2002. </w:t>
      </w:r>
      <w:r w:rsidR="002058BE" w:rsidRPr="0088371D">
        <w:rPr>
          <w:rFonts w:ascii="Times New Roman" w:hAnsi="Times New Roman" w:cs="Times New Roman"/>
          <w:i/>
          <w:sz w:val="24"/>
          <w:szCs w:val="24"/>
        </w:rPr>
        <w:t>Modelling the Costs of Electricity Regulation: Evidence of Human Resource Constraints in Developing Countries</w:t>
      </w:r>
      <w:r w:rsidR="002058BE" w:rsidRPr="0088371D">
        <w:rPr>
          <w:rFonts w:ascii="Times New Roman" w:hAnsi="Times New Roman" w:cs="Times New Roman"/>
          <w:sz w:val="24"/>
          <w:szCs w:val="24"/>
        </w:rPr>
        <w:t xml:space="preserve">. </w:t>
      </w:r>
      <w:proofErr w:type="gramStart"/>
      <w:r w:rsidR="002058BE" w:rsidRPr="0088371D">
        <w:rPr>
          <w:rFonts w:ascii="Times New Roman" w:hAnsi="Times New Roman" w:cs="Times New Roman"/>
          <w:sz w:val="24"/>
          <w:szCs w:val="24"/>
        </w:rPr>
        <w:t xml:space="preserve">Cambridge Working Papers in </w:t>
      </w:r>
      <w:r w:rsidR="00436BCC">
        <w:rPr>
          <w:rFonts w:ascii="Times New Roman" w:hAnsi="Times New Roman" w:cs="Times New Roman"/>
          <w:sz w:val="24"/>
          <w:szCs w:val="24"/>
        </w:rPr>
        <w:t>Economics.</w:t>
      </w:r>
      <w:proofErr w:type="gramEnd"/>
      <w:r w:rsidR="00436BCC">
        <w:rPr>
          <w:rFonts w:ascii="Times New Roman" w:hAnsi="Times New Roman" w:cs="Times New Roman"/>
          <w:sz w:val="24"/>
          <w:szCs w:val="24"/>
        </w:rPr>
        <w:t xml:space="preserve"> </w:t>
      </w:r>
      <w:proofErr w:type="gramStart"/>
      <w:r w:rsidR="00436BCC">
        <w:rPr>
          <w:rFonts w:ascii="Times New Roman" w:hAnsi="Times New Roman" w:cs="Times New Roman"/>
          <w:sz w:val="24"/>
          <w:szCs w:val="24"/>
        </w:rPr>
        <w:t>Faculty of Economics.</w:t>
      </w:r>
      <w:proofErr w:type="gramEnd"/>
      <w:r w:rsidR="00436BCC">
        <w:rPr>
          <w:rFonts w:ascii="Times New Roman" w:hAnsi="Times New Roman" w:cs="Times New Roman"/>
          <w:sz w:val="24"/>
          <w:szCs w:val="24"/>
        </w:rPr>
        <w:t xml:space="preserve"> Cambridge, UK: University of Cambridge.</w:t>
      </w:r>
    </w:p>
    <w:p w:rsidR="00DB5B43" w:rsidRDefault="00DB5B43" w:rsidP="002058BE">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Domingos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João</w:t>
      </w:r>
      <w:proofErr w:type="spellEnd"/>
      <w:r w:rsidRPr="00DB5B43">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DB5B43">
        <w:rPr>
          <w:rFonts w:ascii="Times New Roman" w:hAnsi="Times New Roman" w:cs="Times New Roman"/>
          <w:sz w:val="24"/>
          <w:szCs w:val="24"/>
        </w:rPr>
        <w:t>“</w:t>
      </w:r>
      <w:proofErr w:type="spellStart"/>
      <w:r w:rsidRPr="00DB5B43">
        <w:rPr>
          <w:rFonts w:ascii="Times New Roman" w:hAnsi="Times New Roman" w:cs="Times New Roman"/>
          <w:sz w:val="24"/>
          <w:szCs w:val="24"/>
        </w:rPr>
        <w:t>Modelo</w:t>
      </w:r>
      <w:proofErr w:type="spellEnd"/>
      <w:r w:rsidRPr="00DB5B43">
        <w:rPr>
          <w:rFonts w:ascii="Times New Roman" w:hAnsi="Times New Roman" w:cs="Times New Roman"/>
          <w:sz w:val="24"/>
          <w:szCs w:val="24"/>
        </w:rPr>
        <w:t xml:space="preserve"> de </w:t>
      </w:r>
      <w:proofErr w:type="spellStart"/>
      <w:r w:rsidRPr="00DB5B43">
        <w:rPr>
          <w:rFonts w:ascii="Times New Roman" w:hAnsi="Times New Roman" w:cs="Times New Roman"/>
          <w:sz w:val="24"/>
          <w:szCs w:val="24"/>
        </w:rPr>
        <w:t>gestão</w:t>
      </w:r>
      <w:proofErr w:type="spellEnd"/>
      <w:r w:rsidRPr="00DB5B43">
        <w:rPr>
          <w:rFonts w:ascii="Times New Roman" w:hAnsi="Times New Roman" w:cs="Times New Roman"/>
          <w:sz w:val="24"/>
          <w:szCs w:val="24"/>
        </w:rPr>
        <w:t xml:space="preserve"> de </w:t>
      </w:r>
      <w:proofErr w:type="spellStart"/>
      <w:r w:rsidRPr="00DB5B43">
        <w:rPr>
          <w:rFonts w:ascii="Times New Roman" w:hAnsi="Times New Roman" w:cs="Times New Roman"/>
          <w:sz w:val="24"/>
          <w:szCs w:val="24"/>
        </w:rPr>
        <w:t>água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em</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estuda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i/>
          <w:sz w:val="24"/>
          <w:szCs w:val="24"/>
        </w:rPr>
        <w:t>Gazeta</w:t>
      </w:r>
      <w:proofErr w:type="spellEnd"/>
      <w:r w:rsidRPr="00DB5B43">
        <w:rPr>
          <w:rFonts w:ascii="Times New Roman" w:hAnsi="Times New Roman" w:cs="Times New Roman"/>
          <w:i/>
          <w:sz w:val="24"/>
          <w:szCs w:val="24"/>
        </w:rPr>
        <w:t xml:space="preserve"> </w:t>
      </w:r>
      <w:proofErr w:type="spellStart"/>
      <w:r w:rsidRPr="00DB5B43">
        <w:rPr>
          <w:rFonts w:ascii="Times New Roman" w:hAnsi="Times New Roman" w:cs="Times New Roman"/>
          <w:i/>
          <w:sz w:val="24"/>
          <w:szCs w:val="24"/>
        </w:rPr>
        <w:t>Mercantil</w:t>
      </w:r>
      <w:proofErr w:type="spellEnd"/>
      <w:r>
        <w:rPr>
          <w:rFonts w:ascii="Times New Roman" w:hAnsi="Times New Roman" w:cs="Times New Roman"/>
          <w:sz w:val="24"/>
          <w:szCs w:val="24"/>
        </w:rPr>
        <w:t>, January 5</w:t>
      </w:r>
      <w:r w:rsidRPr="00DB5B43">
        <w:rPr>
          <w:rFonts w:ascii="Times New Roman" w:hAnsi="Times New Roman" w:cs="Times New Roman"/>
          <w:sz w:val="24"/>
          <w:szCs w:val="24"/>
        </w:rPr>
        <w:t>.</w:t>
      </w:r>
    </w:p>
    <w:p w:rsidR="00DB5B43" w:rsidRPr="0088371D" w:rsidRDefault="00DB5B43" w:rsidP="002058BE">
      <w:pPr>
        <w:spacing w:before="120" w:after="120"/>
        <w:rPr>
          <w:rFonts w:ascii="Times New Roman" w:hAnsi="Times New Roman" w:cs="Times New Roman"/>
          <w:sz w:val="24"/>
          <w:szCs w:val="24"/>
        </w:rPr>
      </w:pPr>
      <w:r w:rsidRPr="00DB5B43">
        <w:rPr>
          <w:rFonts w:ascii="Times New Roman" w:hAnsi="Times New Roman" w:cs="Times New Roman"/>
          <w:sz w:val="24"/>
          <w:szCs w:val="24"/>
        </w:rPr>
        <w:lastRenderedPageBreak/>
        <w:t>Furtado,</w:t>
      </w:r>
      <w:r>
        <w:rPr>
          <w:rFonts w:ascii="Times New Roman" w:hAnsi="Times New Roman" w:cs="Times New Roman"/>
          <w:sz w:val="24"/>
          <w:szCs w:val="24"/>
        </w:rPr>
        <w:t xml:space="preserve"> Antonio. 1998.</w:t>
      </w:r>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Agência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anula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cobrança</w:t>
      </w:r>
      <w:proofErr w:type="spellEnd"/>
      <w:r w:rsidRPr="00DB5B43">
        <w:rPr>
          <w:rFonts w:ascii="Times New Roman" w:hAnsi="Times New Roman" w:cs="Times New Roman"/>
          <w:sz w:val="24"/>
          <w:szCs w:val="24"/>
        </w:rPr>
        <w:t xml:space="preserve"> da </w:t>
      </w:r>
      <w:proofErr w:type="spellStart"/>
      <w:r w:rsidRPr="00DB5B43">
        <w:rPr>
          <w:rFonts w:ascii="Times New Roman" w:hAnsi="Times New Roman" w:cs="Times New Roman"/>
          <w:sz w:val="24"/>
          <w:szCs w:val="24"/>
        </w:rPr>
        <w:t>Coelce</w:t>
      </w:r>
      <w:proofErr w:type="spellEnd"/>
      <w:r w:rsidRPr="00DB5B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B5B43">
        <w:rPr>
          <w:rFonts w:ascii="Times New Roman" w:hAnsi="Times New Roman" w:cs="Times New Roman"/>
          <w:i/>
          <w:sz w:val="24"/>
          <w:szCs w:val="24"/>
        </w:rPr>
        <w:t>Gazeta</w:t>
      </w:r>
      <w:proofErr w:type="spellEnd"/>
      <w:r w:rsidRPr="00DB5B43">
        <w:rPr>
          <w:rFonts w:ascii="Times New Roman" w:hAnsi="Times New Roman" w:cs="Times New Roman"/>
          <w:i/>
          <w:sz w:val="24"/>
          <w:szCs w:val="24"/>
        </w:rPr>
        <w:t xml:space="preserve"> </w:t>
      </w:r>
      <w:proofErr w:type="spellStart"/>
      <w:r w:rsidRPr="00DB5B43">
        <w:rPr>
          <w:rFonts w:ascii="Times New Roman" w:hAnsi="Times New Roman" w:cs="Times New Roman"/>
          <w:i/>
          <w:sz w:val="24"/>
          <w:szCs w:val="24"/>
        </w:rPr>
        <w:t>Mercantil</w:t>
      </w:r>
      <w:proofErr w:type="spellEnd"/>
      <w:r>
        <w:rPr>
          <w:rFonts w:ascii="Times New Roman" w:hAnsi="Times New Roman" w:cs="Times New Roman"/>
          <w:sz w:val="24"/>
          <w:szCs w:val="24"/>
        </w:rPr>
        <w:t>, November 26</w:t>
      </w:r>
      <w:r w:rsidRPr="00DB5B43">
        <w:rPr>
          <w:rFonts w:ascii="Times New Roman" w:hAnsi="Times New Roman" w:cs="Times New Roman"/>
          <w:sz w:val="24"/>
          <w:szCs w:val="24"/>
        </w:rPr>
        <w:t>.</w:t>
      </w:r>
    </w:p>
    <w:p w:rsidR="002058BE"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Galvão Junior, Alceu de Castro, Eveline Alv</w:t>
      </w:r>
      <w:r w:rsidR="00CD5EE7">
        <w:rPr>
          <w:rFonts w:ascii="Times New Roman" w:hAnsi="Times New Roman" w:cs="Times New Roman"/>
          <w:sz w:val="24"/>
          <w:szCs w:val="24"/>
        </w:rPr>
        <w:t>es de Queiroz, Alexandre</w:t>
      </w:r>
      <w:r>
        <w:rPr>
          <w:rFonts w:ascii="Times New Roman" w:hAnsi="Times New Roman" w:cs="Times New Roman"/>
          <w:sz w:val="24"/>
          <w:szCs w:val="24"/>
        </w:rPr>
        <w:t xml:space="preserve"> da Silva, and Geraldo Basílio Sobrinho.</w:t>
      </w:r>
      <w:proofErr w:type="gramEnd"/>
      <w:r>
        <w:rPr>
          <w:rFonts w:ascii="Times New Roman" w:hAnsi="Times New Roman" w:cs="Times New Roman"/>
          <w:sz w:val="24"/>
          <w:szCs w:val="24"/>
        </w:rPr>
        <w:t xml:space="preserve"> 2004. “Fiscalização da Qualidade dos Serviços de Água e </w:t>
      </w:r>
      <w:proofErr w:type="spellStart"/>
      <w:r>
        <w:rPr>
          <w:rFonts w:ascii="Times New Roman" w:hAnsi="Times New Roman" w:cs="Times New Roman"/>
          <w:sz w:val="24"/>
          <w:szCs w:val="24"/>
        </w:rPr>
        <w:t>Esgot</w:t>
      </w:r>
      <w:r w:rsidR="00436BCC">
        <w:rPr>
          <w:rFonts w:ascii="Times New Roman" w:hAnsi="Times New Roman" w:cs="Times New Roman"/>
          <w:sz w:val="24"/>
          <w:szCs w:val="24"/>
        </w:rPr>
        <w:t>o</w:t>
      </w:r>
      <w:proofErr w:type="spellEnd"/>
      <w:r w:rsidR="00436BCC">
        <w:rPr>
          <w:rFonts w:ascii="Times New Roman" w:hAnsi="Times New Roman" w:cs="Times New Roman"/>
          <w:sz w:val="24"/>
          <w:szCs w:val="24"/>
        </w:rPr>
        <w:t xml:space="preserve"> no </w:t>
      </w:r>
      <w:proofErr w:type="spellStart"/>
      <w:r w:rsidR="00436BCC">
        <w:rPr>
          <w:rFonts w:ascii="Times New Roman" w:hAnsi="Times New Roman" w:cs="Times New Roman"/>
          <w:sz w:val="24"/>
          <w:szCs w:val="24"/>
        </w:rPr>
        <w:t>Brasil</w:t>
      </w:r>
      <w:proofErr w:type="spellEnd"/>
      <w:r w:rsidR="00436BCC">
        <w:rPr>
          <w:rFonts w:ascii="Times New Roman" w:hAnsi="Times New Roman" w:cs="Times New Roman"/>
          <w:sz w:val="24"/>
          <w:szCs w:val="24"/>
        </w:rPr>
        <w:t xml:space="preserve"> – Um </w:t>
      </w:r>
      <w:proofErr w:type="spellStart"/>
      <w:r w:rsidR="00436BCC">
        <w:rPr>
          <w:rFonts w:ascii="Times New Roman" w:hAnsi="Times New Roman" w:cs="Times New Roman"/>
          <w:sz w:val="24"/>
          <w:szCs w:val="24"/>
        </w:rPr>
        <w:t>Estudo</w:t>
      </w:r>
      <w:proofErr w:type="spellEnd"/>
      <w:r w:rsidR="00436BCC">
        <w:rPr>
          <w:rFonts w:ascii="Times New Roman" w:hAnsi="Times New Roman" w:cs="Times New Roman"/>
          <w:sz w:val="24"/>
          <w:szCs w:val="24"/>
        </w:rPr>
        <w:t xml:space="preserve"> de </w:t>
      </w:r>
      <w:proofErr w:type="spellStart"/>
      <w:r w:rsidR="00436BCC">
        <w:rPr>
          <w:rFonts w:ascii="Times New Roman" w:hAnsi="Times New Roman" w:cs="Times New Roman"/>
          <w:sz w:val="24"/>
          <w:szCs w:val="24"/>
        </w:rPr>
        <w:t>Caso</w:t>
      </w:r>
      <w:proofErr w:type="spellEnd"/>
      <w:r w:rsidR="00436BCC">
        <w:rPr>
          <w:rFonts w:ascii="Times New Roman" w:hAnsi="Times New Roman" w:cs="Times New Roman"/>
          <w:sz w:val="24"/>
          <w:szCs w:val="24"/>
        </w:rPr>
        <w:t>.” P</w:t>
      </w:r>
      <w:r>
        <w:rPr>
          <w:rFonts w:ascii="Times New Roman" w:hAnsi="Times New Roman" w:cs="Times New Roman"/>
          <w:sz w:val="24"/>
          <w:szCs w:val="24"/>
        </w:rPr>
        <w:t xml:space="preserve">aper presented at the XXIX </w:t>
      </w:r>
      <w:proofErr w:type="spellStart"/>
      <w:r>
        <w:rPr>
          <w:rFonts w:ascii="Times New Roman" w:hAnsi="Times New Roman" w:cs="Times New Roman"/>
          <w:sz w:val="24"/>
          <w:szCs w:val="24"/>
        </w:rPr>
        <w:t>Congreso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Interamericano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Ingeniería</w:t>
      </w:r>
      <w:proofErr w:type="spellEnd"/>
      <w:r>
        <w:rPr>
          <w:rFonts w:ascii="Times New Roman" w:hAnsi="Times New Roman" w:cs="Times New Roman"/>
          <w:sz w:val="24"/>
          <w:szCs w:val="24"/>
        </w:rPr>
        <w:t xml:space="preserve"> Sanitaria y </w:t>
      </w:r>
      <w:proofErr w:type="spellStart"/>
      <w:r>
        <w:rPr>
          <w:rFonts w:ascii="Times New Roman" w:hAnsi="Times New Roman" w:cs="Times New Roman"/>
          <w:sz w:val="24"/>
          <w:szCs w:val="24"/>
        </w:rPr>
        <w:t>A</w:t>
      </w:r>
      <w:r w:rsidR="00436BCC">
        <w:rPr>
          <w:rFonts w:ascii="Times New Roman" w:hAnsi="Times New Roman" w:cs="Times New Roman"/>
          <w:sz w:val="24"/>
          <w:szCs w:val="24"/>
        </w:rPr>
        <w:t>mbiental</w:t>
      </w:r>
      <w:proofErr w:type="spellEnd"/>
      <w:r w:rsidR="00436BCC">
        <w:rPr>
          <w:rFonts w:ascii="Times New Roman" w:hAnsi="Times New Roman" w:cs="Times New Roman"/>
          <w:sz w:val="24"/>
          <w:szCs w:val="24"/>
        </w:rPr>
        <w:t>, San Juan, P.R.</w:t>
      </w:r>
      <w:r>
        <w:rPr>
          <w:rFonts w:ascii="Times New Roman" w:hAnsi="Times New Roman" w:cs="Times New Roman"/>
          <w:sz w:val="24"/>
          <w:szCs w:val="24"/>
        </w:rPr>
        <w:t>, August 22-27.</w:t>
      </w:r>
    </w:p>
    <w:p w:rsidR="002058BE" w:rsidRPr="0082307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Gilardi, Fabrizio</w:t>
      </w:r>
      <w:r>
        <w:rPr>
          <w:rFonts w:ascii="Times New Roman" w:hAnsi="Times New Roman" w:cs="Times New Roman"/>
          <w:sz w:val="24"/>
          <w:szCs w:val="24"/>
        </w:rPr>
        <w:t>, Jacint Jordana, and David Levi-Faur.</w:t>
      </w:r>
      <w:proofErr w:type="gramEnd"/>
      <w:r>
        <w:rPr>
          <w:rFonts w:ascii="Times New Roman" w:hAnsi="Times New Roman" w:cs="Times New Roman"/>
          <w:sz w:val="24"/>
          <w:szCs w:val="24"/>
        </w:rPr>
        <w:t xml:space="preserve"> 2006. “Regulation in the Age of Globalization: The Diffusion of Regulatory Agencies </w:t>
      </w:r>
      <w:proofErr w:type="gramStart"/>
      <w:r>
        <w:rPr>
          <w:rFonts w:ascii="Times New Roman" w:hAnsi="Times New Roman" w:cs="Times New Roman"/>
          <w:sz w:val="24"/>
          <w:szCs w:val="24"/>
        </w:rPr>
        <w:t>Across</w:t>
      </w:r>
      <w:proofErr w:type="gramEnd"/>
      <w:r>
        <w:rPr>
          <w:rFonts w:ascii="Times New Roman" w:hAnsi="Times New Roman" w:cs="Times New Roman"/>
          <w:sz w:val="24"/>
          <w:szCs w:val="24"/>
        </w:rPr>
        <w:t xml:space="preserve"> Europe and Latin Am</w:t>
      </w:r>
      <w:r w:rsidR="00436BCC">
        <w:rPr>
          <w:rFonts w:ascii="Times New Roman" w:hAnsi="Times New Roman" w:cs="Times New Roman"/>
          <w:sz w:val="24"/>
          <w:szCs w:val="24"/>
        </w:rPr>
        <w:t>erica.” I</w:t>
      </w:r>
      <w:r>
        <w:rPr>
          <w:rFonts w:ascii="Times New Roman" w:hAnsi="Times New Roman" w:cs="Times New Roman"/>
          <w:sz w:val="24"/>
          <w:szCs w:val="24"/>
        </w:rPr>
        <w:t xml:space="preserve">n Graeme Hodge, ed. </w:t>
      </w:r>
      <w:r>
        <w:rPr>
          <w:rFonts w:ascii="Times New Roman" w:hAnsi="Times New Roman" w:cs="Times New Roman"/>
          <w:i/>
          <w:sz w:val="24"/>
          <w:szCs w:val="24"/>
        </w:rPr>
        <w:t xml:space="preserve">Privatization and Market Development: Global Movements in Public Policy Ideas. </w:t>
      </w:r>
      <w:r w:rsidR="00436BCC">
        <w:rPr>
          <w:rFonts w:ascii="Times New Roman" w:hAnsi="Times New Roman" w:cs="Times New Roman"/>
          <w:sz w:val="24"/>
          <w:szCs w:val="24"/>
        </w:rPr>
        <w:t>Northampton, Mass.</w:t>
      </w:r>
      <w:r>
        <w:rPr>
          <w:rFonts w:ascii="Times New Roman" w:hAnsi="Times New Roman" w:cs="Times New Roman"/>
          <w:sz w:val="24"/>
          <w:szCs w:val="24"/>
        </w:rPr>
        <w:t xml:space="preserve">: </w:t>
      </w:r>
      <w:r w:rsidR="00436BCC">
        <w:rPr>
          <w:rFonts w:ascii="Times New Roman" w:hAnsi="Times New Roman" w:cs="Times New Roman"/>
          <w:sz w:val="24"/>
          <w:szCs w:val="24"/>
        </w:rPr>
        <w:t>Edward Elgar Publishing</w:t>
      </w:r>
      <w:r>
        <w:rPr>
          <w:rFonts w:ascii="Times New Roman" w:hAnsi="Times New Roman" w:cs="Times New Roman"/>
          <w:sz w:val="24"/>
          <w:szCs w:val="24"/>
        </w:rPr>
        <w:t>.</w:t>
      </w:r>
    </w:p>
    <w:p w:rsidR="00F97FB8" w:rsidRPr="00F97FB8" w:rsidRDefault="00F97FB8"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Howell, William and David Lewis.</w:t>
      </w:r>
      <w:proofErr w:type="gramEnd"/>
      <w:r>
        <w:rPr>
          <w:rFonts w:ascii="Times New Roman" w:hAnsi="Times New Roman" w:cs="Times New Roman"/>
          <w:sz w:val="24"/>
          <w:szCs w:val="24"/>
        </w:rPr>
        <w:t xml:space="preserve"> 2002. “Agencies by Presidential Design,” </w:t>
      </w:r>
      <w:r w:rsidR="00984172" w:rsidRPr="00984172">
        <w:rPr>
          <w:rFonts w:ascii="Times New Roman" w:hAnsi="Times New Roman" w:cs="Times New Roman"/>
          <w:i/>
          <w:sz w:val="24"/>
          <w:szCs w:val="24"/>
        </w:rPr>
        <w:t>Journal of Politics</w:t>
      </w:r>
      <w:r w:rsidR="00436BCC">
        <w:rPr>
          <w:rFonts w:ascii="Times New Roman" w:hAnsi="Times New Roman" w:cs="Times New Roman"/>
          <w:sz w:val="24"/>
          <w:szCs w:val="24"/>
        </w:rPr>
        <w:t xml:space="preserve"> 64, no. 4</w:t>
      </w:r>
      <w:r>
        <w:rPr>
          <w:rFonts w:ascii="Times New Roman" w:hAnsi="Times New Roman" w:cs="Times New Roman"/>
          <w:sz w:val="24"/>
          <w:szCs w:val="24"/>
        </w:rPr>
        <w:t>: 1095-1114.</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IBGE.</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2000</w:t>
      </w:r>
      <w:r>
        <w:rPr>
          <w:rFonts w:ascii="Times New Roman" w:hAnsi="Times New Roman" w:cs="Times New Roman"/>
          <w:sz w:val="24"/>
          <w:szCs w:val="24"/>
        </w:rPr>
        <w:t xml:space="preserve"> </w:t>
      </w:r>
      <w:r w:rsidRPr="0088371D">
        <w:rPr>
          <w:rFonts w:ascii="Times New Roman" w:hAnsi="Times New Roman" w:cs="Times New Roman"/>
          <w:sz w:val="24"/>
          <w:szCs w:val="24"/>
        </w:rPr>
        <w:t>[Brazilian Institute for Geography and Statistics</w:t>
      </w:r>
      <w:r>
        <w:rPr>
          <w:rFonts w:ascii="Times New Roman" w:hAnsi="Times New Roman" w:cs="Times New Roman"/>
          <w:sz w:val="24"/>
          <w:szCs w:val="24"/>
        </w:rPr>
        <w:t>]</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r w:rsidRPr="0088371D">
        <w:rPr>
          <w:rFonts w:ascii="Times New Roman" w:hAnsi="Times New Roman" w:cs="Times New Roman"/>
          <w:i/>
          <w:sz w:val="24"/>
          <w:szCs w:val="24"/>
        </w:rPr>
        <w:t xml:space="preserve">Censo Demográfico 2000. </w:t>
      </w:r>
      <w:r w:rsidRPr="0088371D">
        <w:rPr>
          <w:rFonts w:ascii="Times New Roman" w:hAnsi="Times New Roman" w:cs="Times New Roman"/>
          <w:sz w:val="24"/>
          <w:szCs w:val="24"/>
        </w:rPr>
        <w:t xml:space="preserve"> Rio de Janeiro.</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IBGE.</w:t>
      </w:r>
      <w:proofErr w:type="gramEnd"/>
      <w:r w:rsidRPr="0088371D">
        <w:rPr>
          <w:rFonts w:ascii="Times New Roman" w:hAnsi="Times New Roman" w:cs="Times New Roman"/>
          <w:sz w:val="24"/>
          <w:szCs w:val="24"/>
        </w:rPr>
        <w:t xml:space="preserve"> 2008. </w:t>
      </w:r>
      <w:r w:rsidRPr="0088371D">
        <w:rPr>
          <w:rFonts w:ascii="Times New Roman" w:hAnsi="Times New Roman" w:cs="Times New Roman"/>
          <w:i/>
          <w:sz w:val="24"/>
          <w:szCs w:val="24"/>
        </w:rPr>
        <w:t xml:space="preserve">As Fundações Privadas e Associações </w:t>
      </w:r>
      <w:proofErr w:type="gramStart"/>
      <w:r w:rsidRPr="0088371D">
        <w:rPr>
          <w:rFonts w:ascii="Times New Roman" w:hAnsi="Times New Roman" w:cs="Times New Roman"/>
          <w:i/>
          <w:sz w:val="24"/>
          <w:szCs w:val="24"/>
        </w:rPr>
        <w:t>sem</w:t>
      </w:r>
      <w:proofErr w:type="gramEnd"/>
      <w:r w:rsidRPr="0088371D">
        <w:rPr>
          <w:rFonts w:ascii="Times New Roman" w:hAnsi="Times New Roman" w:cs="Times New Roman"/>
          <w:i/>
          <w:sz w:val="24"/>
          <w:szCs w:val="24"/>
        </w:rPr>
        <w:t xml:space="preserve"> Fins Lucrativos no Brasil 2005</w:t>
      </w:r>
      <w:r w:rsidRPr="0088371D">
        <w:rPr>
          <w:rFonts w:ascii="Times New Roman" w:hAnsi="Times New Roman" w:cs="Times New Roman"/>
          <w:sz w:val="24"/>
          <w:szCs w:val="24"/>
        </w:rPr>
        <w:t xml:space="preserve">. Rio de Janeiro. </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IBGE.</w:t>
      </w:r>
      <w:proofErr w:type="gramEnd"/>
      <w:r w:rsidRPr="0088371D">
        <w:rPr>
          <w:rFonts w:ascii="Times New Roman" w:hAnsi="Times New Roman" w:cs="Times New Roman"/>
          <w:sz w:val="24"/>
          <w:szCs w:val="24"/>
        </w:rPr>
        <w:t xml:space="preserve"> 2011. </w:t>
      </w:r>
      <w:r>
        <w:rPr>
          <w:rFonts w:ascii="Times New Roman" w:hAnsi="Times New Roman" w:cs="Times New Roman"/>
          <w:i/>
          <w:sz w:val="24"/>
          <w:szCs w:val="24"/>
        </w:rPr>
        <w:t>Censo Demográfico 2010.</w:t>
      </w:r>
    </w:p>
    <w:p w:rsidR="002058BE"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Jaillian, Hossein, Colin Kirkpatrick, and David Parker.</w:t>
      </w:r>
      <w:proofErr w:type="gramEnd"/>
      <w:r>
        <w:rPr>
          <w:rFonts w:ascii="Times New Roman" w:hAnsi="Times New Roman" w:cs="Times New Roman"/>
          <w:sz w:val="24"/>
          <w:szCs w:val="24"/>
        </w:rPr>
        <w:t xml:space="preserve"> 2007. “The Impact of Regulation on Economic Growth in Developing Countries: A Cross-Country Analysis,” </w:t>
      </w:r>
      <w:r>
        <w:rPr>
          <w:rFonts w:ascii="Times New Roman" w:hAnsi="Times New Roman" w:cs="Times New Roman"/>
          <w:i/>
          <w:sz w:val="24"/>
          <w:szCs w:val="24"/>
        </w:rPr>
        <w:t>World Development</w:t>
      </w:r>
      <w:r w:rsidR="00253C3A">
        <w:rPr>
          <w:rFonts w:ascii="Times New Roman" w:hAnsi="Times New Roman" w:cs="Times New Roman"/>
          <w:sz w:val="24"/>
          <w:szCs w:val="24"/>
        </w:rPr>
        <w:t xml:space="preserve"> 35, no. 1</w:t>
      </w:r>
      <w:r>
        <w:rPr>
          <w:rFonts w:ascii="Times New Roman" w:hAnsi="Times New Roman" w:cs="Times New Roman"/>
          <w:sz w:val="24"/>
          <w:szCs w:val="24"/>
        </w:rPr>
        <w:t>:87-103.</w:t>
      </w:r>
    </w:p>
    <w:p w:rsidR="00F97FB8" w:rsidRPr="005B15A3" w:rsidRDefault="00F97FB8"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Jordana, Jacint and David Levi-Faur.</w:t>
      </w:r>
      <w:proofErr w:type="gramEnd"/>
      <w:r>
        <w:rPr>
          <w:rFonts w:ascii="Times New Roman" w:hAnsi="Times New Roman" w:cs="Times New Roman"/>
          <w:sz w:val="24"/>
          <w:szCs w:val="24"/>
        </w:rPr>
        <w:t xml:space="preserve"> 2005. “</w:t>
      </w:r>
      <w:r w:rsidR="007D1399" w:rsidRPr="007D1399">
        <w:rPr>
          <w:rFonts w:ascii="Times New Roman" w:hAnsi="Times New Roman" w:cs="Times New Roman"/>
          <w:sz w:val="24"/>
          <w:szCs w:val="24"/>
        </w:rPr>
        <w:t>The Diffusion of Regulatory Capitalism in Latin America: Sectoral and National Channels in the Making of a New Order</w:t>
      </w:r>
      <w:r>
        <w:rPr>
          <w:rFonts w:ascii="Times New Roman" w:hAnsi="Times New Roman" w:cs="Times New Roman"/>
          <w:sz w:val="24"/>
          <w:szCs w:val="24"/>
        </w:rPr>
        <w:t>,” The Annals</w:t>
      </w:r>
      <w:r w:rsidRPr="00F97FB8">
        <w:rPr>
          <w:rFonts w:ascii="Times New Roman" w:hAnsi="Times New Roman" w:cs="Times New Roman"/>
          <w:sz w:val="24"/>
          <w:szCs w:val="24"/>
        </w:rPr>
        <w:t xml:space="preserve"> of the American Academy of Political and Social </w:t>
      </w:r>
      <w:r w:rsidR="00253C3A">
        <w:rPr>
          <w:rFonts w:ascii="Times New Roman" w:hAnsi="Times New Roman" w:cs="Times New Roman"/>
          <w:sz w:val="24"/>
          <w:szCs w:val="24"/>
        </w:rPr>
        <w:t>Sciences 598, no. 1</w:t>
      </w:r>
      <w:r>
        <w:rPr>
          <w:rFonts w:ascii="Times New Roman" w:hAnsi="Times New Roman" w:cs="Times New Roman"/>
          <w:sz w:val="24"/>
          <w:szCs w:val="24"/>
        </w:rPr>
        <w:t xml:space="preserve">: </w:t>
      </w:r>
      <w:r w:rsidR="007D1399">
        <w:rPr>
          <w:rFonts w:ascii="Times New Roman" w:hAnsi="Times New Roman" w:cs="Times New Roman"/>
          <w:sz w:val="24"/>
          <w:szCs w:val="24"/>
        </w:rPr>
        <w:t>102-124</w:t>
      </w:r>
    </w:p>
    <w:p w:rsidR="00DB5B43" w:rsidRDefault="00DB5B43" w:rsidP="002058BE">
      <w:pPr>
        <w:spacing w:before="120" w:after="120"/>
        <w:rPr>
          <w:rFonts w:ascii="Times New Roman" w:hAnsi="Times New Roman" w:cs="Times New Roman"/>
          <w:sz w:val="24"/>
          <w:szCs w:val="24"/>
        </w:rPr>
      </w:pPr>
      <w:proofErr w:type="spellStart"/>
      <w:r w:rsidRPr="00DB5B43">
        <w:rPr>
          <w:rFonts w:ascii="Times New Roman" w:hAnsi="Times New Roman" w:cs="Times New Roman"/>
          <w:sz w:val="24"/>
          <w:szCs w:val="24"/>
        </w:rPr>
        <w:t>Júnior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Janary</w:t>
      </w:r>
      <w:proofErr w:type="spellEnd"/>
      <w:r w:rsidRPr="00DB5B43">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DB5B43">
        <w:rPr>
          <w:rFonts w:ascii="Times New Roman" w:hAnsi="Times New Roman" w:cs="Times New Roman"/>
          <w:sz w:val="24"/>
          <w:szCs w:val="24"/>
        </w:rPr>
        <w:t>“</w:t>
      </w:r>
      <w:proofErr w:type="spellStart"/>
      <w:r w:rsidRPr="00DB5B43">
        <w:rPr>
          <w:rFonts w:ascii="Times New Roman" w:hAnsi="Times New Roman" w:cs="Times New Roman"/>
          <w:sz w:val="24"/>
          <w:szCs w:val="24"/>
        </w:rPr>
        <w:t>Lucro</w:t>
      </w:r>
      <w:proofErr w:type="spellEnd"/>
      <w:r w:rsidRPr="00DB5B43">
        <w:rPr>
          <w:rFonts w:ascii="Times New Roman" w:hAnsi="Times New Roman" w:cs="Times New Roman"/>
          <w:sz w:val="24"/>
          <w:szCs w:val="24"/>
        </w:rPr>
        <w:t xml:space="preserve"> da </w:t>
      </w:r>
      <w:proofErr w:type="spellStart"/>
      <w:r w:rsidRPr="00DB5B43">
        <w:rPr>
          <w:rFonts w:ascii="Times New Roman" w:hAnsi="Times New Roman" w:cs="Times New Roman"/>
          <w:sz w:val="24"/>
          <w:szCs w:val="24"/>
        </w:rPr>
        <w:t>Coelce</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cresceu</w:t>
      </w:r>
      <w:proofErr w:type="spellEnd"/>
      <w:r w:rsidRPr="00DB5B43">
        <w:rPr>
          <w:rFonts w:ascii="Times New Roman" w:hAnsi="Times New Roman" w:cs="Times New Roman"/>
          <w:sz w:val="24"/>
          <w:szCs w:val="24"/>
        </w:rPr>
        <w:t xml:space="preserve"> 12%,” </w:t>
      </w:r>
      <w:proofErr w:type="spellStart"/>
      <w:r w:rsidRPr="00DB5B43">
        <w:rPr>
          <w:rFonts w:ascii="Times New Roman" w:hAnsi="Times New Roman" w:cs="Times New Roman"/>
          <w:i/>
          <w:sz w:val="24"/>
          <w:szCs w:val="24"/>
        </w:rPr>
        <w:t>Gazeta</w:t>
      </w:r>
      <w:proofErr w:type="spellEnd"/>
      <w:r w:rsidRPr="00DB5B43">
        <w:rPr>
          <w:rFonts w:ascii="Times New Roman" w:hAnsi="Times New Roman" w:cs="Times New Roman"/>
          <w:i/>
          <w:sz w:val="24"/>
          <w:szCs w:val="24"/>
        </w:rPr>
        <w:t xml:space="preserve"> </w:t>
      </w:r>
      <w:proofErr w:type="spellStart"/>
      <w:r w:rsidRPr="00DB5B43">
        <w:rPr>
          <w:rFonts w:ascii="Times New Roman" w:hAnsi="Times New Roman" w:cs="Times New Roman"/>
          <w:i/>
          <w:sz w:val="24"/>
          <w:szCs w:val="24"/>
        </w:rPr>
        <w:t>Mercantil</w:t>
      </w:r>
      <w:proofErr w:type="spellEnd"/>
      <w:r>
        <w:rPr>
          <w:rFonts w:ascii="Times New Roman" w:hAnsi="Times New Roman" w:cs="Times New Roman"/>
          <w:sz w:val="24"/>
          <w:szCs w:val="24"/>
        </w:rPr>
        <w:t>, April 5.</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Krause, Eduardo </w:t>
      </w:r>
      <w:proofErr w:type="spellStart"/>
      <w:r w:rsidRPr="0088371D">
        <w:rPr>
          <w:rFonts w:ascii="Times New Roman" w:hAnsi="Times New Roman" w:cs="Times New Roman"/>
          <w:sz w:val="24"/>
          <w:szCs w:val="24"/>
        </w:rPr>
        <w:t>Battaglia</w:t>
      </w:r>
      <w:proofErr w:type="spell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 xml:space="preserve">2001. </w:t>
      </w:r>
      <w:proofErr w:type="spellStart"/>
      <w:r w:rsidRPr="0088371D">
        <w:rPr>
          <w:rFonts w:ascii="Times New Roman" w:hAnsi="Times New Roman" w:cs="Times New Roman"/>
          <w:i/>
          <w:sz w:val="24"/>
          <w:szCs w:val="24"/>
        </w:rPr>
        <w:t>Agências</w:t>
      </w:r>
      <w:proofErr w:type="spellEnd"/>
      <w:r w:rsidRPr="0088371D">
        <w:rPr>
          <w:rFonts w:ascii="Times New Roman" w:hAnsi="Times New Roman" w:cs="Times New Roman"/>
          <w:i/>
          <w:sz w:val="24"/>
          <w:szCs w:val="24"/>
        </w:rPr>
        <w:t xml:space="preserve"> de </w:t>
      </w:r>
      <w:proofErr w:type="spellStart"/>
      <w:r w:rsidRPr="0088371D">
        <w:rPr>
          <w:rFonts w:ascii="Times New Roman" w:hAnsi="Times New Roman" w:cs="Times New Roman"/>
          <w:i/>
          <w:sz w:val="24"/>
          <w:szCs w:val="24"/>
        </w:rPr>
        <w:t>Regulação</w:t>
      </w:r>
      <w:proofErr w:type="spellEnd"/>
      <w:r w:rsidRPr="0088371D">
        <w:rPr>
          <w:rFonts w:ascii="Times New Roman" w:hAnsi="Times New Roman" w:cs="Times New Roman"/>
          <w:i/>
          <w:sz w:val="24"/>
          <w:szCs w:val="24"/>
        </w:rPr>
        <w:t xml:space="preserve"> – </w:t>
      </w:r>
      <w:proofErr w:type="spellStart"/>
      <w:r w:rsidRPr="0088371D">
        <w:rPr>
          <w:rFonts w:ascii="Times New Roman" w:hAnsi="Times New Roman" w:cs="Times New Roman"/>
          <w:i/>
          <w:sz w:val="24"/>
          <w:szCs w:val="24"/>
        </w:rPr>
        <w:t>Conceito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Legislação</w:t>
      </w:r>
      <w:proofErr w:type="spellEnd"/>
      <w:r w:rsidRPr="0088371D">
        <w:rPr>
          <w:rFonts w:ascii="Times New Roman" w:hAnsi="Times New Roman" w:cs="Times New Roman"/>
          <w:i/>
          <w:sz w:val="24"/>
          <w:szCs w:val="24"/>
        </w:rPr>
        <w:t xml:space="preserve"> e </w:t>
      </w:r>
      <w:proofErr w:type="spellStart"/>
      <w:r w:rsidRPr="0088371D">
        <w:rPr>
          <w:rFonts w:ascii="Times New Roman" w:hAnsi="Times New Roman" w:cs="Times New Roman"/>
          <w:i/>
          <w:sz w:val="24"/>
          <w:szCs w:val="24"/>
        </w:rPr>
        <w:t>Prática</w:t>
      </w:r>
      <w:proofErr w:type="spellEnd"/>
      <w:r w:rsidRPr="0088371D">
        <w:rPr>
          <w:rFonts w:ascii="Times New Roman" w:hAnsi="Times New Roman" w:cs="Times New Roman"/>
          <w:i/>
          <w:sz w:val="24"/>
          <w:szCs w:val="24"/>
        </w:rPr>
        <w:t xml:space="preserve"> no </w:t>
      </w:r>
      <w:proofErr w:type="spellStart"/>
      <w:r w:rsidRPr="0088371D">
        <w:rPr>
          <w:rFonts w:ascii="Times New Roman" w:hAnsi="Times New Roman" w:cs="Times New Roman"/>
          <w:i/>
          <w:sz w:val="24"/>
          <w:szCs w:val="24"/>
        </w:rPr>
        <w:t>Brasil</w:t>
      </w:r>
      <w:proofErr w:type="spellEnd"/>
      <w:r w:rsidR="00BD3ADB">
        <w:rPr>
          <w:rFonts w:ascii="Times New Roman" w:hAnsi="Times New Roman" w:cs="Times New Roman"/>
          <w:i/>
          <w:sz w:val="24"/>
          <w:szCs w:val="24"/>
        </w:rPr>
        <w:t xml:space="preserve"> </w:t>
      </w:r>
      <w:r w:rsidR="00BD3ADB">
        <w:rPr>
          <w:rFonts w:ascii="Times New Roman" w:hAnsi="Times New Roman" w:cs="Times New Roman"/>
          <w:sz w:val="24"/>
          <w:szCs w:val="24"/>
        </w:rPr>
        <w:t>[Regulatory Agencies – Conception, Legislation, and Practice in Brazil]</w:t>
      </w:r>
      <w:r w:rsidRPr="0088371D">
        <w:rPr>
          <w:rFonts w:ascii="Times New Roman" w:hAnsi="Times New Roman" w:cs="Times New Roman"/>
          <w:i/>
          <w:sz w:val="24"/>
          <w:szCs w:val="24"/>
        </w:rPr>
        <w:t>.</w:t>
      </w:r>
      <w:proofErr w:type="gramEnd"/>
      <w:r w:rsidRPr="0088371D">
        <w:rPr>
          <w:rFonts w:ascii="Times New Roman" w:hAnsi="Times New Roman" w:cs="Times New Roman"/>
          <w:i/>
          <w:sz w:val="24"/>
          <w:szCs w:val="24"/>
        </w:rPr>
        <w:t xml:space="preserve"> </w:t>
      </w:r>
      <w:r w:rsidR="009608BB">
        <w:rPr>
          <w:rFonts w:ascii="Times New Roman" w:hAnsi="Times New Roman" w:cs="Times New Roman"/>
          <w:sz w:val="24"/>
          <w:szCs w:val="24"/>
        </w:rPr>
        <w:t>Porto Alegre</w:t>
      </w:r>
      <w:r w:rsidRPr="0088371D">
        <w:rPr>
          <w:rFonts w:ascii="Times New Roman" w:hAnsi="Times New Roman" w:cs="Times New Roman"/>
          <w:sz w:val="24"/>
          <w:szCs w:val="24"/>
        </w:rPr>
        <w:t>: Editora Mercado Aberto.</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Krause, Eduardo Battaglia. </w:t>
      </w:r>
      <w:proofErr w:type="gramStart"/>
      <w:r w:rsidRPr="0088371D">
        <w:rPr>
          <w:rFonts w:ascii="Times New Roman" w:hAnsi="Times New Roman" w:cs="Times New Roman"/>
          <w:sz w:val="24"/>
          <w:szCs w:val="24"/>
        </w:rPr>
        <w:t xml:space="preserve">2005.  </w:t>
      </w:r>
      <w:proofErr w:type="spellStart"/>
      <w:r w:rsidRPr="0088371D">
        <w:rPr>
          <w:rFonts w:ascii="Times New Roman" w:hAnsi="Times New Roman" w:cs="Times New Roman"/>
          <w:i/>
          <w:sz w:val="24"/>
          <w:szCs w:val="24"/>
        </w:rPr>
        <w:t>Agências</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Reguladoras</w:t>
      </w:r>
      <w:proofErr w:type="spellEnd"/>
      <w:r w:rsidRPr="0088371D">
        <w:rPr>
          <w:rFonts w:ascii="Times New Roman" w:hAnsi="Times New Roman" w:cs="Times New Roman"/>
          <w:i/>
          <w:sz w:val="24"/>
          <w:szCs w:val="24"/>
        </w:rPr>
        <w:t xml:space="preserve"> no </w:t>
      </w:r>
      <w:proofErr w:type="spellStart"/>
      <w:r w:rsidRPr="0088371D">
        <w:rPr>
          <w:rFonts w:ascii="Times New Roman" w:hAnsi="Times New Roman" w:cs="Times New Roman"/>
          <w:i/>
          <w:sz w:val="24"/>
          <w:szCs w:val="24"/>
        </w:rPr>
        <w:t>Cenário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Brasileiro</w:t>
      </w:r>
      <w:proofErr w:type="spellEnd"/>
      <w:r w:rsidR="00BD3ADB">
        <w:rPr>
          <w:rFonts w:ascii="Times New Roman" w:hAnsi="Times New Roman" w:cs="Times New Roman"/>
          <w:i/>
          <w:sz w:val="24"/>
          <w:szCs w:val="24"/>
        </w:rPr>
        <w:t xml:space="preserve"> </w:t>
      </w:r>
      <w:r w:rsidR="00BD3ADB">
        <w:rPr>
          <w:rFonts w:ascii="Times New Roman" w:hAnsi="Times New Roman" w:cs="Times New Roman"/>
          <w:sz w:val="24"/>
          <w:szCs w:val="24"/>
        </w:rPr>
        <w:t>[Regulatory Agencies in the Brazilian Scene]</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Porto Alegre: </w:t>
      </w:r>
      <w:proofErr w:type="spellStart"/>
      <w:r w:rsidRPr="0088371D">
        <w:rPr>
          <w:rFonts w:ascii="Times New Roman" w:hAnsi="Times New Roman" w:cs="Times New Roman"/>
          <w:sz w:val="24"/>
          <w:szCs w:val="24"/>
        </w:rPr>
        <w:t>Livraria</w:t>
      </w:r>
      <w:proofErr w:type="spellEnd"/>
      <w:r w:rsidRPr="0088371D">
        <w:rPr>
          <w:rFonts w:ascii="Times New Roman" w:hAnsi="Times New Roman" w:cs="Times New Roman"/>
          <w:sz w:val="24"/>
          <w:szCs w:val="24"/>
        </w:rPr>
        <w:t xml:space="preserve"> do </w:t>
      </w:r>
      <w:proofErr w:type="spellStart"/>
      <w:r w:rsidRPr="0088371D">
        <w:rPr>
          <w:rFonts w:ascii="Times New Roman" w:hAnsi="Times New Roman" w:cs="Times New Roman"/>
          <w:sz w:val="24"/>
          <w:szCs w:val="24"/>
        </w:rPr>
        <w:t>Advogado</w:t>
      </w:r>
      <w:proofErr w:type="spellEnd"/>
      <w:r w:rsidRPr="0088371D">
        <w:rPr>
          <w:rFonts w:ascii="Times New Roman" w:hAnsi="Times New Roman" w:cs="Times New Roman"/>
          <w:sz w:val="24"/>
          <w:szCs w:val="24"/>
        </w:rPr>
        <w:t xml:space="preserve"> </w:t>
      </w:r>
      <w:proofErr w:type="spellStart"/>
      <w:r w:rsidRPr="0088371D">
        <w:rPr>
          <w:rFonts w:ascii="Times New Roman" w:hAnsi="Times New Roman" w:cs="Times New Roman"/>
          <w:sz w:val="24"/>
          <w:szCs w:val="24"/>
        </w:rPr>
        <w:t>Editora</w:t>
      </w:r>
      <w:proofErr w:type="spellEnd"/>
      <w:r w:rsidRPr="0088371D">
        <w:rPr>
          <w:rFonts w:ascii="Times New Roman" w:hAnsi="Times New Roman" w:cs="Times New Roman"/>
          <w:sz w:val="24"/>
          <w:szCs w:val="24"/>
        </w:rPr>
        <w:t>.</w:t>
      </w:r>
    </w:p>
    <w:p w:rsidR="00E42986" w:rsidRPr="00E42986" w:rsidRDefault="00E42986"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Kuschnir, Karina. 2000. </w:t>
      </w:r>
      <w:r>
        <w:rPr>
          <w:rFonts w:ascii="Times New Roman" w:hAnsi="Times New Roman" w:cs="Times New Roman"/>
          <w:i/>
          <w:sz w:val="24"/>
          <w:szCs w:val="24"/>
        </w:rPr>
        <w:t>Eleições e Representação no Rio de Janeiro</w:t>
      </w:r>
      <w:r w:rsidR="00BD3ADB">
        <w:rPr>
          <w:rFonts w:ascii="Times New Roman" w:hAnsi="Times New Roman" w:cs="Times New Roman"/>
          <w:i/>
          <w:sz w:val="24"/>
          <w:szCs w:val="24"/>
        </w:rPr>
        <w:t xml:space="preserve"> </w:t>
      </w:r>
      <w:r w:rsidR="00BD3ADB">
        <w:rPr>
          <w:rFonts w:ascii="Times New Roman" w:hAnsi="Times New Roman" w:cs="Times New Roman"/>
          <w:sz w:val="24"/>
          <w:szCs w:val="24"/>
        </w:rPr>
        <w:t>[Elections and Representation in Rio de Janeiro]</w:t>
      </w:r>
      <w:r>
        <w:rPr>
          <w:rFonts w:ascii="Times New Roman" w:hAnsi="Times New Roman" w:cs="Times New Roman"/>
          <w:sz w:val="24"/>
          <w:szCs w:val="24"/>
        </w:rPr>
        <w:t>. Rio de Janeiro: Relume Dumará.</w:t>
      </w:r>
    </w:p>
    <w:p w:rsidR="002058BE"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Laffont, Jean-Jacques.</w:t>
      </w:r>
      <w:proofErr w:type="gramEnd"/>
      <w:r w:rsidRPr="0088371D">
        <w:rPr>
          <w:rFonts w:ascii="Times New Roman" w:hAnsi="Times New Roman" w:cs="Times New Roman"/>
          <w:sz w:val="24"/>
          <w:szCs w:val="24"/>
        </w:rPr>
        <w:t xml:space="preserve"> 1994. “The New Economics of Regulation Ten Years After”. </w:t>
      </w:r>
      <w:proofErr w:type="spellStart"/>
      <w:r w:rsidRPr="0088371D">
        <w:rPr>
          <w:rFonts w:ascii="Times New Roman" w:hAnsi="Times New Roman" w:cs="Times New Roman"/>
          <w:i/>
          <w:sz w:val="24"/>
          <w:szCs w:val="24"/>
        </w:rPr>
        <w:t>Econometrica</w:t>
      </w:r>
      <w:proofErr w:type="spellEnd"/>
      <w:r w:rsidR="00253C3A">
        <w:rPr>
          <w:rFonts w:ascii="Times New Roman" w:hAnsi="Times New Roman" w:cs="Times New Roman"/>
          <w:sz w:val="24"/>
          <w:szCs w:val="24"/>
        </w:rPr>
        <w:t xml:space="preserve"> 62, no. 3:</w:t>
      </w:r>
      <w:r w:rsidRPr="0088371D">
        <w:rPr>
          <w:rFonts w:ascii="Times New Roman" w:hAnsi="Times New Roman" w:cs="Times New Roman"/>
          <w:sz w:val="24"/>
          <w:szCs w:val="24"/>
        </w:rPr>
        <w:t xml:space="preserve"> 507</w:t>
      </w:r>
      <w:r w:rsidR="00253C3A">
        <w:rPr>
          <w:rFonts w:ascii="Times New Roman" w:hAnsi="Times New Roman" w:cs="Times New Roman"/>
          <w:sz w:val="24"/>
          <w:szCs w:val="24"/>
        </w:rPr>
        <w:t>-537</w:t>
      </w:r>
      <w:r w:rsidRPr="0088371D">
        <w:rPr>
          <w:rFonts w:ascii="Times New Roman" w:hAnsi="Times New Roman" w:cs="Times New Roman"/>
          <w:sz w:val="24"/>
          <w:szCs w:val="24"/>
        </w:rPr>
        <w:t>.</w:t>
      </w:r>
    </w:p>
    <w:p w:rsidR="002058BE" w:rsidRDefault="002058BE" w:rsidP="002058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Lavareda, Antônio, ed. 2011. </w:t>
      </w:r>
      <w:r>
        <w:rPr>
          <w:rFonts w:ascii="Times New Roman" w:hAnsi="Times New Roman" w:cs="Times New Roman"/>
          <w:i/>
          <w:iCs/>
          <w:sz w:val="24"/>
          <w:szCs w:val="24"/>
        </w:rPr>
        <w:t xml:space="preserve">Como o </w:t>
      </w:r>
      <w:proofErr w:type="spellStart"/>
      <w:r>
        <w:rPr>
          <w:rFonts w:ascii="Times New Roman" w:hAnsi="Times New Roman" w:cs="Times New Roman"/>
          <w:i/>
          <w:iCs/>
          <w:sz w:val="24"/>
          <w:szCs w:val="24"/>
        </w:rPr>
        <w:t>Eleitor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Escolhe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Prefeito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Campanha</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Voto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Eleições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Municipais</w:t>
      </w:r>
      <w:proofErr w:type="spellEnd"/>
      <w:r w:rsidR="00BD3ADB">
        <w:rPr>
          <w:rFonts w:ascii="Times New Roman" w:hAnsi="Times New Roman" w:cs="Times New Roman"/>
          <w:i/>
          <w:iCs/>
          <w:sz w:val="24"/>
          <w:szCs w:val="24"/>
        </w:rPr>
        <w:t xml:space="preserve"> </w:t>
      </w:r>
      <w:r w:rsidR="00BD3ADB">
        <w:rPr>
          <w:rFonts w:ascii="Times New Roman" w:hAnsi="Times New Roman" w:cs="Times New Roman"/>
          <w:iCs/>
          <w:sz w:val="24"/>
          <w:szCs w:val="24"/>
        </w:rPr>
        <w:t>[How the Voter Selects Her Mayor: Campaign and Vote in Municipal Elections]</w:t>
      </w:r>
      <w:r>
        <w:rPr>
          <w:rFonts w:ascii="Times New Roman" w:hAnsi="Times New Roman" w:cs="Times New Roman"/>
          <w:sz w:val="24"/>
          <w:szCs w:val="24"/>
        </w:rPr>
        <w:t>. São Paulo: Editora FGV.</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Levi-Faur, David. 2005. “The Global Diffusion of Regulatory Capitalism,” </w:t>
      </w:r>
      <w:r>
        <w:rPr>
          <w:rFonts w:ascii="Times New Roman" w:hAnsi="Times New Roman" w:cs="Times New Roman"/>
          <w:i/>
          <w:sz w:val="24"/>
          <w:szCs w:val="24"/>
        </w:rPr>
        <w:t>The Annals of the American Academy of Political and Social Science</w:t>
      </w:r>
      <w:r w:rsidR="00253C3A">
        <w:rPr>
          <w:rFonts w:ascii="Times New Roman" w:hAnsi="Times New Roman" w:cs="Times New Roman"/>
          <w:sz w:val="24"/>
          <w:szCs w:val="24"/>
        </w:rPr>
        <w:t xml:space="preserve"> 598, no. 1</w:t>
      </w:r>
      <w:r>
        <w:rPr>
          <w:rFonts w:ascii="Times New Roman" w:hAnsi="Times New Roman" w:cs="Times New Roman"/>
          <w:sz w:val="24"/>
          <w:szCs w:val="24"/>
        </w:rPr>
        <w:t>: 12-32.</w:t>
      </w:r>
    </w:p>
    <w:p w:rsidR="007D1399" w:rsidRPr="002E3CC9" w:rsidRDefault="007D1399"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Levy, Brian and Pablo</w:t>
      </w:r>
      <w:r w:rsidRPr="007D1399">
        <w:rPr>
          <w:rFonts w:ascii="Times New Roman" w:hAnsi="Times New Roman" w:cs="Times New Roman"/>
          <w:sz w:val="24"/>
          <w:szCs w:val="24"/>
        </w:rPr>
        <w:t xml:space="preserve"> Spiller.</w:t>
      </w:r>
      <w:proofErr w:type="gramEnd"/>
      <w:r w:rsidRPr="007D1399">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7D1399">
        <w:rPr>
          <w:rFonts w:ascii="Times New Roman" w:hAnsi="Times New Roman" w:cs="Times New Roman"/>
          <w:sz w:val="24"/>
          <w:szCs w:val="24"/>
        </w:rPr>
        <w:t>“The Institutional Foundations of Regulatory Commitment: A Comparative Analysis of</w:t>
      </w:r>
      <w:r>
        <w:rPr>
          <w:rFonts w:ascii="Times New Roman" w:hAnsi="Times New Roman" w:cs="Times New Roman"/>
          <w:sz w:val="24"/>
          <w:szCs w:val="24"/>
        </w:rPr>
        <w:t xml:space="preserve"> Telecommunications Regulation,”</w:t>
      </w:r>
      <w:r w:rsidRPr="007D1399">
        <w:rPr>
          <w:rFonts w:ascii="Times New Roman" w:hAnsi="Times New Roman" w:cs="Times New Roman"/>
          <w:sz w:val="24"/>
          <w:szCs w:val="24"/>
        </w:rPr>
        <w:t xml:space="preserve"> </w:t>
      </w:r>
      <w:r w:rsidRPr="007D1399">
        <w:rPr>
          <w:rFonts w:ascii="Times New Roman" w:hAnsi="Times New Roman" w:cs="Times New Roman"/>
          <w:i/>
          <w:sz w:val="24"/>
          <w:szCs w:val="24"/>
        </w:rPr>
        <w:t>Journal of Law, Economics, and Organization</w:t>
      </w:r>
      <w:r w:rsidR="00253C3A">
        <w:rPr>
          <w:rFonts w:ascii="Times New Roman" w:hAnsi="Times New Roman" w:cs="Times New Roman"/>
          <w:sz w:val="24"/>
          <w:szCs w:val="24"/>
        </w:rPr>
        <w:t xml:space="preserve"> 10, no. 2</w:t>
      </w:r>
      <w:r>
        <w:rPr>
          <w:rFonts w:ascii="Times New Roman" w:hAnsi="Times New Roman" w:cs="Times New Roman"/>
          <w:sz w:val="24"/>
          <w:szCs w:val="24"/>
        </w:rPr>
        <w:t>:</w:t>
      </w:r>
      <w:r w:rsidRPr="007D1399">
        <w:rPr>
          <w:rFonts w:ascii="Times New Roman" w:hAnsi="Times New Roman" w:cs="Times New Roman"/>
          <w:sz w:val="24"/>
          <w:szCs w:val="24"/>
        </w:rPr>
        <w:t xml:space="preserve"> 201-246.</w:t>
      </w:r>
    </w:p>
    <w:p w:rsidR="002058BE" w:rsidRPr="0088371D" w:rsidRDefault="007D1399" w:rsidP="002058BE">
      <w:pPr>
        <w:spacing w:before="120" w:after="120"/>
        <w:rPr>
          <w:rFonts w:ascii="Times New Roman" w:hAnsi="Times New Roman" w:cs="Times New Roman"/>
          <w:sz w:val="24"/>
          <w:szCs w:val="24"/>
        </w:rPr>
      </w:pPr>
      <w:r>
        <w:rPr>
          <w:rFonts w:ascii="Times New Roman" w:hAnsi="Times New Roman" w:cs="Times New Roman"/>
          <w:sz w:val="24"/>
          <w:szCs w:val="24"/>
        </w:rPr>
        <w:t>López, Felix.</w:t>
      </w:r>
      <w:r w:rsidR="002058BE" w:rsidRPr="0088371D">
        <w:rPr>
          <w:rFonts w:ascii="Times New Roman" w:hAnsi="Times New Roman" w:cs="Times New Roman"/>
          <w:sz w:val="24"/>
          <w:szCs w:val="24"/>
        </w:rPr>
        <w:t xml:space="preserve"> 2004. “A Política Cotidiana dos Vereadores e as Relações Entre Executivo e Legislativo em Âmbito Municipal: O Caso do Município de Araruama,” </w:t>
      </w:r>
      <w:r w:rsidR="002058BE" w:rsidRPr="0088371D">
        <w:rPr>
          <w:rFonts w:ascii="Times New Roman" w:hAnsi="Times New Roman" w:cs="Times New Roman"/>
          <w:i/>
          <w:sz w:val="24"/>
          <w:szCs w:val="24"/>
        </w:rPr>
        <w:t xml:space="preserve">Revista de Sociologia e Política </w:t>
      </w:r>
      <w:r>
        <w:rPr>
          <w:rFonts w:ascii="Times New Roman" w:hAnsi="Times New Roman" w:cs="Times New Roman"/>
          <w:sz w:val="24"/>
          <w:szCs w:val="24"/>
        </w:rPr>
        <w:t>22: 153-177.</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Mainwaring, Scott. 1999. </w:t>
      </w:r>
      <w:r w:rsidRPr="0088371D">
        <w:rPr>
          <w:rFonts w:ascii="Times New Roman" w:hAnsi="Times New Roman" w:cs="Times New Roman"/>
          <w:i/>
          <w:sz w:val="24"/>
          <w:szCs w:val="24"/>
        </w:rPr>
        <w:t xml:space="preserve">Rethinking Party Systems in the Third Wave of Democratization: The Case of Brazil. </w:t>
      </w:r>
      <w:r w:rsidR="00253C3A">
        <w:rPr>
          <w:rFonts w:ascii="Times New Roman" w:hAnsi="Times New Roman" w:cs="Times New Roman"/>
          <w:sz w:val="24"/>
          <w:szCs w:val="24"/>
        </w:rPr>
        <w:t>Stanford, Calif.</w:t>
      </w:r>
      <w:r w:rsidRPr="0088371D">
        <w:rPr>
          <w:rFonts w:ascii="Times New Roman" w:hAnsi="Times New Roman" w:cs="Times New Roman"/>
          <w:sz w:val="24"/>
          <w:szCs w:val="24"/>
        </w:rPr>
        <w:t>: Stanford Univ. Press.</w:t>
      </w:r>
    </w:p>
    <w:p w:rsidR="002058BE" w:rsidRPr="00633649"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Maor, Moshe. 2010. “Organizational Reputation and Jurisdictional Claims: The Case of the U.S. Food and Drug Administration,” </w:t>
      </w:r>
      <w:r>
        <w:rPr>
          <w:rFonts w:ascii="Times New Roman" w:hAnsi="Times New Roman" w:cs="Times New Roman"/>
          <w:i/>
          <w:sz w:val="24"/>
          <w:szCs w:val="24"/>
        </w:rPr>
        <w:t>Governance</w:t>
      </w:r>
      <w:r w:rsidR="00BD3ADB">
        <w:rPr>
          <w:rFonts w:ascii="Times New Roman" w:hAnsi="Times New Roman" w:cs="Times New Roman"/>
          <w:sz w:val="24"/>
          <w:szCs w:val="24"/>
        </w:rPr>
        <w:t xml:space="preserve"> 23, no. 1</w:t>
      </w:r>
      <w:r>
        <w:rPr>
          <w:rFonts w:ascii="Times New Roman" w:hAnsi="Times New Roman" w:cs="Times New Roman"/>
          <w:sz w:val="24"/>
          <w:szCs w:val="24"/>
        </w:rPr>
        <w:t>: 133-159.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Maxwell Stamp PLC. 1998. </w:t>
      </w:r>
      <w:r w:rsidRPr="0088371D">
        <w:rPr>
          <w:rFonts w:ascii="Times New Roman" w:hAnsi="Times New Roman" w:cs="Times New Roman"/>
          <w:i/>
          <w:sz w:val="24"/>
          <w:szCs w:val="24"/>
        </w:rPr>
        <w:t xml:space="preserve">State of Ceará, Brazil: Design Phase for the Establishment </w:t>
      </w:r>
      <w:proofErr w:type="gramStart"/>
      <w:r w:rsidRPr="0088371D">
        <w:rPr>
          <w:rFonts w:ascii="Times New Roman" w:hAnsi="Times New Roman" w:cs="Times New Roman"/>
          <w:i/>
          <w:sz w:val="24"/>
          <w:szCs w:val="24"/>
        </w:rPr>
        <w:t>of  a</w:t>
      </w:r>
      <w:proofErr w:type="gramEnd"/>
      <w:r w:rsidRPr="0088371D">
        <w:rPr>
          <w:rFonts w:ascii="Times New Roman" w:hAnsi="Times New Roman" w:cs="Times New Roman"/>
          <w:i/>
          <w:sz w:val="24"/>
          <w:szCs w:val="24"/>
        </w:rPr>
        <w:t xml:space="preserve"> Multi-Sectoral Regulatory Agency</w:t>
      </w:r>
      <w:r w:rsidRPr="0088371D">
        <w:rPr>
          <w:rFonts w:ascii="Times New Roman" w:hAnsi="Times New Roman" w:cs="Times New Roman"/>
          <w:sz w:val="24"/>
          <w:szCs w:val="24"/>
        </w:rPr>
        <w:t xml:space="preserve">. </w:t>
      </w:r>
      <w:proofErr w:type="gramStart"/>
      <w:r w:rsidRPr="0088371D">
        <w:rPr>
          <w:rFonts w:ascii="Times New Roman" w:hAnsi="Times New Roman" w:cs="Times New Roman"/>
          <w:i/>
          <w:sz w:val="24"/>
          <w:szCs w:val="24"/>
        </w:rPr>
        <w:t>Final Report</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Prepared for International Finance Corporation.</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sz w:val="24"/>
          <w:szCs w:val="24"/>
        </w:rPr>
        <w:t>January.</w:t>
      </w:r>
      <w:proofErr w:type="gramEnd"/>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Mazey, Sonia and Jeremy Richardson.</w:t>
      </w:r>
      <w:proofErr w:type="gramEnd"/>
      <w:r w:rsidRPr="0088371D">
        <w:rPr>
          <w:rFonts w:ascii="Times New Roman" w:hAnsi="Times New Roman" w:cs="Times New Roman"/>
          <w:sz w:val="24"/>
          <w:szCs w:val="24"/>
        </w:rPr>
        <w:t xml:space="preserve"> 2001. “Institutionalizing Promiscuity: Commission-Interest Group </w:t>
      </w:r>
      <w:r w:rsidR="00BD3ADB">
        <w:rPr>
          <w:rFonts w:ascii="Times New Roman" w:hAnsi="Times New Roman" w:cs="Times New Roman"/>
          <w:sz w:val="24"/>
          <w:szCs w:val="24"/>
        </w:rPr>
        <w:t>Relations in the European Union.” I</w:t>
      </w:r>
      <w:r w:rsidRPr="0088371D">
        <w:rPr>
          <w:rFonts w:ascii="Times New Roman" w:hAnsi="Times New Roman" w:cs="Times New Roman"/>
          <w:sz w:val="24"/>
          <w:szCs w:val="24"/>
        </w:rPr>
        <w:t xml:space="preserve">n Alec Stone Sweet, Wayne Sandholtz, and Neil Fligstein, </w:t>
      </w:r>
      <w:proofErr w:type="gramStart"/>
      <w:r w:rsidRPr="0088371D">
        <w:rPr>
          <w:rFonts w:ascii="Times New Roman" w:hAnsi="Times New Roman" w:cs="Times New Roman"/>
          <w:sz w:val="24"/>
          <w:szCs w:val="24"/>
        </w:rPr>
        <w:t>eds</w:t>
      </w:r>
      <w:proofErr w:type="gramEnd"/>
      <w:r w:rsidRPr="0088371D">
        <w:rPr>
          <w:rFonts w:ascii="Times New Roman" w:hAnsi="Times New Roman" w:cs="Times New Roman"/>
          <w:sz w:val="24"/>
          <w:szCs w:val="24"/>
        </w:rPr>
        <w:t xml:space="preserve">. </w:t>
      </w:r>
      <w:proofErr w:type="gramStart"/>
      <w:r w:rsidRPr="0088371D">
        <w:rPr>
          <w:rFonts w:ascii="Times New Roman" w:hAnsi="Times New Roman" w:cs="Times New Roman"/>
          <w:i/>
          <w:sz w:val="24"/>
          <w:szCs w:val="24"/>
        </w:rPr>
        <w:t>The Institutionalization of Europe</w:t>
      </w:r>
      <w:r w:rsidRPr="0088371D">
        <w:rPr>
          <w:rFonts w:ascii="Times New Roman" w:hAnsi="Times New Roman" w:cs="Times New Roman"/>
          <w:sz w:val="24"/>
          <w:szCs w:val="24"/>
        </w:rPr>
        <w:t>.</w:t>
      </w:r>
      <w:proofErr w:type="gramEnd"/>
      <w:r w:rsidRPr="0088371D">
        <w:rPr>
          <w:rFonts w:ascii="Times New Roman" w:hAnsi="Times New Roman" w:cs="Times New Roman"/>
          <w:sz w:val="24"/>
          <w:szCs w:val="24"/>
        </w:rPr>
        <w:t xml:space="preserve"> New York</w:t>
      </w:r>
      <w:r w:rsidR="00BD3ADB">
        <w:rPr>
          <w:rFonts w:ascii="Times New Roman" w:hAnsi="Times New Roman" w:cs="Times New Roman"/>
          <w:sz w:val="24"/>
          <w:szCs w:val="24"/>
        </w:rPr>
        <w:t>, N.Y.: Oxford University Press.</w:t>
      </w:r>
    </w:p>
    <w:p w:rsidR="002058BE" w:rsidRPr="005B15A3"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McAllister, Leslie, Benjamin Van Rooij, and Robert Kagan.</w:t>
      </w:r>
      <w:proofErr w:type="gramEnd"/>
      <w:r>
        <w:rPr>
          <w:rFonts w:ascii="Times New Roman" w:hAnsi="Times New Roman" w:cs="Times New Roman"/>
          <w:sz w:val="24"/>
          <w:szCs w:val="24"/>
        </w:rPr>
        <w:t xml:space="preserve"> 2010. “Reorienting Regulation: Pollution Enforcement in Industrializing Countries,” </w:t>
      </w:r>
      <w:r>
        <w:rPr>
          <w:rFonts w:ascii="Times New Roman" w:hAnsi="Times New Roman" w:cs="Times New Roman"/>
          <w:i/>
          <w:sz w:val="24"/>
          <w:szCs w:val="24"/>
        </w:rPr>
        <w:t xml:space="preserve">Law and Policy </w:t>
      </w:r>
      <w:r w:rsidR="00BD3ADB">
        <w:rPr>
          <w:rFonts w:ascii="Times New Roman" w:hAnsi="Times New Roman" w:cs="Times New Roman"/>
          <w:sz w:val="24"/>
          <w:szCs w:val="24"/>
        </w:rPr>
        <w:t>32, no. 1</w:t>
      </w:r>
      <w:r>
        <w:rPr>
          <w:rFonts w:ascii="Times New Roman" w:hAnsi="Times New Roman" w:cs="Times New Roman"/>
          <w:sz w:val="24"/>
          <w:szCs w:val="24"/>
        </w:rPr>
        <w:t>:1-13.</w:t>
      </w:r>
    </w:p>
    <w:p w:rsidR="002058BE" w:rsidRPr="00FF2C68"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Melo, Marcus André. 2001. “A Política da </w:t>
      </w:r>
      <w:proofErr w:type="spellStart"/>
      <w:r>
        <w:rPr>
          <w:rFonts w:ascii="Times New Roman" w:hAnsi="Times New Roman" w:cs="Times New Roman"/>
          <w:sz w:val="24"/>
          <w:szCs w:val="24"/>
        </w:rPr>
        <w:t>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Reguladora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Responsabilização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Credibilidade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Delegação</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Revista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Brasileira</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Ciências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Sociais</w:t>
      </w:r>
      <w:proofErr w:type="spellEnd"/>
      <w:r w:rsidR="00BD3ADB">
        <w:rPr>
          <w:rFonts w:ascii="Times New Roman" w:hAnsi="Times New Roman" w:cs="Times New Roman"/>
          <w:sz w:val="24"/>
          <w:szCs w:val="24"/>
        </w:rPr>
        <w:t xml:space="preserve"> 16, no. 46</w:t>
      </w:r>
      <w:r>
        <w:rPr>
          <w:rFonts w:ascii="Times New Roman" w:hAnsi="Times New Roman" w:cs="Times New Roman"/>
          <w:sz w:val="24"/>
          <w:szCs w:val="24"/>
        </w:rPr>
        <w:t>:55-68.</w:t>
      </w:r>
    </w:p>
    <w:p w:rsidR="002058BE"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Melo, Marcus Andre, Car</w:t>
      </w:r>
      <w:r w:rsidR="00CD5EE7">
        <w:rPr>
          <w:rFonts w:ascii="Times New Roman" w:hAnsi="Times New Roman" w:cs="Times New Roman"/>
          <w:sz w:val="24"/>
          <w:szCs w:val="24"/>
        </w:rPr>
        <w:t>los Pereira, and Carlos</w:t>
      </w:r>
      <w:r w:rsidRPr="0088371D">
        <w:rPr>
          <w:rFonts w:ascii="Times New Roman" w:hAnsi="Times New Roman" w:cs="Times New Roman"/>
          <w:sz w:val="24"/>
          <w:szCs w:val="24"/>
        </w:rPr>
        <w:t xml:space="preserve"> Figueiredo.</w:t>
      </w:r>
      <w:proofErr w:type="gramEnd"/>
      <w:r w:rsidRPr="0088371D">
        <w:rPr>
          <w:rFonts w:ascii="Times New Roman" w:hAnsi="Times New Roman" w:cs="Times New Roman"/>
          <w:sz w:val="24"/>
          <w:szCs w:val="24"/>
        </w:rPr>
        <w:t xml:space="preserve"> 2009. “Political and Institutional Checks on Corruption: Explaining the Performance of Brazilian Audit Institutions,” </w:t>
      </w:r>
      <w:r w:rsidRPr="0088371D">
        <w:rPr>
          <w:rFonts w:ascii="Times New Roman" w:hAnsi="Times New Roman" w:cs="Times New Roman"/>
          <w:i/>
          <w:sz w:val="24"/>
          <w:szCs w:val="24"/>
        </w:rPr>
        <w:t>Comparative Political Studies</w:t>
      </w:r>
      <w:r w:rsidR="00BD3ADB">
        <w:rPr>
          <w:rFonts w:ascii="Times New Roman" w:hAnsi="Times New Roman" w:cs="Times New Roman"/>
          <w:sz w:val="24"/>
          <w:szCs w:val="24"/>
        </w:rPr>
        <w:t xml:space="preserve"> 42, no. </w:t>
      </w:r>
      <w:r w:rsidRPr="0088371D">
        <w:rPr>
          <w:rFonts w:ascii="Times New Roman" w:hAnsi="Times New Roman" w:cs="Times New Roman"/>
          <w:sz w:val="24"/>
          <w:szCs w:val="24"/>
        </w:rPr>
        <w:t>9: 1217-1244.</w:t>
      </w:r>
    </w:p>
    <w:p w:rsidR="002058BE" w:rsidRPr="0088371D" w:rsidRDefault="00CD5EE7"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Mendes, Marcos and C. Alexandre</w:t>
      </w:r>
      <w:r w:rsidR="002058BE">
        <w:rPr>
          <w:rFonts w:ascii="Times New Roman" w:hAnsi="Times New Roman" w:cs="Times New Roman"/>
          <w:sz w:val="24"/>
          <w:szCs w:val="24"/>
        </w:rPr>
        <w:t xml:space="preserve"> Rocha.</w:t>
      </w:r>
      <w:proofErr w:type="gramEnd"/>
      <w:r w:rsidR="002058BE">
        <w:rPr>
          <w:rFonts w:ascii="Times New Roman" w:hAnsi="Times New Roman" w:cs="Times New Roman"/>
          <w:sz w:val="24"/>
          <w:szCs w:val="24"/>
        </w:rPr>
        <w:t xml:space="preserve"> 2004. “O Que Reelege um Prefeito?” Textos Para Discussão 7, Brasília:  Consultoria Legislativa </w:t>
      </w:r>
      <w:proofErr w:type="gramStart"/>
      <w:r w:rsidR="002058BE">
        <w:rPr>
          <w:rFonts w:ascii="Times New Roman" w:hAnsi="Times New Roman" w:cs="Times New Roman"/>
          <w:sz w:val="24"/>
          <w:szCs w:val="24"/>
        </w:rPr>
        <w:t>do</w:t>
      </w:r>
      <w:proofErr w:type="gramEnd"/>
      <w:r w:rsidR="002058BE">
        <w:rPr>
          <w:rFonts w:ascii="Times New Roman" w:hAnsi="Times New Roman" w:cs="Times New Roman"/>
          <w:sz w:val="24"/>
          <w:szCs w:val="24"/>
        </w:rPr>
        <w:t xml:space="preserve"> Senado Federal. </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Moe, Terry M. 2006. </w:t>
      </w:r>
      <w:proofErr w:type="gramStart"/>
      <w:r w:rsidRPr="0088371D">
        <w:rPr>
          <w:rFonts w:ascii="Times New Roman" w:hAnsi="Times New Roman" w:cs="Times New Roman"/>
          <w:sz w:val="24"/>
          <w:szCs w:val="24"/>
        </w:rPr>
        <w:t>“Political Control and the Power of the Agent”.</w:t>
      </w:r>
      <w:proofErr w:type="gramEnd"/>
      <w:r w:rsidRPr="0088371D">
        <w:rPr>
          <w:rFonts w:ascii="Times New Roman" w:hAnsi="Times New Roman" w:cs="Times New Roman"/>
          <w:sz w:val="24"/>
          <w:szCs w:val="24"/>
        </w:rPr>
        <w:t xml:space="preserve"> </w:t>
      </w:r>
      <w:r w:rsidRPr="0088371D">
        <w:rPr>
          <w:rFonts w:ascii="Times New Roman" w:hAnsi="Times New Roman" w:cs="Times New Roman"/>
          <w:i/>
          <w:sz w:val="24"/>
          <w:szCs w:val="24"/>
        </w:rPr>
        <w:t>Journal of Law, Economics, and Organization</w:t>
      </w:r>
      <w:r w:rsidR="00BD3ADB">
        <w:rPr>
          <w:rFonts w:ascii="Times New Roman" w:hAnsi="Times New Roman" w:cs="Times New Roman"/>
          <w:sz w:val="24"/>
          <w:szCs w:val="24"/>
        </w:rPr>
        <w:t xml:space="preserve"> 22, no. </w:t>
      </w:r>
      <w:r w:rsidRPr="0088371D">
        <w:rPr>
          <w:rFonts w:ascii="Times New Roman" w:hAnsi="Times New Roman" w:cs="Times New Roman"/>
          <w:sz w:val="24"/>
          <w:szCs w:val="24"/>
        </w:rPr>
        <w:t>1: 1-29.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Murillo, M. Victoria. 2009. </w:t>
      </w:r>
      <w:r w:rsidRPr="0088371D">
        <w:rPr>
          <w:rFonts w:ascii="Times New Roman" w:hAnsi="Times New Roman" w:cs="Times New Roman"/>
          <w:i/>
          <w:sz w:val="24"/>
          <w:szCs w:val="24"/>
        </w:rPr>
        <w:t xml:space="preserve">Political Competition, Partisanship, and Policy Making in Latin American Public Utilities. </w:t>
      </w:r>
      <w:r w:rsidRPr="0088371D">
        <w:rPr>
          <w:rFonts w:ascii="Times New Roman" w:hAnsi="Times New Roman" w:cs="Times New Roman"/>
          <w:sz w:val="24"/>
          <w:szCs w:val="24"/>
        </w:rPr>
        <w:t>New York</w:t>
      </w:r>
      <w:r w:rsidR="00BD3ADB">
        <w:rPr>
          <w:rFonts w:ascii="Times New Roman" w:hAnsi="Times New Roman" w:cs="Times New Roman"/>
          <w:sz w:val="24"/>
          <w:szCs w:val="24"/>
        </w:rPr>
        <w:t>, N.Y.</w:t>
      </w:r>
      <w:r w:rsidRPr="0088371D">
        <w:rPr>
          <w:rFonts w:ascii="Times New Roman" w:hAnsi="Times New Roman" w:cs="Times New Roman"/>
          <w:sz w:val="24"/>
          <w:szCs w:val="24"/>
        </w:rPr>
        <w:t>: Cambridge University Press.</w:t>
      </w:r>
    </w:p>
    <w:p w:rsidR="007D1399" w:rsidRDefault="007D1399" w:rsidP="002058BE">
      <w:pPr>
        <w:spacing w:before="120" w:after="120"/>
        <w:rPr>
          <w:rFonts w:ascii="Times New Roman" w:hAnsi="Times New Roman" w:cs="Times New Roman"/>
          <w:sz w:val="24"/>
          <w:szCs w:val="24"/>
        </w:rPr>
      </w:pPr>
      <w:proofErr w:type="gramStart"/>
      <w:r w:rsidRPr="007D1399">
        <w:rPr>
          <w:rFonts w:ascii="Times New Roman" w:hAnsi="Times New Roman" w:cs="Times New Roman"/>
          <w:sz w:val="24"/>
          <w:szCs w:val="24"/>
        </w:rPr>
        <w:t>Murillo, M. Victoria and Cecilia Martínez-Gallardo.</w:t>
      </w:r>
      <w:proofErr w:type="gramEnd"/>
      <w:r w:rsidRPr="007D1399">
        <w:rPr>
          <w:rFonts w:ascii="Times New Roman" w:hAnsi="Times New Roman" w:cs="Times New Roman"/>
          <w:sz w:val="24"/>
          <w:szCs w:val="24"/>
        </w:rPr>
        <w:t xml:space="preserve"> 2007. “Political Competition and Policy Adoption: Market Reforms in Latin American Public Utilities,” </w:t>
      </w:r>
      <w:r w:rsidRPr="007D1399">
        <w:rPr>
          <w:rFonts w:ascii="Times New Roman" w:hAnsi="Times New Roman" w:cs="Times New Roman"/>
          <w:i/>
          <w:sz w:val="24"/>
          <w:szCs w:val="24"/>
        </w:rPr>
        <w:t>American Journal of Political Science</w:t>
      </w:r>
      <w:r w:rsidR="00BD3ADB">
        <w:rPr>
          <w:rFonts w:ascii="Times New Roman" w:hAnsi="Times New Roman" w:cs="Times New Roman"/>
          <w:sz w:val="24"/>
          <w:szCs w:val="24"/>
        </w:rPr>
        <w:t xml:space="preserve"> 51, no. 1</w:t>
      </w:r>
      <w:r w:rsidRPr="007D1399">
        <w:rPr>
          <w:rFonts w:ascii="Times New Roman" w:hAnsi="Times New Roman" w:cs="Times New Roman"/>
          <w:sz w:val="24"/>
          <w:szCs w:val="24"/>
        </w:rPr>
        <w:t>:120-139.</w:t>
      </w:r>
    </w:p>
    <w:p w:rsidR="00362684" w:rsidRDefault="00362684" w:rsidP="002058B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Nellis, John. 2006. “Privatization: A Summary Assessment,” Working Paper No. 87. Washington, D</w:t>
      </w:r>
      <w:r w:rsidR="00B13A3D">
        <w:rPr>
          <w:rFonts w:ascii="Times New Roman" w:hAnsi="Times New Roman" w:cs="Times New Roman"/>
          <w:sz w:val="24"/>
          <w:szCs w:val="24"/>
        </w:rPr>
        <w:t>.</w:t>
      </w:r>
      <w:r>
        <w:rPr>
          <w:rFonts w:ascii="Times New Roman" w:hAnsi="Times New Roman" w:cs="Times New Roman"/>
          <w:sz w:val="24"/>
          <w:szCs w:val="24"/>
        </w:rPr>
        <w:t>C</w:t>
      </w:r>
      <w:r w:rsidR="00B13A3D">
        <w:rPr>
          <w:rFonts w:ascii="Times New Roman" w:hAnsi="Times New Roman" w:cs="Times New Roman"/>
          <w:sz w:val="24"/>
          <w:szCs w:val="24"/>
        </w:rPr>
        <w:t>.</w:t>
      </w:r>
      <w:r>
        <w:rPr>
          <w:rFonts w:ascii="Times New Roman" w:hAnsi="Times New Roman" w:cs="Times New Roman"/>
          <w:sz w:val="24"/>
          <w:szCs w:val="24"/>
        </w:rPr>
        <w:t>: Center for Global Development.</w:t>
      </w:r>
    </w:p>
    <w:p w:rsidR="002058BE" w:rsidRPr="0088371D" w:rsidRDefault="002058BE" w:rsidP="004C3CAB">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Nicolau, Jairo. 2006. “O Sistema </w:t>
      </w:r>
      <w:proofErr w:type="spellStart"/>
      <w:r w:rsidRPr="0088371D">
        <w:rPr>
          <w:rFonts w:ascii="Times New Roman" w:hAnsi="Times New Roman" w:cs="Times New Roman"/>
          <w:sz w:val="24"/>
          <w:szCs w:val="24"/>
        </w:rPr>
        <w:t>Eleitoral</w:t>
      </w:r>
      <w:proofErr w:type="spellEnd"/>
      <w:r w:rsidRPr="0088371D">
        <w:rPr>
          <w:rFonts w:ascii="Times New Roman" w:hAnsi="Times New Roman" w:cs="Times New Roman"/>
          <w:sz w:val="24"/>
          <w:szCs w:val="24"/>
        </w:rPr>
        <w:t xml:space="preserve"> de </w:t>
      </w:r>
      <w:proofErr w:type="spellStart"/>
      <w:r w:rsidRPr="0088371D">
        <w:rPr>
          <w:rFonts w:ascii="Times New Roman" w:hAnsi="Times New Roman" w:cs="Times New Roman"/>
          <w:sz w:val="24"/>
          <w:szCs w:val="24"/>
        </w:rPr>
        <w:t>Lista</w:t>
      </w:r>
      <w:proofErr w:type="spellEnd"/>
      <w:r w:rsidRPr="0088371D">
        <w:rPr>
          <w:rFonts w:ascii="Times New Roman" w:hAnsi="Times New Roman" w:cs="Times New Roman"/>
          <w:sz w:val="24"/>
          <w:szCs w:val="24"/>
        </w:rPr>
        <w:t xml:space="preserve"> </w:t>
      </w:r>
      <w:proofErr w:type="spellStart"/>
      <w:r w:rsidRPr="0088371D">
        <w:rPr>
          <w:rFonts w:ascii="Times New Roman" w:hAnsi="Times New Roman" w:cs="Times New Roman"/>
          <w:sz w:val="24"/>
          <w:szCs w:val="24"/>
        </w:rPr>
        <w:t>Aberta</w:t>
      </w:r>
      <w:proofErr w:type="spellEnd"/>
      <w:r w:rsidRPr="0088371D">
        <w:rPr>
          <w:rFonts w:ascii="Times New Roman" w:hAnsi="Times New Roman" w:cs="Times New Roman"/>
          <w:sz w:val="24"/>
          <w:szCs w:val="24"/>
        </w:rPr>
        <w:t xml:space="preserve"> no </w:t>
      </w:r>
      <w:proofErr w:type="spellStart"/>
      <w:r w:rsidRPr="0088371D">
        <w:rPr>
          <w:rFonts w:ascii="Times New Roman" w:hAnsi="Times New Roman" w:cs="Times New Roman"/>
          <w:sz w:val="24"/>
          <w:szCs w:val="24"/>
        </w:rPr>
        <w:t>Brasil</w:t>
      </w:r>
      <w:proofErr w:type="spellEnd"/>
      <w:r w:rsidRPr="0088371D">
        <w:rPr>
          <w:rFonts w:ascii="Times New Roman" w:hAnsi="Times New Roman" w:cs="Times New Roman"/>
          <w:sz w:val="24"/>
          <w:szCs w:val="24"/>
        </w:rPr>
        <w:t xml:space="preserve">,” </w:t>
      </w:r>
      <w:r w:rsidRPr="0088371D">
        <w:rPr>
          <w:rFonts w:ascii="Times New Roman" w:hAnsi="Times New Roman" w:cs="Times New Roman"/>
          <w:i/>
          <w:sz w:val="24"/>
          <w:szCs w:val="24"/>
        </w:rPr>
        <w:t>Dados</w:t>
      </w:r>
      <w:r w:rsidRPr="0088371D">
        <w:rPr>
          <w:rFonts w:ascii="Times New Roman" w:hAnsi="Times New Roman" w:cs="Times New Roman"/>
          <w:sz w:val="24"/>
          <w:szCs w:val="24"/>
        </w:rPr>
        <w:t xml:space="preserve"> 49</w:t>
      </w:r>
      <w:r w:rsidR="00BD3ADB">
        <w:rPr>
          <w:rFonts w:ascii="Times New Roman" w:hAnsi="Times New Roman" w:cs="Times New Roman"/>
          <w:sz w:val="24"/>
          <w:szCs w:val="24"/>
        </w:rPr>
        <w:t xml:space="preserve">, no. </w:t>
      </w:r>
      <w:r w:rsidRPr="0088371D">
        <w:rPr>
          <w:rFonts w:ascii="Times New Roman" w:hAnsi="Times New Roman" w:cs="Times New Roman"/>
          <w:sz w:val="24"/>
          <w:szCs w:val="24"/>
        </w:rPr>
        <w:t>4:689-720.</w:t>
      </w:r>
    </w:p>
    <w:p w:rsidR="004C3CAB" w:rsidRDefault="004C3CAB" w:rsidP="004C3CAB">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Pacheco, Regina. 2013. “Arm’s Length Bodies in Brazil: Contradictions and Challenges,” </w:t>
      </w:r>
      <w:r>
        <w:rPr>
          <w:rFonts w:ascii="Times New Roman" w:hAnsi="Times New Roman" w:cs="Times New Roman"/>
          <w:i/>
          <w:sz w:val="24"/>
          <w:szCs w:val="24"/>
        </w:rPr>
        <w:t>Public Organization Review</w:t>
      </w:r>
      <w:r w:rsidR="00BD3ADB">
        <w:rPr>
          <w:rFonts w:ascii="Times New Roman" w:hAnsi="Times New Roman" w:cs="Times New Roman"/>
          <w:sz w:val="24"/>
          <w:szCs w:val="24"/>
        </w:rPr>
        <w:t xml:space="preserve"> 13, no. 2</w:t>
      </w:r>
      <w:r>
        <w:rPr>
          <w:rFonts w:ascii="Times New Roman" w:hAnsi="Times New Roman" w:cs="Times New Roman"/>
          <w:sz w:val="24"/>
          <w:szCs w:val="24"/>
        </w:rPr>
        <w:t>: 131-141.</w:t>
      </w:r>
    </w:p>
    <w:p w:rsidR="004C3CAB" w:rsidRDefault="004C3CAB" w:rsidP="004C3CAB">
      <w:pPr>
        <w:autoSpaceDE w:val="0"/>
        <w:autoSpaceDN w:val="0"/>
        <w:adjustRightInd w:val="0"/>
        <w:spacing w:before="120" w:after="120"/>
        <w:rPr>
          <w:rFonts w:ascii="Times New Roman" w:hAnsi="Times New Roman" w:cs="Times New Roman"/>
          <w:sz w:val="24"/>
          <w:szCs w:val="24"/>
        </w:rPr>
      </w:pPr>
      <w:proofErr w:type="gramStart"/>
      <w:r w:rsidRPr="004C3CAB">
        <w:rPr>
          <w:rFonts w:ascii="Times New Roman" w:hAnsi="Times New Roman" w:cs="Times New Roman"/>
          <w:sz w:val="24"/>
          <w:szCs w:val="24"/>
        </w:rPr>
        <w:t>Peci,</w:t>
      </w:r>
      <w:r>
        <w:rPr>
          <w:rFonts w:ascii="Times New Roman" w:hAnsi="Times New Roman" w:cs="Times New Roman"/>
          <w:sz w:val="24"/>
          <w:szCs w:val="24"/>
        </w:rPr>
        <w:t xml:space="preserve"> Alketa and Bianor Cavalcanti.</w:t>
      </w:r>
      <w:proofErr w:type="gramEnd"/>
      <w:r>
        <w:rPr>
          <w:rFonts w:ascii="Times New Roman" w:hAnsi="Times New Roman" w:cs="Times New Roman"/>
          <w:sz w:val="24"/>
          <w:szCs w:val="24"/>
        </w:rPr>
        <w:t xml:space="preserve"> 2000.</w:t>
      </w:r>
      <w:r w:rsidRPr="004C3CAB">
        <w:rPr>
          <w:rFonts w:ascii="Times New Roman" w:hAnsi="Times New Roman" w:cs="Times New Roman"/>
          <w:sz w:val="24"/>
          <w:szCs w:val="24"/>
        </w:rPr>
        <w:t xml:space="preserve"> "Reflexões sobre </w:t>
      </w:r>
      <w:proofErr w:type="gramStart"/>
      <w:r w:rsidRPr="004C3CAB">
        <w:rPr>
          <w:rFonts w:ascii="Times New Roman" w:hAnsi="Times New Roman" w:cs="Times New Roman"/>
          <w:sz w:val="24"/>
          <w:szCs w:val="24"/>
        </w:rPr>
        <w:t>a</w:t>
      </w:r>
      <w:proofErr w:type="gramEnd"/>
      <w:r w:rsidRPr="004C3CAB">
        <w:rPr>
          <w:rFonts w:ascii="Times New Roman" w:hAnsi="Times New Roman" w:cs="Times New Roman"/>
          <w:sz w:val="24"/>
          <w:szCs w:val="24"/>
        </w:rPr>
        <w:t xml:space="preserve"> autonomia de órgão regulador: análise das </w:t>
      </w:r>
      <w:proofErr w:type="spellStart"/>
      <w:r w:rsidRPr="004C3CAB">
        <w:rPr>
          <w:rFonts w:ascii="Times New Roman" w:hAnsi="Times New Roman" w:cs="Times New Roman"/>
          <w:sz w:val="24"/>
          <w:szCs w:val="24"/>
        </w:rPr>
        <w:t>agências</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reguladoras</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estaduais</w:t>
      </w:r>
      <w:proofErr w:type="spellEnd"/>
      <w:r w:rsidRPr="004C3CAB">
        <w:rPr>
          <w:rFonts w:ascii="Times New Roman" w:hAnsi="Times New Roman" w:cs="Times New Roman"/>
          <w:sz w:val="24"/>
          <w:szCs w:val="24"/>
        </w:rPr>
        <w:t xml:space="preserve">." </w:t>
      </w:r>
      <w:proofErr w:type="spellStart"/>
      <w:r w:rsidRPr="00BD3ADB">
        <w:rPr>
          <w:rFonts w:ascii="Times New Roman" w:hAnsi="Times New Roman" w:cs="Times New Roman"/>
          <w:i/>
          <w:sz w:val="24"/>
          <w:szCs w:val="24"/>
        </w:rPr>
        <w:t>Revi</w:t>
      </w:r>
      <w:r w:rsidR="00BD3ADB" w:rsidRPr="00BD3ADB">
        <w:rPr>
          <w:rFonts w:ascii="Times New Roman" w:hAnsi="Times New Roman" w:cs="Times New Roman"/>
          <w:i/>
          <w:sz w:val="24"/>
          <w:szCs w:val="24"/>
        </w:rPr>
        <w:t>sta</w:t>
      </w:r>
      <w:proofErr w:type="spellEnd"/>
      <w:r w:rsidR="00BD3ADB" w:rsidRPr="00BD3ADB">
        <w:rPr>
          <w:rFonts w:ascii="Times New Roman" w:hAnsi="Times New Roman" w:cs="Times New Roman"/>
          <w:i/>
          <w:sz w:val="24"/>
          <w:szCs w:val="24"/>
        </w:rPr>
        <w:t xml:space="preserve"> de </w:t>
      </w:r>
      <w:proofErr w:type="spellStart"/>
      <w:r w:rsidR="00BD3ADB" w:rsidRPr="00BD3ADB">
        <w:rPr>
          <w:rFonts w:ascii="Times New Roman" w:hAnsi="Times New Roman" w:cs="Times New Roman"/>
          <w:i/>
          <w:sz w:val="24"/>
          <w:szCs w:val="24"/>
        </w:rPr>
        <w:t>Administração</w:t>
      </w:r>
      <w:proofErr w:type="spellEnd"/>
      <w:r w:rsidR="00BD3ADB" w:rsidRPr="00BD3ADB">
        <w:rPr>
          <w:rFonts w:ascii="Times New Roman" w:hAnsi="Times New Roman" w:cs="Times New Roman"/>
          <w:i/>
          <w:sz w:val="24"/>
          <w:szCs w:val="24"/>
        </w:rPr>
        <w:t xml:space="preserve"> </w:t>
      </w:r>
      <w:proofErr w:type="spellStart"/>
      <w:r w:rsidR="00BD3ADB" w:rsidRPr="00BD3ADB">
        <w:rPr>
          <w:rFonts w:ascii="Times New Roman" w:hAnsi="Times New Roman" w:cs="Times New Roman"/>
          <w:i/>
          <w:sz w:val="24"/>
          <w:szCs w:val="24"/>
        </w:rPr>
        <w:t>Pública</w:t>
      </w:r>
      <w:proofErr w:type="spellEnd"/>
      <w:r w:rsidR="00BD3ADB">
        <w:rPr>
          <w:rFonts w:ascii="Times New Roman" w:hAnsi="Times New Roman" w:cs="Times New Roman"/>
          <w:sz w:val="24"/>
          <w:szCs w:val="24"/>
        </w:rPr>
        <w:t xml:space="preserve"> 34, no. 5</w:t>
      </w:r>
      <w:r w:rsidRPr="004C3CAB">
        <w:rPr>
          <w:rFonts w:ascii="Times New Roman" w:hAnsi="Times New Roman" w:cs="Times New Roman"/>
          <w:sz w:val="24"/>
          <w:szCs w:val="24"/>
        </w:rPr>
        <w:t>: 99-118.</w:t>
      </w:r>
    </w:p>
    <w:p w:rsidR="002058BE" w:rsidRPr="0088371D" w:rsidRDefault="002058BE" w:rsidP="004C3CAB">
      <w:pPr>
        <w:spacing w:before="120" w:after="120"/>
        <w:rPr>
          <w:rFonts w:ascii="Times New Roman" w:hAnsi="Times New Roman" w:cs="Times New Roman"/>
          <w:sz w:val="24"/>
          <w:szCs w:val="24"/>
        </w:rPr>
      </w:pPr>
      <w:r w:rsidRPr="0088371D">
        <w:rPr>
          <w:rFonts w:ascii="Times New Roman" w:hAnsi="Times New Roman" w:cs="Times New Roman"/>
          <w:sz w:val="24"/>
          <w:szCs w:val="24"/>
        </w:rPr>
        <w:t>Pires, Roberto Rocha C.</w:t>
      </w:r>
      <w:r w:rsidR="00BD3ADB">
        <w:rPr>
          <w:rFonts w:ascii="Times New Roman" w:hAnsi="Times New Roman" w:cs="Times New Roman"/>
          <w:sz w:val="24"/>
          <w:szCs w:val="24"/>
        </w:rPr>
        <w:t xml:space="preserve"> 2009. “Enforcement Styles and Public Policy Outcomes: Labor Inspectors and Compliance with Labor Re</w:t>
      </w:r>
      <w:r w:rsidRPr="0088371D">
        <w:rPr>
          <w:rFonts w:ascii="Times New Roman" w:hAnsi="Times New Roman" w:cs="Times New Roman"/>
          <w:sz w:val="24"/>
          <w:szCs w:val="24"/>
        </w:rPr>
        <w:t xml:space="preserve">gulations in Brazil”. </w:t>
      </w:r>
      <w:r w:rsidRPr="0088371D">
        <w:rPr>
          <w:rFonts w:ascii="Times New Roman" w:hAnsi="Times New Roman" w:cs="Times New Roman"/>
          <w:i/>
          <w:sz w:val="24"/>
          <w:szCs w:val="24"/>
        </w:rPr>
        <w:t>Dados</w:t>
      </w:r>
      <w:r w:rsidR="00BD3ADB">
        <w:rPr>
          <w:rFonts w:ascii="Times New Roman" w:hAnsi="Times New Roman" w:cs="Times New Roman"/>
          <w:sz w:val="24"/>
          <w:szCs w:val="24"/>
        </w:rPr>
        <w:t xml:space="preserve"> 52, no. </w:t>
      </w:r>
      <w:r w:rsidR="00CD5EE7">
        <w:rPr>
          <w:rFonts w:ascii="Times New Roman" w:hAnsi="Times New Roman" w:cs="Times New Roman"/>
          <w:sz w:val="24"/>
          <w:szCs w:val="24"/>
        </w:rPr>
        <w:t>3</w:t>
      </w:r>
      <w:r w:rsidRPr="0088371D">
        <w:rPr>
          <w:rFonts w:ascii="Times New Roman" w:hAnsi="Times New Roman" w:cs="Times New Roman"/>
          <w:sz w:val="24"/>
          <w:szCs w:val="24"/>
        </w:rPr>
        <w:t>: 734-769.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Poli de Figueiredo, Pedro Henrique. 1999. </w:t>
      </w:r>
      <w:r w:rsidRPr="0088371D">
        <w:rPr>
          <w:rFonts w:ascii="Times New Roman" w:hAnsi="Times New Roman" w:cs="Times New Roman"/>
          <w:i/>
          <w:sz w:val="24"/>
          <w:szCs w:val="24"/>
        </w:rPr>
        <w:t xml:space="preserve">A </w:t>
      </w:r>
      <w:proofErr w:type="spellStart"/>
      <w:r w:rsidRPr="0088371D">
        <w:rPr>
          <w:rFonts w:ascii="Times New Roman" w:hAnsi="Times New Roman" w:cs="Times New Roman"/>
          <w:i/>
          <w:sz w:val="24"/>
          <w:szCs w:val="24"/>
        </w:rPr>
        <w:t>regulação</w:t>
      </w:r>
      <w:proofErr w:type="spellEnd"/>
      <w:r w:rsidRPr="0088371D">
        <w:rPr>
          <w:rFonts w:ascii="Times New Roman" w:hAnsi="Times New Roman" w:cs="Times New Roman"/>
          <w:i/>
          <w:sz w:val="24"/>
          <w:szCs w:val="24"/>
        </w:rPr>
        <w:t xml:space="preserve"> do </w:t>
      </w:r>
      <w:proofErr w:type="spellStart"/>
      <w:r w:rsidRPr="0088371D">
        <w:rPr>
          <w:rFonts w:ascii="Times New Roman" w:hAnsi="Times New Roman" w:cs="Times New Roman"/>
          <w:i/>
          <w:sz w:val="24"/>
          <w:szCs w:val="24"/>
        </w:rPr>
        <w:t>serviço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público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concedido</w:t>
      </w:r>
      <w:proofErr w:type="spellEnd"/>
      <w:r w:rsidR="00BD3ADB">
        <w:rPr>
          <w:rFonts w:ascii="Times New Roman" w:hAnsi="Times New Roman" w:cs="Times New Roman"/>
          <w:sz w:val="24"/>
          <w:szCs w:val="24"/>
        </w:rPr>
        <w:t xml:space="preserve"> [Regulation of </w:t>
      </w:r>
      <w:proofErr w:type="spellStart"/>
      <w:r w:rsidR="00BD3ADB">
        <w:rPr>
          <w:rFonts w:ascii="Times New Roman" w:hAnsi="Times New Roman" w:cs="Times New Roman"/>
          <w:sz w:val="24"/>
          <w:szCs w:val="24"/>
        </w:rPr>
        <w:t>Concessioned</w:t>
      </w:r>
      <w:proofErr w:type="spellEnd"/>
      <w:r w:rsidR="00BD3ADB">
        <w:rPr>
          <w:rFonts w:ascii="Times New Roman" w:hAnsi="Times New Roman" w:cs="Times New Roman"/>
          <w:sz w:val="24"/>
          <w:szCs w:val="24"/>
        </w:rPr>
        <w:t xml:space="preserve"> Public Services].</w:t>
      </w:r>
      <w:r w:rsidRPr="0088371D">
        <w:rPr>
          <w:rFonts w:ascii="Times New Roman" w:hAnsi="Times New Roman" w:cs="Times New Roman"/>
          <w:sz w:val="24"/>
          <w:szCs w:val="24"/>
        </w:rPr>
        <w:t xml:space="preserve"> Porto Alegre: </w:t>
      </w:r>
      <w:proofErr w:type="spellStart"/>
      <w:r w:rsidRPr="0088371D">
        <w:rPr>
          <w:rFonts w:ascii="Times New Roman" w:hAnsi="Times New Roman" w:cs="Times New Roman"/>
          <w:sz w:val="24"/>
          <w:szCs w:val="24"/>
        </w:rPr>
        <w:t>Síntese</w:t>
      </w:r>
      <w:proofErr w:type="spellEnd"/>
      <w:r w:rsidRPr="0088371D">
        <w:rPr>
          <w:rFonts w:ascii="Times New Roman" w:hAnsi="Times New Roman" w:cs="Times New Roman"/>
          <w:sz w:val="24"/>
          <w:szCs w:val="24"/>
        </w:rPr>
        <w:t xml:space="preserve"> </w:t>
      </w:r>
      <w:proofErr w:type="spellStart"/>
      <w:r w:rsidRPr="0088371D">
        <w:rPr>
          <w:rFonts w:ascii="Times New Roman" w:hAnsi="Times New Roman" w:cs="Times New Roman"/>
          <w:sz w:val="24"/>
          <w:szCs w:val="24"/>
        </w:rPr>
        <w:t>Editora</w:t>
      </w:r>
      <w:proofErr w:type="spellEnd"/>
      <w:r w:rsidRPr="0088371D">
        <w:rPr>
          <w:rFonts w:ascii="Times New Roman" w:hAnsi="Times New Roman" w:cs="Times New Roman"/>
          <w:sz w:val="24"/>
          <w:szCs w:val="24"/>
        </w:rPr>
        <w:t>.</w:t>
      </w:r>
    </w:p>
    <w:p w:rsidR="00AA6850" w:rsidRDefault="00AA6850"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Post, Alison. 2014. </w:t>
      </w:r>
      <w:r w:rsidRPr="00AA6850">
        <w:rPr>
          <w:rFonts w:ascii="Times New Roman" w:hAnsi="Times New Roman" w:cs="Times New Roman"/>
          <w:i/>
          <w:sz w:val="24"/>
          <w:szCs w:val="24"/>
        </w:rPr>
        <w:t xml:space="preserve">Foreign and Domestic Investment in Argentina: The Politics of Privatized Infrastructure. </w:t>
      </w:r>
      <w:r>
        <w:rPr>
          <w:rFonts w:ascii="Times New Roman" w:hAnsi="Times New Roman" w:cs="Times New Roman"/>
          <w:sz w:val="24"/>
          <w:szCs w:val="24"/>
        </w:rPr>
        <w:t>New York</w:t>
      </w:r>
      <w:r w:rsidR="00BD3ADB">
        <w:rPr>
          <w:rFonts w:ascii="Times New Roman" w:hAnsi="Times New Roman" w:cs="Times New Roman"/>
          <w:sz w:val="24"/>
          <w:szCs w:val="24"/>
        </w:rPr>
        <w:t>, N.Y.</w:t>
      </w:r>
      <w:r>
        <w:rPr>
          <w:rFonts w:ascii="Times New Roman" w:hAnsi="Times New Roman" w:cs="Times New Roman"/>
          <w:sz w:val="24"/>
          <w:szCs w:val="24"/>
        </w:rPr>
        <w:t>: Cambridge University Press.</w:t>
      </w:r>
    </w:p>
    <w:p w:rsidR="00DB5B43" w:rsidRDefault="00AA6850" w:rsidP="002058BE">
      <w:pPr>
        <w:spacing w:before="120" w:after="120"/>
        <w:rPr>
          <w:rFonts w:ascii="Times New Roman" w:hAnsi="Times New Roman" w:cs="Times New Roman"/>
          <w:sz w:val="24"/>
          <w:szCs w:val="24"/>
        </w:rPr>
      </w:pPr>
      <w:r>
        <w:rPr>
          <w:rFonts w:ascii="Times New Roman" w:hAnsi="Times New Roman" w:cs="Times New Roman"/>
          <w:sz w:val="24"/>
          <w:szCs w:val="24"/>
        </w:rPr>
        <w:t>Prado, Mariana</w:t>
      </w:r>
      <w:r w:rsidR="00CD5EE7">
        <w:rPr>
          <w:rFonts w:ascii="Times New Roman" w:hAnsi="Times New Roman" w:cs="Times New Roman"/>
          <w:sz w:val="24"/>
          <w:szCs w:val="24"/>
        </w:rPr>
        <w:t xml:space="preserve"> Mota</w:t>
      </w:r>
      <w:r w:rsidR="002058BE">
        <w:rPr>
          <w:rFonts w:ascii="Times New Roman" w:hAnsi="Times New Roman" w:cs="Times New Roman"/>
          <w:sz w:val="24"/>
          <w:szCs w:val="24"/>
        </w:rPr>
        <w:t>. 2006. “Accountability mismatch: as agências reguladore</w:t>
      </w:r>
      <w:r w:rsidR="00BD3ADB">
        <w:rPr>
          <w:rFonts w:ascii="Times New Roman" w:hAnsi="Times New Roman" w:cs="Times New Roman"/>
          <w:sz w:val="24"/>
          <w:szCs w:val="24"/>
        </w:rPr>
        <w:t xml:space="preserve">s independents e o Governo Lula.” </w:t>
      </w:r>
      <w:proofErr w:type="gramStart"/>
      <w:r w:rsidR="00BD3ADB">
        <w:rPr>
          <w:rFonts w:ascii="Times New Roman" w:hAnsi="Times New Roman" w:cs="Times New Roman"/>
          <w:sz w:val="24"/>
          <w:szCs w:val="24"/>
        </w:rPr>
        <w:t>I</w:t>
      </w:r>
      <w:r w:rsidR="002058BE">
        <w:rPr>
          <w:rFonts w:ascii="Times New Roman" w:hAnsi="Times New Roman" w:cs="Times New Roman"/>
          <w:sz w:val="24"/>
          <w:szCs w:val="24"/>
        </w:rPr>
        <w:t xml:space="preserve">n Gustavo Binenbojm, ed. </w:t>
      </w:r>
      <w:proofErr w:type="spellStart"/>
      <w:r w:rsidR="002058BE">
        <w:rPr>
          <w:rFonts w:ascii="Times New Roman" w:hAnsi="Times New Roman" w:cs="Times New Roman"/>
          <w:i/>
          <w:sz w:val="24"/>
          <w:szCs w:val="24"/>
        </w:rPr>
        <w:t>Agências</w:t>
      </w:r>
      <w:proofErr w:type="spellEnd"/>
      <w:r w:rsidR="002058BE">
        <w:rPr>
          <w:rFonts w:ascii="Times New Roman" w:hAnsi="Times New Roman" w:cs="Times New Roman"/>
          <w:i/>
          <w:sz w:val="24"/>
          <w:szCs w:val="24"/>
        </w:rPr>
        <w:t xml:space="preserve"> </w:t>
      </w:r>
      <w:proofErr w:type="spellStart"/>
      <w:r w:rsidR="002058BE">
        <w:rPr>
          <w:rFonts w:ascii="Times New Roman" w:hAnsi="Times New Roman" w:cs="Times New Roman"/>
          <w:i/>
          <w:sz w:val="24"/>
          <w:szCs w:val="24"/>
        </w:rPr>
        <w:t>Reguladoras</w:t>
      </w:r>
      <w:proofErr w:type="spellEnd"/>
      <w:r w:rsidR="002058BE">
        <w:rPr>
          <w:rFonts w:ascii="Times New Roman" w:hAnsi="Times New Roman" w:cs="Times New Roman"/>
          <w:i/>
          <w:sz w:val="24"/>
          <w:szCs w:val="24"/>
        </w:rPr>
        <w:t xml:space="preserve"> e </w:t>
      </w:r>
      <w:proofErr w:type="spellStart"/>
      <w:r w:rsidR="002058BE">
        <w:rPr>
          <w:rFonts w:ascii="Times New Roman" w:hAnsi="Times New Roman" w:cs="Times New Roman"/>
          <w:i/>
          <w:sz w:val="24"/>
          <w:szCs w:val="24"/>
        </w:rPr>
        <w:t>Democracia</w:t>
      </w:r>
      <w:proofErr w:type="spellEnd"/>
      <w:r w:rsidR="00B13A3D">
        <w:rPr>
          <w:rFonts w:ascii="Times New Roman" w:hAnsi="Times New Roman" w:cs="Times New Roman"/>
          <w:i/>
          <w:sz w:val="24"/>
          <w:szCs w:val="24"/>
        </w:rPr>
        <w:t xml:space="preserve"> </w:t>
      </w:r>
      <w:r w:rsidR="00B13A3D">
        <w:rPr>
          <w:rFonts w:ascii="Times New Roman" w:hAnsi="Times New Roman" w:cs="Times New Roman"/>
          <w:sz w:val="24"/>
          <w:szCs w:val="24"/>
        </w:rPr>
        <w:t>[Regulatory Agencies and Democracy]</w:t>
      </w:r>
      <w:r w:rsidR="002058BE">
        <w:rPr>
          <w:rFonts w:ascii="Times New Roman" w:hAnsi="Times New Roman" w:cs="Times New Roman"/>
          <w:sz w:val="24"/>
          <w:szCs w:val="24"/>
        </w:rPr>
        <w:t>.</w:t>
      </w:r>
      <w:proofErr w:type="gramEnd"/>
      <w:r w:rsidR="002058BE">
        <w:rPr>
          <w:rFonts w:ascii="Times New Roman" w:hAnsi="Times New Roman" w:cs="Times New Roman"/>
          <w:sz w:val="24"/>
          <w:szCs w:val="24"/>
        </w:rPr>
        <w:t xml:space="preserve"> Rio de Janeiro: Lumen Juris. </w:t>
      </w:r>
      <w:proofErr w:type="gramStart"/>
      <w:r w:rsidR="002058BE">
        <w:rPr>
          <w:rFonts w:ascii="Times New Roman" w:hAnsi="Times New Roman" w:cs="Times New Roman"/>
          <w:sz w:val="24"/>
          <w:szCs w:val="24"/>
        </w:rPr>
        <w:t>225-251.</w:t>
      </w:r>
      <w:proofErr w:type="gramEnd"/>
    </w:p>
    <w:p w:rsidR="00DB5B43" w:rsidRPr="00FF2C68" w:rsidRDefault="00DB5B43" w:rsidP="002058BE">
      <w:pPr>
        <w:spacing w:before="120" w:after="120"/>
        <w:rPr>
          <w:rFonts w:ascii="Times New Roman" w:hAnsi="Times New Roman" w:cs="Times New Roman"/>
          <w:sz w:val="24"/>
          <w:szCs w:val="24"/>
        </w:rPr>
      </w:pPr>
      <w:r w:rsidRPr="00DB5B43">
        <w:rPr>
          <w:rFonts w:ascii="Times New Roman" w:hAnsi="Times New Roman" w:cs="Times New Roman"/>
          <w:sz w:val="24"/>
          <w:szCs w:val="24"/>
        </w:rPr>
        <w:t>Quintana</w:t>
      </w:r>
      <w:r>
        <w:rPr>
          <w:rFonts w:ascii="Times New Roman" w:hAnsi="Times New Roman" w:cs="Times New Roman"/>
          <w:sz w:val="24"/>
          <w:szCs w:val="24"/>
        </w:rPr>
        <w:t>, Marco</w:t>
      </w:r>
      <w:r w:rsidRPr="00DB5B43">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DB5B43">
        <w:rPr>
          <w:rFonts w:ascii="Times New Roman" w:hAnsi="Times New Roman" w:cs="Times New Roman"/>
          <w:sz w:val="24"/>
          <w:szCs w:val="24"/>
        </w:rPr>
        <w:t xml:space="preserve">“Schumacher </w:t>
      </w:r>
      <w:proofErr w:type="spellStart"/>
      <w:r w:rsidRPr="00DB5B43">
        <w:rPr>
          <w:rFonts w:ascii="Times New Roman" w:hAnsi="Times New Roman" w:cs="Times New Roman"/>
          <w:sz w:val="24"/>
          <w:szCs w:val="24"/>
        </w:rPr>
        <w:t>critica</w:t>
      </w:r>
      <w:proofErr w:type="spellEnd"/>
      <w:r w:rsidRPr="00DB5B43">
        <w:rPr>
          <w:rFonts w:ascii="Times New Roman" w:hAnsi="Times New Roman" w:cs="Times New Roman"/>
          <w:sz w:val="24"/>
          <w:szCs w:val="24"/>
        </w:rPr>
        <w:t xml:space="preserve"> </w:t>
      </w:r>
      <w:proofErr w:type="spellStart"/>
      <w:r w:rsidRPr="00DB5B43">
        <w:rPr>
          <w:rFonts w:ascii="Times New Roman" w:hAnsi="Times New Roman" w:cs="Times New Roman"/>
          <w:sz w:val="24"/>
          <w:szCs w:val="24"/>
        </w:rPr>
        <w:t>falta</w:t>
      </w:r>
      <w:proofErr w:type="spellEnd"/>
      <w:r w:rsidRPr="00DB5B43">
        <w:rPr>
          <w:rFonts w:ascii="Times New Roman" w:hAnsi="Times New Roman" w:cs="Times New Roman"/>
          <w:sz w:val="24"/>
          <w:szCs w:val="24"/>
        </w:rPr>
        <w:t xml:space="preserve"> de </w:t>
      </w:r>
      <w:proofErr w:type="spellStart"/>
      <w:r w:rsidRPr="00DB5B43">
        <w:rPr>
          <w:rFonts w:ascii="Times New Roman" w:hAnsi="Times New Roman" w:cs="Times New Roman"/>
          <w:sz w:val="24"/>
          <w:szCs w:val="24"/>
        </w:rPr>
        <w:t>poder</w:t>
      </w:r>
      <w:proofErr w:type="spellEnd"/>
      <w:r w:rsidRPr="00DB5B43">
        <w:rPr>
          <w:rFonts w:ascii="Times New Roman" w:hAnsi="Times New Roman" w:cs="Times New Roman"/>
          <w:sz w:val="24"/>
          <w:szCs w:val="24"/>
        </w:rPr>
        <w:t xml:space="preserve"> de </w:t>
      </w:r>
      <w:proofErr w:type="spellStart"/>
      <w:r w:rsidRPr="00DB5B43">
        <w:rPr>
          <w:rFonts w:ascii="Times New Roman" w:hAnsi="Times New Roman" w:cs="Times New Roman"/>
          <w:sz w:val="24"/>
          <w:szCs w:val="24"/>
        </w:rPr>
        <w:t>sanção</w:t>
      </w:r>
      <w:proofErr w:type="spellEnd"/>
      <w:r w:rsidRPr="00DB5B43">
        <w:rPr>
          <w:rFonts w:ascii="Times New Roman" w:hAnsi="Times New Roman" w:cs="Times New Roman"/>
          <w:sz w:val="24"/>
          <w:szCs w:val="24"/>
        </w:rPr>
        <w:t xml:space="preserve"> da </w:t>
      </w:r>
      <w:proofErr w:type="spellStart"/>
      <w:r w:rsidRPr="00DB5B43">
        <w:rPr>
          <w:rFonts w:ascii="Times New Roman" w:hAnsi="Times New Roman" w:cs="Times New Roman"/>
          <w:sz w:val="24"/>
          <w:szCs w:val="24"/>
        </w:rPr>
        <w:t>Agergs</w:t>
      </w:r>
      <w:proofErr w:type="spellEnd"/>
      <w:r w:rsidRPr="00DB5B43">
        <w:rPr>
          <w:rFonts w:ascii="Times New Roman" w:hAnsi="Times New Roman" w:cs="Times New Roman"/>
          <w:sz w:val="24"/>
          <w:szCs w:val="24"/>
        </w:rPr>
        <w:t xml:space="preserve"> para</w:t>
      </w:r>
      <w:r>
        <w:rPr>
          <w:rFonts w:ascii="Times New Roman" w:hAnsi="Times New Roman" w:cs="Times New Roman"/>
          <w:sz w:val="24"/>
          <w:szCs w:val="24"/>
        </w:rPr>
        <w:t xml:space="preserve"> </w:t>
      </w:r>
      <w:proofErr w:type="spellStart"/>
      <w:r>
        <w:rPr>
          <w:rFonts w:ascii="Times New Roman" w:hAnsi="Times New Roman" w:cs="Times New Roman"/>
          <w:sz w:val="24"/>
          <w:szCs w:val="24"/>
        </w:rPr>
        <w:t>punir</w:t>
      </w:r>
      <w:proofErr w:type="spellEnd"/>
      <w:r>
        <w:rPr>
          <w:rFonts w:ascii="Times New Roman" w:hAnsi="Times New Roman" w:cs="Times New Roman"/>
          <w:sz w:val="24"/>
          <w:szCs w:val="24"/>
        </w:rPr>
        <w:t xml:space="preserve">,” </w:t>
      </w:r>
      <w:proofErr w:type="spellStart"/>
      <w:r w:rsidRPr="00DB5B43">
        <w:rPr>
          <w:rFonts w:ascii="Times New Roman" w:hAnsi="Times New Roman" w:cs="Times New Roman"/>
          <w:i/>
          <w:sz w:val="24"/>
          <w:szCs w:val="24"/>
        </w:rPr>
        <w:t>Jornal</w:t>
      </w:r>
      <w:proofErr w:type="spellEnd"/>
      <w:r w:rsidRPr="00DB5B43">
        <w:rPr>
          <w:rFonts w:ascii="Times New Roman" w:hAnsi="Times New Roman" w:cs="Times New Roman"/>
          <w:i/>
          <w:sz w:val="24"/>
          <w:szCs w:val="24"/>
        </w:rPr>
        <w:t xml:space="preserve"> do </w:t>
      </w:r>
      <w:proofErr w:type="spellStart"/>
      <w:r w:rsidRPr="00DB5B43">
        <w:rPr>
          <w:rFonts w:ascii="Times New Roman" w:hAnsi="Times New Roman" w:cs="Times New Roman"/>
          <w:i/>
          <w:sz w:val="24"/>
          <w:szCs w:val="24"/>
        </w:rPr>
        <w:t>Comércio</w:t>
      </w:r>
      <w:proofErr w:type="spellEnd"/>
      <w:r>
        <w:rPr>
          <w:rFonts w:ascii="Times New Roman" w:hAnsi="Times New Roman" w:cs="Times New Roman"/>
          <w:sz w:val="24"/>
          <w:szCs w:val="24"/>
        </w:rPr>
        <w:t xml:space="preserve">, </w:t>
      </w:r>
      <w:r w:rsidRPr="00DB5B43">
        <w:rPr>
          <w:rFonts w:ascii="Times New Roman" w:hAnsi="Times New Roman" w:cs="Times New Roman"/>
          <w:sz w:val="24"/>
          <w:szCs w:val="24"/>
        </w:rPr>
        <w:t>May</w:t>
      </w:r>
      <w:r>
        <w:rPr>
          <w:rFonts w:ascii="Times New Roman" w:hAnsi="Times New Roman" w:cs="Times New Roman"/>
          <w:sz w:val="24"/>
          <w:szCs w:val="24"/>
        </w:rPr>
        <w:t xml:space="preserve"> 11.</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Rhodes, Sybil. 2005. </w:t>
      </w:r>
      <w:r w:rsidR="00B13A3D">
        <w:rPr>
          <w:rFonts w:ascii="Times New Roman" w:hAnsi="Times New Roman" w:cs="Times New Roman"/>
          <w:i/>
          <w:sz w:val="24"/>
          <w:szCs w:val="24"/>
        </w:rPr>
        <w:t>Social Movements and Free-Market C</w:t>
      </w:r>
      <w:r w:rsidRPr="0088371D">
        <w:rPr>
          <w:rFonts w:ascii="Times New Roman" w:hAnsi="Times New Roman" w:cs="Times New Roman"/>
          <w:i/>
          <w:sz w:val="24"/>
          <w:szCs w:val="24"/>
        </w:rPr>
        <w:t>apitalism in Latin America</w:t>
      </w:r>
      <w:r w:rsidRPr="0088371D">
        <w:rPr>
          <w:rFonts w:ascii="Times New Roman" w:hAnsi="Times New Roman" w:cs="Times New Roman"/>
          <w:sz w:val="24"/>
          <w:szCs w:val="24"/>
        </w:rPr>
        <w:t>. Albany: SUNY Press.</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Richardson, Jeremy. 2000. “Government, Interest Groups and Policy Change,” </w:t>
      </w:r>
      <w:r w:rsidRPr="0088371D">
        <w:rPr>
          <w:rFonts w:ascii="Times New Roman" w:hAnsi="Times New Roman" w:cs="Times New Roman"/>
          <w:i/>
          <w:sz w:val="24"/>
          <w:szCs w:val="24"/>
        </w:rPr>
        <w:t>Political Studies</w:t>
      </w:r>
      <w:r w:rsidR="00B13A3D">
        <w:rPr>
          <w:rFonts w:ascii="Times New Roman" w:hAnsi="Times New Roman" w:cs="Times New Roman"/>
          <w:sz w:val="24"/>
          <w:szCs w:val="24"/>
        </w:rPr>
        <w:t xml:space="preserve">. 48, no. </w:t>
      </w:r>
      <w:r w:rsidRPr="0088371D">
        <w:rPr>
          <w:rFonts w:ascii="Times New Roman" w:hAnsi="Times New Roman" w:cs="Times New Roman"/>
          <w:sz w:val="24"/>
          <w:szCs w:val="24"/>
        </w:rPr>
        <w:t>5: 1006-1025.</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Rodríguez-Garavito, César A. 2005. </w:t>
      </w:r>
      <w:proofErr w:type="gramStart"/>
      <w:r w:rsidRPr="0088371D">
        <w:rPr>
          <w:rFonts w:ascii="Times New Roman" w:hAnsi="Times New Roman" w:cs="Times New Roman"/>
          <w:sz w:val="24"/>
          <w:szCs w:val="24"/>
        </w:rPr>
        <w:t xml:space="preserve">“Global Governance and Labor Rights: Codes of Conduct and Anti-Sweatshop Struggles in Global Apparel Factories in Mexico and Guatemala,” </w:t>
      </w:r>
      <w:r w:rsidRPr="0088371D">
        <w:rPr>
          <w:rFonts w:ascii="Times New Roman" w:hAnsi="Times New Roman" w:cs="Times New Roman"/>
          <w:i/>
          <w:sz w:val="24"/>
          <w:szCs w:val="24"/>
        </w:rPr>
        <w:t>Politics &amp; Society</w:t>
      </w:r>
      <w:r w:rsidR="00B13A3D">
        <w:rPr>
          <w:rFonts w:ascii="Times New Roman" w:hAnsi="Times New Roman" w:cs="Times New Roman"/>
          <w:sz w:val="24"/>
          <w:szCs w:val="24"/>
        </w:rPr>
        <w:t xml:space="preserve"> 33, no. </w:t>
      </w:r>
      <w:r w:rsidRPr="0088371D">
        <w:rPr>
          <w:rFonts w:ascii="Times New Roman" w:hAnsi="Times New Roman" w:cs="Times New Roman"/>
          <w:sz w:val="24"/>
          <w:szCs w:val="24"/>
        </w:rPr>
        <w:t>2: 203-333.</w:t>
      </w:r>
      <w:proofErr w:type="gramEnd"/>
    </w:p>
    <w:p w:rsidR="002058BE" w:rsidRPr="0088371D" w:rsidRDefault="002058BE" w:rsidP="002058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Sabóia, Luís Alberto Aragão. 2007. “Desafios para a Consolidação da Regulação de Serviços Públicos no Estado do C</w:t>
      </w:r>
      <w:r w:rsidR="00B13A3D">
        <w:rPr>
          <w:rFonts w:ascii="Times New Roman" w:hAnsi="Times New Roman" w:cs="Times New Roman"/>
          <w:sz w:val="24"/>
          <w:szCs w:val="24"/>
        </w:rPr>
        <w:t>eará: O caso da ARCE”. M.A. dis</w:t>
      </w:r>
      <w:r>
        <w:rPr>
          <w:rFonts w:ascii="Times New Roman" w:hAnsi="Times New Roman" w:cs="Times New Roman"/>
          <w:sz w:val="24"/>
          <w:szCs w:val="24"/>
        </w:rPr>
        <w:t>s</w:t>
      </w:r>
      <w:r w:rsidR="00B13A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Universidade</w:t>
      </w:r>
      <w:proofErr w:type="spellEnd"/>
      <w:r>
        <w:rPr>
          <w:rFonts w:ascii="Times New Roman" w:hAnsi="Times New Roman" w:cs="Times New Roman"/>
          <w:sz w:val="24"/>
          <w:szCs w:val="24"/>
        </w:rPr>
        <w:t xml:space="preserve"> Federal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Ceará</w:t>
      </w:r>
      <w:proofErr w:type="spellEnd"/>
      <w:r>
        <w:rPr>
          <w:rFonts w:ascii="Times New Roman" w:hAnsi="Times New Roman" w:cs="Times New Roman"/>
          <w:sz w:val="24"/>
          <w:szCs w:val="24"/>
        </w:rPr>
        <w:t>.</w:t>
      </w:r>
    </w:p>
    <w:p w:rsidR="00984172" w:rsidRPr="00984172" w:rsidRDefault="00984172"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Samuels, David. 2000. “Concurrent Elections, Discordant Results: Presidentialism, Federalism, and Governance in Brazil,” </w:t>
      </w:r>
      <w:r>
        <w:rPr>
          <w:rFonts w:ascii="Times New Roman" w:hAnsi="Times New Roman" w:cs="Times New Roman"/>
          <w:i/>
          <w:sz w:val="24"/>
          <w:szCs w:val="24"/>
        </w:rPr>
        <w:t xml:space="preserve">Comparative Politics </w:t>
      </w:r>
      <w:r w:rsidR="00B13A3D">
        <w:rPr>
          <w:rFonts w:ascii="Times New Roman" w:hAnsi="Times New Roman" w:cs="Times New Roman"/>
          <w:sz w:val="24"/>
          <w:szCs w:val="24"/>
        </w:rPr>
        <w:t>33, no. 1</w:t>
      </w:r>
      <w:r>
        <w:rPr>
          <w:rFonts w:ascii="Times New Roman" w:hAnsi="Times New Roman" w:cs="Times New Roman"/>
          <w:sz w:val="24"/>
          <w:szCs w:val="24"/>
        </w:rPr>
        <w:t>: 1-20.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Samuels, David. 2002. “Park Barreling is Not Credit Claiming or Advertising: Campaign Finance and the Sources of the Personal Vote in Brazil,” </w:t>
      </w:r>
      <w:r w:rsidR="00984172" w:rsidRPr="00984172">
        <w:rPr>
          <w:rFonts w:ascii="Times New Roman" w:hAnsi="Times New Roman" w:cs="Times New Roman"/>
          <w:i/>
          <w:sz w:val="24"/>
          <w:szCs w:val="24"/>
        </w:rPr>
        <w:t>Journal of Politics</w:t>
      </w:r>
      <w:r w:rsidR="00B13A3D">
        <w:rPr>
          <w:rFonts w:ascii="Times New Roman" w:hAnsi="Times New Roman" w:cs="Times New Roman"/>
          <w:sz w:val="24"/>
          <w:szCs w:val="24"/>
        </w:rPr>
        <w:t xml:space="preserve"> 64, no. 3</w:t>
      </w:r>
      <w:r w:rsidR="00CD5EE7">
        <w:rPr>
          <w:rFonts w:ascii="Times New Roman" w:hAnsi="Times New Roman" w:cs="Times New Roman"/>
          <w:sz w:val="24"/>
          <w:szCs w:val="24"/>
        </w:rPr>
        <w:t>: 845-863.</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Santos, Fabiano, ed. 2001. </w:t>
      </w:r>
      <w:r w:rsidRPr="0088371D">
        <w:rPr>
          <w:rFonts w:ascii="Times New Roman" w:hAnsi="Times New Roman" w:cs="Times New Roman"/>
          <w:i/>
          <w:sz w:val="24"/>
          <w:szCs w:val="24"/>
        </w:rPr>
        <w:t xml:space="preserve">O </w:t>
      </w:r>
      <w:proofErr w:type="spellStart"/>
      <w:r w:rsidRPr="0088371D">
        <w:rPr>
          <w:rFonts w:ascii="Times New Roman" w:hAnsi="Times New Roman" w:cs="Times New Roman"/>
          <w:i/>
          <w:sz w:val="24"/>
          <w:szCs w:val="24"/>
        </w:rPr>
        <w:t>Poder</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Legislativo</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nos</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Estados</w:t>
      </w:r>
      <w:proofErr w:type="spellEnd"/>
      <w:r w:rsidRPr="0088371D">
        <w:rPr>
          <w:rFonts w:ascii="Times New Roman" w:hAnsi="Times New Roman" w:cs="Times New Roman"/>
          <w:i/>
          <w:sz w:val="24"/>
          <w:szCs w:val="24"/>
        </w:rPr>
        <w:t xml:space="preserve">: </w:t>
      </w:r>
      <w:proofErr w:type="spellStart"/>
      <w:r w:rsidRPr="0088371D">
        <w:rPr>
          <w:rFonts w:ascii="Times New Roman" w:hAnsi="Times New Roman" w:cs="Times New Roman"/>
          <w:i/>
          <w:sz w:val="24"/>
          <w:szCs w:val="24"/>
        </w:rPr>
        <w:t>Diversidade</w:t>
      </w:r>
      <w:proofErr w:type="spellEnd"/>
      <w:r w:rsidRPr="0088371D">
        <w:rPr>
          <w:rFonts w:ascii="Times New Roman" w:hAnsi="Times New Roman" w:cs="Times New Roman"/>
          <w:i/>
          <w:sz w:val="24"/>
          <w:szCs w:val="24"/>
        </w:rPr>
        <w:t xml:space="preserve"> and </w:t>
      </w:r>
      <w:proofErr w:type="spellStart"/>
      <w:r w:rsidRPr="0088371D">
        <w:rPr>
          <w:rFonts w:ascii="Times New Roman" w:hAnsi="Times New Roman" w:cs="Times New Roman"/>
          <w:i/>
          <w:sz w:val="24"/>
          <w:szCs w:val="24"/>
        </w:rPr>
        <w:t>Convergência</w:t>
      </w:r>
      <w:proofErr w:type="spellEnd"/>
      <w:r w:rsidR="00B13A3D">
        <w:rPr>
          <w:rFonts w:ascii="Times New Roman" w:hAnsi="Times New Roman" w:cs="Times New Roman"/>
          <w:i/>
          <w:sz w:val="24"/>
          <w:szCs w:val="24"/>
        </w:rPr>
        <w:t xml:space="preserve"> </w:t>
      </w:r>
      <w:r w:rsidR="00B13A3D">
        <w:rPr>
          <w:rFonts w:ascii="Times New Roman" w:hAnsi="Times New Roman" w:cs="Times New Roman"/>
          <w:sz w:val="24"/>
          <w:szCs w:val="24"/>
        </w:rPr>
        <w:t>[Legislative Power in the States: Diversity and Convergence]</w:t>
      </w:r>
      <w:r w:rsidRPr="0088371D">
        <w:rPr>
          <w:rFonts w:ascii="Times New Roman" w:hAnsi="Times New Roman" w:cs="Times New Roman"/>
          <w:sz w:val="24"/>
          <w:szCs w:val="24"/>
        </w:rPr>
        <w:t>. Rio de Janeiro: FGV Editora.</w:t>
      </w:r>
    </w:p>
    <w:p w:rsidR="002058BE" w:rsidRDefault="002058BE" w:rsidP="002058BE">
      <w:pPr>
        <w:spacing w:before="120" w:after="120"/>
        <w:rPr>
          <w:rFonts w:ascii="Times New Roman" w:hAnsi="Times New Roman" w:cs="Times New Roman"/>
          <w:sz w:val="24"/>
          <w:szCs w:val="24"/>
        </w:rPr>
      </w:pPr>
      <w:proofErr w:type="gramStart"/>
      <w:r>
        <w:rPr>
          <w:rFonts w:ascii="Times New Roman" w:hAnsi="Times New Roman" w:cs="Times New Roman"/>
          <w:sz w:val="24"/>
          <w:szCs w:val="24"/>
        </w:rPr>
        <w:t>Schwarz, Tim and David Satola.</w:t>
      </w:r>
      <w:proofErr w:type="gramEnd"/>
      <w:r>
        <w:rPr>
          <w:rFonts w:ascii="Times New Roman" w:hAnsi="Times New Roman" w:cs="Times New Roman"/>
          <w:sz w:val="24"/>
          <w:szCs w:val="24"/>
        </w:rPr>
        <w:t xml:space="preserve"> 2000. </w:t>
      </w:r>
      <w:r>
        <w:rPr>
          <w:rFonts w:ascii="Times New Roman" w:hAnsi="Times New Roman" w:cs="Times New Roman"/>
          <w:i/>
          <w:sz w:val="24"/>
          <w:szCs w:val="24"/>
        </w:rPr>
        <w:t>Telecommunications Legislation in Transitional and Developing Economies</w:t>
      </w:r>
      <w:r>
        <w:rPr>
          <w:rFonts w:ascii="Times New Roman" w:hAnsi="Times New Roman" w:cs="Times New Roman"/>
          <w:sz w:val="24"/>
          <w:szCs w:val="24"/>
        </w:rPr>
        <w:t>. Washington, D</w:t>
      </w:r>
      <w:r w:rsidR="00B13A3D">
        <w:rPr>
          <w:rFonts w:ascii="Times New Roman" w:hAnsi="Times New Roman" w:cs="Times New Roman"/>
          <w:sz w:val="24"/>
          <w:szCs w:val="24"/>
        </w:rPr>
        <w:t>.</w:t>
      </w:r>
      <w:r>
        <w:rPr>
          <w:rFonts w:ascii="Times New Roman" w:hAnsi="Times New Roman" w:cs="Times New Roman"/>
          <w:sz w:val="24"/>
          <w:szCs w:val="24"/>
        </w:rPr>
        <w:t>C</w:t>
      </w:r>
      <w:r w:rsidR="00B13A3D">
        <w:rPr>
          <w:rFonts w:ascii="Times New Roman" w:hAnsi="Times New Roman" w:cs="Times New Roman"/>
          <w:sz w:val="24"/>
          <w:szCs w:val="24"/>
        </w:rPr>
        <w:t>.</w:t>
      </w:r>
      <w:r>
        <w:rPr>
          <w:rFonts w:ascii="Times New Roman" w:hAnsi="Times New Roman" w:cs="Times New Roman"/>
          <w:sz w:val="24"/>
          <w:szCs w:val="24"/>
        </w:rPr>
        <w:t>: The World Bank.</w:t>
      </w:r>
    </w:p>
    <w:p w:rsidR="002058BE"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lastRenderedPageBreak/>
        <w:t>Smith, Warrick. 1997. “Utility Regula</w:t>
      </w:r>
      <w:r w:rsidR="00B13A3D">
        <w:rPr>
          <w:rFonts w:ascii="Times New Roman" w:hAnsi="Times New Roman" w:cs="Times New Roman"/>
          <w:sz w:val="24"/>
          <w:szCs w:val="24"/>
        </w:rPr>
        <w:t>tors - The Independence Debate”</w:t>
      </w:r>
      <w:r w:rsidRPr="0088371D">
        <w:rPr>
          <w:rFonts w:ascii="Times New Roman" w:hAnsi="Times New Roman" w:cs="Times New Roman"/>
          <w:sz w:val="24"/>
          <w:szCs w:val="24"/>
        </w:rPr>
        <w:t xml:space="preserve"> Public Policy for the Private Sec</w:t>
      </w:r>
      <w:r w:rsidR="00B13A3D">
        <w:rPr>
          <w:rFonts w:ascii="Times New Roman" w:hAnsi="Times New Roman" w:cs="Times New Roman"/>
          <w:sz w:val="24"/>
          <w:szCs w:val="24"/>
        </w:rPr>
        <w:t>tor, Note No. 127. Washington, D.C.: The World Bank.</w:t>
      </w:r>
      <w:r w:rsidRPr="0088371D">
        <w:rPr>
          <w:rFonts w:ascii="Times New Roman" w:hAnsi="Times New Roman" w:cs="Times New Roman"/>
          <w:sz w:val="24"/>
          <w:szCs w:val="24"/>
        </w:rPr>
        <w:t xml:space="preserve"> </w:t>
      </w:r>
    </w:p>
    <w:p w:rsidR="00CD5EE7" w:rsidRPr="00CD5EE7" w:rsidRDefault="00CD5EE7"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Synder, Richard. 2001. “Scaling Down: The Subnational Comparative Method,” </w:t>
      </w:r>
      <w:r>
        <w:rPr>
          <w:rFonts w:ascii="Times New Roman" w:hAnsi="Times New Roman" w:cs="Times New Roman"/>
          <w:i/>
          <w:sz w:val="24"/>
          <w:szCs w:val="24"/>
        </w:rPr>
        <w:t>Studies in Comparative International Development</w:t>
      </w:r>
      <w:r w:rsidR="00B13A3D">
        <w:rPr>
          <w:rFonts w:ascii="Times New Roman" w:hAnsi="Times New Roman" w:cs="Times New Roman"/>
          <w:sz w:val="24"/>
          <w:szCs w:val="24"/>
        </w:rPr>
        <w:t xml:space="preserve"> 36, no. 1</w:t>
      </w:r>
      <w:r>
        <w:rPr>
          <w:rFonts w:ascii="Times New Roman" w:hAnsi="Times New Roman" w:cs="Times New Roman"/>
          <w:sz w:val="24"/>
          <w:szCs w:val="24"/>
        </w:rPr>
        <w:t>: 93-110.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Spilki, Marcelo. 2012. “Public-Private Partnerships and the Role of Internal Control in the State of Rio Grande do Sul in Brazil,” unpublished paper, Minerva Program, Geor</w:t>
      </w:r>
      <w:r w:rsidR="00B13A3D">
        <w:rPr>
          <w:rFonts w:ascii="Times New Roman" w:hAnsi="Times New Roman" w:cs="Times New Roman"/>
          <w:sz w:val="24"/>
          <w:szCs w:val="24"/>
        </w:rPr>
        <w:t>ge Washington University</w:t>
      </w:r>
      <w:r w:rsidRPr="0088371D">
        <w:rPr>
          <w:rFonts w:ascii="Times New Roman" w:hAnsi="Times New Roman" w:cs="Times New Roman"/>
          <w:sz w:val="24"/>
          <w:szCs w:val="24"/>
        </w:rPr>
        <w:t>.</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Spiller, Pablo T., and Mariano Tommasi.</w:t>
      </w:r>
      <w:proofErr w:type="gramEnd"/>
      <w:r w:rsidRPr="0088371D">
        <w:rPr>
          <w:rFonts w:ascii="Times New Roman" w:hAnsi="Times New Roman" w:cs="Times New Roman"/>
          <w:sz w:val="24"/>
          <w:szCs w:val="24"/>
        </w:rPr>
        <w:t xml:space="preserve"> 2005. “The Institutions of Regulation: An Application to Public Utilities”. In </w:t>
      </w:r>
      <w:r w:rsidRPr="0088371D">
        <w:rPr>
          <w:rFonts w:ascii="Times New Roman" w:hAnsi="Times New Roman" w:cs="Times New Roman"/>
          <w:i/>
          <w:sz w:val="24"/>
          <w:szCs w:val="24"/>
        </w:rPr>
        <w:t>Handbook of New Institutional Economics</w:t>
      </w:r>
      <w:r w:rsidR="00B13A3D">
        <w:rPr>
          <w:rFonts w:ascii="Times New Roman" w:hAnsi="Times New Roman" w:cs="Times New Roman"/>
          <w:sz w:val="24"/>
          <w:szCs w:val="24"/>
        </w:rPr>
        <w:t>, E</w:t>
      </w:r>
      <w:r w:rsidRPr="0088371D">
        <w:rPr>
          <w:rFonts w:ascii="Times New Roman" w:hAnsi="Times New Roman" w:cs="Times New Roman"/>
          <w:sz w:val="24"/>
          <w:szCs w:val="24"/>
        </w:rPr>
        <w:t xml:space="preserve">ds. Claude Menard and Mary Shirley, 515-543. Berlin/Heidelberg: Springer-Verlag. </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Stern, Jon. 1997. “What Makes An Independent Regulator Independent?” </w:t>
      </w:r>
      <w:r w:rsidRPr="0088371D">
        <w:rPr>
          <w:rFonts w:ascii="Times New Roman" w:hAnsi="Times New Roman" w:cs="Times New Roman"/>
          <w:i/>
          <w:sz w:val="24"/>
          <w:szCs w:val="24"/>
        </w:rPr>
        <w:t>Business Strategy Review</w:t>
      </w:r>
      <w:r w:rsidR="00B13A3D">
        <w:rPr>
          <w:rFonts w:ascii="Times New Roman" w:hAnsi="Times New Roman" w:cs="Times New Roman"/>
          <w:sz w:val="24"/>
          <w:szCs w:val="24"/>
        </w:rPr>
        <w:t xml:space="preserve"> 8, no. 2</w:t>
      </w:r>
      <w:r w:rsidRPr="0088371D">
        <w:rPr>
          <w:rFonts w:ascii="Times New Roman" w:hAnsi="Times New Roman" w:cs="Times New Roman"/>
          <w:sz w:val="24"/>
          <w:szCs w:val="24"/>
        </w:rPr>
        <w:t>: 67-74.</w:t>
      </w:r>
    </w:p>
    <w:p w:rsidR="002058BE" w:rsidRPr="004B2BC0"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Stern, Jon. 2000. </w:t>
      </w:r>
      <w:proofErr w:type="gramStart"/>
      <w:r>
        <w:rPr>
          <w:rFonts w:ascii="Times New Roman" w:hAnsi="Times New Roman" w:cs="Times New Roman"/>
          <w:sz w:val="24"/>
          <w:szCs w:val="24"/>
        </w:rPr>
        <w:t xml:space="preserve">“Electricity and Telecommunications Regulatory Institutions in Small and Developing Countries,” </w:t>
      </w:r>
      <w:r>
        <w:rPr>
          <w:rFonts w:ascii="Times New Roman" w:hAnsi="Times New Roman" w:cs="Times New Roman"/>
          <w:i/>
          <w:sz w:val="24"/>
          <w:szCs w:val="24"/>
        </w:rPr>
        <w:t>Utilities Policy</w:t>
      </w:r>
      <w:r w:rsidR="00B13A3D">
        <w:rPr>
          <w:rFonts w:ascii="Times New Roman" w:hAnsi="Times New Roman" w:cs="Times New Roman"/>
          <w:sz w:val="24"/>
          <w:szCs w:val="24"/>
        </w:rPr>
        <w:t xml:space="preserve"> 9, no. 3</w:t>
      </w:r>
      <w:r>
        <w:rPr>
          <w:rFonts w:ascii="Times New Roman" w:hAnsi="Times New Roman" w:cs="Times New Roman"/>
          <w:sz w:val="24"/>
          <w:szCs w:val="24"/>
        </w:rPr>
        <w:t>: 131-157.</w:t>
      </w:r>
      <w:proofErr w:type="gramEnd"/>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Stern, Jon, and J. Cubbin.</w:t>
      </w:r>
      <w:proofErr w:type="gramEnd"/>
      <w:r w:rsidRPr="0088371D">
        <w:rPr>
          <w:rFonts w:ascii="Times New Roman" w:hAnsi="Times New Roman" w:cs="Times New Roman"/>
          <w:sz w:val="24"/>
          <w:szCs w:val="24"/>
        </w:rPr>
        <w:t xml:space="preserve"> 2006. “The Impact of Regulatory Governance and Privatization on Electricity Industry Generation Capacity in Developing Economies”. </w:t>
      </w:r>
      <w:r w:rsidRPr="0088371D">
        <w:rPr>
          <w:rFonts w:ascii="Times New Roman" w:hAnsi="Times New Roman" w:cs="Times New Roman"/>
          <w:i/>
          <w:sz w:val="24"/>
          <w:szCs w:val="24"/>
        </w:rPr>
        <w:t>World Bank Economic Review</w:t>
      </w:r>
      <w:r w:rsidR="00B13A3D">
        <w:rPr>
          <w:rFonts w:ascii="Times New Roman" w:hAnsi="Times New Roman" w:cs="Times New Roman"/>
          <w:sz w:val="24"/>
          <w:szCs w:val="24"/>
        </w:rPr>
        <w:t xml:space="preserve"> 20, no. 1:</w:t>
      </w:r>
      <w:r w:rsidRPr="0088371D">
        <w:rPr>
          <w:rFonts w:ascii="Times New Roman" w:hAnsi="Times New Roman" w:cs="Times New Roman"/>
          <w:sz w:val="24"/>
          <w:szCs w:val="24"/>
        </w:rPr>
        <w:t>115-141.</w:t>
      </w:r>
    </w:p>
    <w:p w:rsidR="002058BE" w:rsidRDefault="002058BE" w:rsidP="002058BE">
      <w:pPr>
        <w:autoSpaceDE w:val="0"/>
        <w:autoSpaceDN w:val="0"/>
        <w:adjustRightInd w:val="0"/>
        <w:spacing w:before="120" w:after="0"/>
        <w:rPr>
          <w:rFonts w:ascii="Times New Roman" w:hAnsi="Times New Roman" w:cs="Times New Roman"/>
          <w:sz w:val="24"/>
          <w:szCs w:val="24"/>
        </w:rPr>
      </w:pPr>
      <w:proofErr w:type="gramStart"/>
      <w:r>
        <w:rPr>
          <w:rFonts w:ascii="Times New Roman" w:hAnsi="Times New Roman" w:cs="Times New Roman"/>
          <w:sz w:val="24"/>
          <w:szCs w:val="24"/>
        </w:rPr>
        <w:t>Tomio, Fabricio and Paolo Ricci.</w:t>
      </w:r>
      <w:proofErr w:type="gramEnd"/>
      <w:r>
        <w:rPr>
          <w:rFonts w:ascii="Times New Roman" w:hAnsi="Times New Roman" w:cs="Times New Roman"/>
          <w:sz w:val="24"/>
          <w:szCs w:val="24"/>
        </w:rPr>
        <w:t xml:space="preserve"> 2008. “Conexão Eleitoral, Processo Legislativo e Estratégias Parlamentares nas Assembléias Legislativas Estaduais,” Paper presented at the 6</w:t>
      </w:r>
      <w:r w:rsidRPr="009555C1">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the Brazilian Political Science Association (ABCP), Campinas, S</w:t>
      </w:r>
      <w:r w:rsidR="00B13A3D">
        <w:rPr>
          <w:rFonts w:ascii="Times New Roman" w:hAnsi="Times New Roman" w:cs="Times New Roman"/>
          <w:sz w:val="24"/>
          <w:szCs w:val="24"/>
        </w:rPr>
        <w:t>.</w:t>
      </w:r>
      <w:r>
        <w:rPr>
          <w:rFonts w:ascii="Times New Roman" w:hAnsi="Times New Roman" w:cs="Times New Roman"/>
          <w:sz w:val="24"/>
          <w:szCs w:val="24"/>
        </w:rPr>
        <w:t>P</w:t>
      </w:r>
      <w:r w:rsidR="00B13A3D">
        <w:rPr>
          <w:rFonts w:ascii="Times New Roman" w:hAnsi="Times New Roman" w:cs="Times New Roman"/>
          <w:sz w:val="24"/>
          <w:szCs w:val="24"/>
        </w:rPr>
        <w:t>.</w:t>
      </w:r>
      <w:r>
        <w:rPr>
          <w:rFonts w:ascii="Times New Roman" w:hAnsi="Times New Roman" w:cs="Times New Roman"/>
          <w:sz w:val="24"/>
          <w:szCs w:val="24"/>
        </w:rPr>
        <w:t>, July 30.</w:t>
      </w:r>
    </w:p>
    <w:p w:rsidR="002058BE" w:rsidRDefault="002058BE" w:rsidP="002058BE">
      <w:pPr>
        <w:autoSpaceDE w:val="0"/>
        <w:autoSpaceDN w:val="0"/>
        <w:adjustRightInd w:val="0"/>
        <w:spacing w:before="120" w:after="0"/>
        <w:rPr>
          <w:rFonts w:ascii="Times New Roman" w:hAnsi="Times New Roman" w:cs="Times New Roman"/>
          <w:sz w:val="24"/>
          <w:szCs w:val="24"/>
        </w:rPr>
      </w:pPr>
      <w:r>
        <w:rPr>
          <w:rFonts w:ascii="Times New Roman" w:hAnsi="Times New Roman" w:cs="Times New Roman"/>
          <w:sz w:val="24"/>
          <w:szCs w:val="24"/>
        </w:rPr>
        <w:t xml:space="preserve">Turolla, Frederico A. 2002. </w:t>
      </w:r>
      <w:r>
        <w:rPr>
          <w:rFonts w:ascii="Times New Roman" w:hAnsi="Times New Roman" w:cs="Times New Roman"/>
          <w:i/>
          <w:iCs/>
          <w:sz w:val="24"/>
          <w:szCs w:val="24"/>
        </w:rPr>
        <w:t>Política de Saneamento Básico: Avanços Recentes and Opçoes Futuras Para Políticas Públicas</w:t>
      </w:r>
      <w:r>
        <w:rPr>
          <w:rFonts w:ascii="Times New Roman" w:hAnsi="Times New Roman" w:cs="Times New Roman"/>
          <w:sz w:val="24"/>
          <w:szCs w:val="24"/>
        </w:rPr>
        <w:t>, Working Paper 922. Brasília: IPEA.</w:t>
      </w:r>
    </w:p>
    <w:p w:rsidR="00984172" w:rsidRPr="00984172" w:rsidRDefault="00984172" w:rsidP="002058BE">
      <w:pPr>
        <w:autoSpaceDE w:val="0"/>
        <w:autoSpaceDN w:val="0"/>
        <w:adjustRightInd w:val="0"/>
        <w:spacing w:before="120" w:after="0"/>
        <w:rPr>
          <w:rFonts w:ascii="Times New Roman" w:hAnsi="Times New Roman" w:cs="Times New Roman"/>
          <w:sz w:val="24"/>
          <w:szCs w:val="24"/>
        </w:rPr>
      </w:pPr>
      <w:r>
        <w:rPr>
          <w:rFonts w:ascii="Times New Roman" w:hAnsi="Times New Roman" w:cs="Times New Roman"/>
          <w:sz w:val="24"/>
          <w:szCs w:val="24"/>
        </w:rPr>
        <w:t xml:space="preserve">Weyland, Kurt. 1998. “Swallowing the Bitter Pill: Sources of Popular Support for Neoliberal Reforms in Latin America,” </w:t>
      </w:r>
      <w:r>
        <w:rPr>
          <w:rFonts w:ascii="Times New Roman" w:hAnsi="Times New Roman" w:cs="Times New Roman"/>
          <w:i/>
          <w:sz w:val="24"/>
          <w:szCs w:val="24"/>
        </w:rPr>
        <w:t>Comparative Political Studies</w:t>
      </w:r>
      <w:r w:rsidR="00B13A3D">
        <w:rPr>
          <w:rFonts w:ascii="Times New Roman" w:hAnsi="Times New Roman" w:cs="Times New Roman"/>
          <w:sz w:val="24"/>
          <w:szCs w:val="24"/>
        </w:rPr>
        <w:t xml:space="preserve"> 31, no. 5</w:t>
      </w:r>
      <w:r>
        <w:rPr>
          <w:rFonts w:ascii="Times New Roman" w:hAnsi="Times New Roman" w:cs="Times New Roman"/>
          <w:sz w:val="24"/>
          <w:szCs w:val="24"/>
        </w:rPr>
        <w:t>: 539-568.</w:t>
      </w:r>
    </w:p>
    <w:p w:rsidR="002058BE" w:rsidRPr="00D040E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 xml:space="preserve">Weyland, Kurt. 2002. “Limitations of Rational-Choice Institutionalism for the Study of Latin American Politics,” </w:t>
      </w:r>
      <w:r>
        <w:rPr>
          <w:rFonts w:ascii="Times New Roman" w:hAnsi="Times New Roman" w:cs="Times New Roman"/>
          <w:i/>
          <w:sz w:val="24"/>
          <w:szCs w:val="24"/>
        </w:rPr>
        <w:t xml:space="preserve">Studies in Comparative International Development </w:t>
      </w:r>
      <w:r w:rsidR="00B13A3D">
        <w:rPr>
          <w:rFonts w:ascii="Times New Roman" w:hAnsi="Times New Roman" w:cs="Times New Roman"/>
          <w:sz w:val="24"/>
          <w:szCs w:val="24"/>
        </w:rPr>
        <w:t>37, no. 1</w:t>
      </w:r>
      <w:r>
        <w:rPr>
          <w:rFonts w:ascii="Times New Roman" w:hAnsi="Times New Roman" w:cs="Times New Roman"/>
          <w:sz w:val="24"/>
          <w:szCs w:val="24"/>
        </w:rPr>
        <w:t>:57-85.</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Wood, B. Dan, and John Bohte.</w:t>
      </w:r>
      <w:proofErr w:type="gramEnd"/>
      <w:r w:rsidRPr="0088371D">
        <w:rPr>
          <w:rFonts w:ascii="Times New Roman" w:hAnsi="Times New Roman" w:cs="Times New Roman"/>
          <w:sz w:val="24"/>
          <w:szCs w:val="24"/>
        </w:rPr>
        <w:t xml:space="preserve"> 2004. “Political Transaction Costs and the Politics of Administrative Design”. </w:t>
      </w:r>
      <w:r w:rsidRPr="0088371D">
        <w:rPr>
          <w:rFonts w:ascii="Times New Roman" w:hAnsi="Times New Roman" w:cs="Times New Roman"/>
          <w:i/>
          <w:sz w:val="24"/>
          <w:szCs w:val="24"/>
        </w:rPr>
        <w:t>Journal of Politics</w:t>
      </w:r>
      <w:r w:rsidR="00B13A3D">
        <w:rPr>
          <w:rFonts w:ascii="Times New Roman" w:hAnsi="Times New Roman" w:cs="Times New Roman"/>
          <w:sz w:val="24"/>
          <w:szCs w:val="24"/>
        </w:rPr>
        <w:t xml:space="preserve"> 66, no. </w:t>
      </w:r>
      <w:r w:rsidRPr="0088371D">
        <w:rPr>
          <w:rFonts w:ascii="Times New Roman" w:hAnsi="Times New Roman" w:cs="Times New Roman"/>
          <w:sz w:val="24"/>
          <w:szCs w:val="24"/>
        </w:rPr>
        <w:t>1</w:t>
      </w:r>
      <w:r w:rsidR="00B13A3D">
        <w:rPr>
          <w:rFonts w:ascii="Times New Roman" w:hAnsi="Times New Roman" w:cs="Times New Roman"/>
          <w:sz w:val="24"/>
          <w:szCs w:val="24"/>
        </w:rPr>
        <w:t>:</w:t>
      </w:r>
      <w:r w:rsidRPr="0088371D">
        <w:rPr>
          <w:rFonts w:ascii="Times New Roman" w:hAnsi="Times New Roman" w:cs="Times New Roman"/>
          <w:sz w:val="24"/>
          <w:szCs w:val="24"/>
        </w:rPr>
        <w:t xml:space="preserve"> 176–202.</w:t>
      </w:r>
    </w:p>
    <w:p w:rsidR="002058BE" w:rsidRPr="0088371D" w:rsidRDefault="002058BE" w:rsidP="002058BE">
      <w:pPr>
        <w:spacing w:before="120" w:after="120"/>
        <w:rPr>
          <w:rFonts w:ascii="Times New Roman" w:hAnsi="Times New Roman" w:cs="Times New Roman"/>
          <w:sz w:val="24"/>
          <w:szCs w:val="24"/>
        </w:rPr>
      </w:pPr>
    </w:p>
    <w:p w:rsidR="002058BE" w:rsidRPr="0088371D" w:rsidRDefault="002058BE" w:rsidP="002058BE">
      <w:pPr>
        <w:spacing w:before="120" w:after="120"/>
        <w:rPr>
          <w:rFonts w:ascii="Times New Roman" w:hAnsi="Times New Roman" w:cs="Times New Roman"/>
          <w:sz w:val="24"/>
          <w:szCs w:val="24"/>
          <w:u w:val="single"/>
        </w:rPr>
      </w:pPr>
      <w:r w:rsidRPr="0088371D">
        <w:rPr>
          <w:rFonts w:ascii="Times New Roman" w:hAnsi="Times New Roman" w:cs="Times New Roman"/>
          <w:sz w:val="24"/>
          <w:szCs w:val="24"/>
          <w:u w:val="single"/>
        </w:rPr>
        <w:t>Author Interviews: Subjects</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CE1 – Director at Arce, Fortaleza, CE, May 5,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CE3 – Former Arce Director, Fortaleza, CE, May 5,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CE4 – Director at Arce, Fortaleza, May 7,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CE5 – Staff member [anonymous] at Arce, Fortaleza, CE, May 8 and 14,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lastRenderedPageBreak/>
        <w:t xml:space="preserve">CE6 – Former </w:t>
      </w:r>
      <w:proofErr w:type="gramStart"/>
      <w:r w:rsidRPr="0088371D">
        <w:rPr>
          <w:rFonts w:ascii="Times New Roman" w:hAnsi="Times New Roman" w:cs="Times New Roman"/>
          <w:sz w:val="24"/>
          <w:szCs w:val="24"/>
        </w:rPr>
        <w:t>Vice</w:t>
      </w:r>
      <w:proofErr w:type="gramEnd"/>
      <w:r w:rsidRPr="0088371D">
        <w:rPr>
          <w:rFonts w:ascii="Times New Roman" w:hAnsi="Times New Roman" w:cs="Times New Roman"/>
          <w:sz w:val="24"/>
          <w:szCs w:val="24"/>
        </w:rPr>
        <w:t xml:space="preserve"> Governor of Ceará and former State Secretary, May 10,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CE7 – Former Federal Deputy (PSDB-CE) and former State Secretary of Urban Development, May 10,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CE8 – Former Director at Arce, Fortaleza, CE, May 11,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CE9 – Former Director at Arce, Fortaleza, CE, May 11,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CE10 – Staff member [anonymous] at Arce, Fortaleza, CE, May 12, 2010</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MS9 – Former Director at Agepan, Campo Grande, MS, October 22, 2009</w:t>
      </w:r>
    </w:p>
    <w:p w:rsidR="002058BE" w:rsidRDefault="002058BE" w:rsidP="002058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MT12 – Director at SETROMAT, Cuiabá, MT, June 1, 2010.</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PA3 – Former State Secretary of Public Works and of Transport, Belém, PA, April 14, 2010.</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RJ1 – State Attorney for Rio de Janeiro, Rio de Janeiro, RJ, September 14, 2009</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t>RJ8 – Former Director at Arsep-RJ, Rio de Janeiro, December 9,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 – Former </w:t>
      </w:r>
      <w:r>
        <w:rPr>
          <w:rFonts w:ascii="Times New Roman" w:hAnsi="Times New Roman" w:cs="Times New Roman"/>
          <w:sz w:val="24"/>
          <w:szCs w:val="24"/>
        </w:rPr>
        <w:t>AGERGS</w:t>
      </w:r>
      <w:r w:rsidRPr="0088371D">
        <w:rPr>
          <w:rFonts w:ascii="Times New Roman" w:hAnsi="Times New Roman" w:cs="Times New Roman"/>
          <w:sz w:val="24"/>
          <w:szCs w:val="24"/>
        </w:rPr>
        <w:t xml:space="preserve"> Staff Attorney and Director, Porto Alegre, RS, September 22 and October 1, 2009.</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 xml:space="preserve">RS2 – [anonymous] at </w:t>
      </w:r>
      <w:r>
        <w:rPr>
          <w:rFonts w:ascii="Times New Roman" w:hAnsi="Times New Roman" w:cs="Times New Roman"/>
          <w:sz w:val="24"/>
          <w:szCs w:val="24"/>
        </w:rPr>
        <w:t>AGERGS</w:t>
      </w:r>
      <w:r w:rsidRPr="0088371D">
        <w:rPr>
          <w:rFonts w:ascii="Times New Roman" w:hAnsi="Times New Roman" w:cs="Times New Roman"/>
          <w:sz w:val="24"/>
          <w:szCs w:val="24"/>
        </w:rPr>
        <w:t>, Porto Alegre, RS, September 23, 2009.</w:t>
      </w:r>
      <w:proofErr w:type="gramEnd"/>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RS3 – Director at </w:t>
      </w:r>
      <w:r>
        <w:rPr>
          <w:rFonts w:ascii="Times New Roman" w:hAnsi="Times New Roman" w:cs="Times New Roman"/>
          <w:sz w:val="24"/>
          <w:szCs w:val="24"/>
        </w:rPr>
        <w:t>AGERGS</w:t>
      </w:r>
      <w:r w:rsidRPr="0088371D">
        <w:rPr>
          <w:rFonts w:ascii="Times New Roman" w:hAnsi="Times New Roman" w:cs="Times New Roman"/>
          <w:sz w:val="24"/>
          <w:szCs w:val="24"/>
        </w:rPr>
        <w:t>, Porto Alegre, RS, September 23,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RS4 – Director at </w:t>
      </w:r>
      <w:r>
        <w:rPr>
          <w:rFonts w:ascii="Times New Roman" w:hAnsi="Times New Roman" w:cs="Times New Roman"/>
          <w:sz w:val="24"/>
          <w:szCs w:val="24"/>
        </w:rPr>
        <w:t>AGERGS</w:t>
      </w:r>
      <w:r w:rsidRPr="0088371D">
        <w:rPr>
          <w:rFonts w:ascii="Times New Roman" w:hAnsi="Times New Roman" w:cs="Times New Roman"/>
          <w:sz w:val="24"/>
          <w:szCs w:val="24"/>
        </w:rPr>
        <w:t>, Porto Alegre, RS, September 23,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RS5 – State Attorney for Rio Grande do Sul, former staff at Secretariat of Planning, Porto Alegre, RS, </w:t>
      </w:r>
      <w:proofErr w:type="gramStart"/>
      <w:r w:rsidRPr="0088371D">
        <w:rPr>
          <w:rFonts w:ascii="Times New Roman" w:hAnsi="Times New Roman" w:cs="Times New Roman"/>
          <w:sz w:val="24"/>
          <w:szCs w:val="24"/>
        </w:rPr>
        <w:t>September</w:t>
      </w:r>
      <w:proofErr w:type="gramEnd"/>
      <w:r w:rsidRPr="0088371D">
        <w:rPr>
          <w:rFonts w:ascii="Times New Roman" w:hAnsi="Times New Roman" w:cs="Times New Roman"/>
          <w:sz w:val="24"/>
          <w:szCs w:val="24"/>
        </w:rPr>
        <w:t xml:space="preserve"> 28, 2009.</w:t>
      </w:r>
    </w:p>
    <w:p w:rsidR="002058BE" w:rsidRPr="0088371D" w:rsidRDefault="002058BE" w:rsidP="002058BE">
      <w:pPr>
        <w:spacing w:before="120" w:after="120"/>
        <w:rPr>
          <w:rFonts w:ascii="Times New Roman" w:hAnsi="Times New Roman" w:cs="Times New Roman"/>
          <w:sz w:val="24"/>
          <w:szCs w:val="24"/>
        </w:rPr>
      </w:pPr>
      <w:proofErr w:type="gramStart"/>
      <w:r w:rsidRPr="0088371D">
        <w:rPr>
          <w:rFonts w:ascii="Times New Roman" w:hAnsi="Times New Roman" w:cs="Times New Roman"/>
          <w:sz w:val="24"/>
          <w:szCs w:val="24"/>
        </w:rPr>
        <w:t xml:space="preserve">RS6 – [anonymous] at </w:t>
      </w:r>
      <w:r>
        <w:rPr>
          <w:rFonts w:ascii="Times New Roman" w:hAnsi="Times New Roman" w:cs="Times New Roman"/>
          <w:sz w:val="24"/>
          <w:szCs w:val="24"/>
        </w:rPr>
        <w:t>AGERGS</w:t>
      </w:r>
      <w:r w:rsidRPr="0088371D">
        <w:rPr>
          <w:rFonts w:ascii="Times New Roman" w:hAnsi="Times New Roman" w:cs="Times New Roman"/>
          <w:sz w:val="24"/>
          <w:szCs w:val="24"/>
        </w:rPr>
        <w:t>, Porto Alegre, RS, September 29, 2009.</w:t>
      </w:r>
      <w:proofErr w:type="gramEnd"/>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RS7 – Staff [PT] at State Assembly, Porto Alegre, RS, September 29,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RS8 – Attorney for Highway Concessionaires, Porto Alegre, RS, September 29,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RS9 – Former State Planning Secretary, Porto Alegre, RS, October 1,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RS10 – State Attorney for Rio Grande do Sul, former staff at Secretariat of Planning, Porto Alegre, RS, </w:t>
      </w:r>
      <w:proofErr w:type="gramStart"/>
      <w:r w:rsidRPr="0088371D">
        <w:rPr>
          <w:rFonts w:ascii="Times New Roman" w:hAnsi="Times New Roman" w:cs="Times New Roman"/>
          <w:sz w:val="24"/>
          <w:szCs w:val="24"/>
        </w:rPr>
        <w:t>October</w:t>
      </w:r>
      <w:proofErr w:type="gramEnd"/>
      <w:r w:rsidRPr="0088371D">
        <w:rPr>
          <w:rFonts w:ascii="Times New Roman" w:hAnsi="Times New Roman" w:cs="Times New Roman"/>
          <w:sz w:val="24"/>
          <w:szCs w:val="24"/>
        </w:rPr>
        <w:t xml:space="preserve"> 1, 2009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RS11 – Former Director at </w:t>
      </w:r>
      <w:r>
        <w:rPr>
          <w:rFonts w:ascii="Times New Roman" w:hAnsi="Times New Roman" w:cs="Times New Roman"/>
          <w:sz w:val="24"/>
          <w:szCs w:val="24"/>
        </w:rPr>
        <w:t>AGERGS</w:t>
      </w:r>
      <w:r w:rsidRPr="0088371D">
        <w:rPr>
          <w:rFonts w:ascii="Times New Roman" w:hAnsi="Times New Roman" w:cs="Times New Roman"/>
          <w:sz w:val="24"/>
          <w:szCs w:val="24"/>
        </w:rPr>
        <w:t xml:space="preserve"> and CEEE, Porto Alegre, RS, October 2, 2009</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RS12 – Former Director of </w:t>
      </w:r>
      <w:r>
        <w:rPr>
          <w:rFonts w:ascii="Times New Roman" w:hAnsi="Times New Roman" w:cs="Times New Roman"/>
          <w:sz w:val="24"/>
          <w:szCs w:val="24"/>
        </w:rPr>
        <w:t>AGERGS</w:t>
      </w:r>
      <w:r w:rsidRPr="0088371D">
        <w:rPr>
          <w:rFonts w:ascii="Times New Roman" w:hAnsi="Times New Roman" w:cs="Times New Roman"/>
          <w:sz w:val="24"/>
          <w:szCs w:val="24"/>
        </w:rPr>
        <w:t>, Porto Alegre, RS, June 14,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RS13 – Director at ABCR-RS, Porto Alegre, RS, June 15,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RS14 – Directors of RTI and former ANTT Director, Porto Alegre, RS, June 16,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RS15 – Former State Secretary of Finance, Porto Alegre, RS, June 17,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RS16 – Former Director at </w:t>
      </w:r>
      <w:r>
        <w:rPr>
          <w:rFonts w:ascii="Times New Roman" w:hAnsi="Times New Roman" w:cs="Times New Roman"/>
          <w:sz w:val="24"/>
          <w:szCs w:val="24"/>
        </w:rPr>
        <w:t>AGERGS</w:t>
      </w:r>
      <w:r w:rsidRPr="0088371D">
        <w:rPr>
          <w:rFonts w:ascii="Times New Roman" w:hAnsi="Times New Roman" w:cs="Times New Roman"/>
          <w:sz w:val="24"/>
          <w:szCs w:val="24"/>
        </w:rPr>
        <w:t>, Porto Alegre, RS, June 19, 2010</w:t>
      </w: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RS17 – Former Governor of Rio Grande do Sul, São Paulo, SP, </w:t>
      </w:r>
      <w:proofErr w:type="gramStart"/>
      <w:r w:rsidRPr="0088371D">
        <w:rPr>
          <w:rFonts w:ascii="Times New Roman" w:hAnsi="Times New Roman" w:cs="Times New Roman"/>
          <w:sz w:val="24"/>
          <w:szCs w:val="24"/>
        </w:rPr>
        <w:t>July</w:t>
      </w:r>
      <w:proofErr w:type="gramEnd"/>
      <w:r w:rsidRPr="0088371D">
        <w:rPr>
          <w:rFonts w:ascii="Times New Roman" w:hAnsi="Times New Roman" w:cs="Times New Roman"/>
          <w:sz w:val="24"/>
          <w:szCs w:val="24"/>
        </w:rPr>
        <w:t xml:space="preserve"> 19, 2010</w:t>
      </w:r>
    </w:p>
    <w:p w:rsidR="002058BE" w:rsidRDefault="002058BE" w:rsidP="002058B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SP4 – Former Director of CSPE, Campinas, SP, July 7, 2010.</w:t>
      </w:r>
    </w:p>
    <w:p w:rsidR="002058BE" w:rsidRPr="0088371D" w:rsidRDefault="002058BE" w:rsidP="002058BE">
      <w:pPr>
        <w:spacing w:before="120" w:after="120"/>
        <w:rPr>
          <w:rFonts w:ascii="Times New Roman" w:hAnsi="Times New Roman" w:cs="Times New Roman"/>
          <w:sz w:val="24"/>
          <w:szCs w:val="24"/>
        </w:rPr>
      </w:pPr>
    </w:p>
    <w:p w:rsidR="002058BE" w:rsidRPr="0088371D" w:rsidRDefault="002058BE" w:rsidP="002058BE">
      <w:pPr>
        <w:spacing w:before="120" w:after="120"/>
        <w:rPr>
          <w:rFonts w:ascii="Times New Roman" w:hAnsi="Times New Roman" w:cs="Times New Roman"/>
          <w:sz w:val="24"/>
          <w:szCs w:val="24"/>
        </w:rPr>
      </w:pPr>
      <w:r w:rsidRPr="0088371D">
        <w:rPr>
          <w:rFonts w:ascii="Times New Roman" w:hAnsi="Times New Roman" w:cs="Times New Roman"/>
          <w:sz w:val="24"/>
          <w:szCs w:val="24"/>
        </w:rPr>
        <w:t xml:space="preserve">Websites for state agencies: </w:t>
      </w:r>
    </w:p>
    <w:p w:rsidR="002058BE" w:rsidRPr="0088371D" w:rsidRDefault="002058BE" w:rsidP="002058BE">
      <w:pPr>
        <w:spacing w:after="120"/>
        <w:rPr>
          <w:rFonts w:ascii="Times New Roman" w:hAnsi="Times New Roman" w:cs="Times New Roman"/>
          <w:sz w:val="24"/>
          <w:szCs w:val="24"/>
        </w:rPr>
      </w:pPr>
      <w:r w:rsidRPr="0088371D">
        <w:rPr>
          <w:rFonts w:ascii="Times New Roman" w:hAnsi="Times New Roman" w:cs="Times New Roman"/>
          <w:sz w:val="24"/>
          <w:szCs w:val="24"/>
        </w:rPr>
        <w:t xml:space="preserve">arce.ce.gov.br </w:t>
      </w:r>
    </w:p>
    <w:p w:rsidR="002058BE" w:rsidRPr="0088371D" w:rsidRDefault="002058BE" w:rsidP="002058BE">
      <w:pPr>
        <w:spacing w:after="120"/>
        <w:rPr>
          <w:rFonts w:ascii="Times New Roman" w:hAnsi="Times New Roman" w:cs="Times New Roman"/>
          <w:sz w:val="24"/>
          <w:szCs w:val="24"/>
        </w:rPr>
      </w:pPr>
      <w:r w:rsidRPr="0088371D">
        <w:rPr>
          <w:rFonts w:ascii="Times New Roman" w:hAnsi="Times New Roman" w:cs="Times New Roman"/>
          <w:sz w:val="24"/>
          <w:szCs w:val="24"/>
        </w:rPr>
        <w:t xml:space="preserve">agergs.rs.gov.br </w:t>
      </w:r>
    </w:p>
    <w:p w:rsidR="002A3D68" w:rsidRPr="0088371D" w:rsidRDefault="002A3D68">
      <w:pPr>
        <w:rPr>
          <w:rFonts w:ascii="Times New Roman" w:hAnsi="Times New Roman" w:cs="Times New Roman"/>
          <w:sz w:val="24"/>
          <w:szCs w:val="24"/>
        </w:rPr>
      </w:pPr>
    </w:p>
    <w:p w:rsidR="002A3D68" w:rsidRPr="0088371D" w:rsidRDefault="002A3D68">
      <w:pPr>
        <w:rPr>
          <w:rFonts w:ascii="Times New Roman" w:hAnsi="Times New Roman" w:cs="Times New Roman"/>
          <w:sz w:val="24"/>
          <w:szCs w:val="24"/>
        </w:rPr>
      </w:pPr>
    </w:p>
    <w:p w:rsidR="002A3D68" w:rsidRPr="0088371D" w:rsidRDefault="002A3D68">
      <w:pPr>
        <w:rPr>
          <w:rFonts w:ascii="Times New Roman" w:hAnsi="Times New Roman" w:cs="Times New Roman"/>
          <w:sz w:val="24"/>
          <w:szCs w:val="24"/>
        </w:rPr>
      </w:pPr>
    </w:p>
    <w:p w:rsidR="004F7FC8" w:rsidRDefault="004F7FC8">
      <w:pPr>
        <w:rPr>
          <w:rFonts w:ascii="Times New Roman" w:hAnsi="Times New Roman" w:cs="Times New Roman"/>
          <w:sz w:val="24"/>
          <w:szCs w:val="24"/>
        </w:rPr>
      </w:pPr>
      <w:r>
        <w:rPr>
          <w:rFonts w:ascii="Times New Roman" w:hAnsi="Times New Roman" w:cs="Times New Roman"/>
          <w:sz w:val="24"/>
          <w:szCs w:val="24"/>
        </w:rPr>
        <w:br w:type="page"/>
      </w:r>
    </w:p>
    <w:p w:rsidR="001B329C" w:rsidRPr="0088371D" w:rsidRDefault="001B329C">
      <w:pPr>
        <w:rPr>
          <w:rFonts w:ascii="Times New Roman" w:hAnsi="Times New Roman" w:cs="Times New Roman"/>
          <w:sz w:val="24"/>
          <w:szCs w:val="24"/>
        </w:rPr>
      </w:pPr>
      <w:r w:rsidRPr="0088371D">
        <w:rPr>
          <w:rFonts w:ascii="Times New Roman" w:hAnsi="Times New Roman" w:cs="Times New Roman"/>
          <w:sz w:val="24"/>
          <w:szCs w:val="24"/>
        </w:rPr>
        <w:lastRenderedPageBreak/>
        <w:t>APPENDIX</w:t>
      </w:r>
    </w:p>
    <w:p w:rsidR="001B329C" w:rsidRDefault="001B329C">
      <w:r>
        <w:t>Graph 1</w:t>
      </w:r>
    </w:p>
    <w:p w:rsidR="00FA1C21" w:rsidRDefault="001B329C">
      <w:r>
        <w:rPr>
          <w:noProof/>
        </w:rPr>
        <w:drawing>
          <wp:inline distT="0" distB="0" distL="0" distR="0" wp14:anchorId="1BFC9625" wp14:editId="4418C4B6">
            <wp:extent cx="4648200" cy="368876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RGS Resolutions Graph.jpg"/>
                    <pic:cNvPicPr/>
                  </pic:nvPicPr>
                  <pic:blipFill>
                    <a:blip r:embed="rId10">
                      <a:extLst>
                        <a:ext uri="{28A0092B-C50C-407E-A947-70E740481C1C}">
                          <a14:useLocalDpi xmlns:a14="http://schemas.microsoft.com/office/drawing/2010/main" val="0"/>
                        </a:ext>
                      </a:extLst>
                    </a:blip>
                    <a:stretch>
                      <a:fillRect/>
                    </a:stretch>
                  </pic:blipFill>
                  <pic:spPr>
                    <a:xfrm>
                      <a:off x="0" y="0"/>
                      <a:ext cx="4648200" cy="3688764"/>
                    </a:xfrm>
                    <a:prstGeom prst="rect">
                      <a:avLst/>
                    </a:prstGeom>
                  </pic:spPr>
                </pic:pic>
              </a:graphicData>
            </a:graphic>
          </wp:inline>
        </w:drawing>
      </w:r>
    </w:p>
    <w:p w:rsidR="00FA1C21" w:rsidRDefault="00FA1C21">
      <w:r>
        <w:t>Graph 2</w:t>
      </w:r>
    </w:p>
    <w:p w:rsidR="001B329C" w:rsidRDefault="001B329C">
      <w:r>
        <w:rPr>
          <w:noProof/>
        </w:rPr>
        <w:drawing>
          <wp:inline distT="0" distB="0" distL="0" distR="0" wp14:anchorId="053F4799" wp14:editId="67AA6503">
            <wp:extent cx="3914775" cy="326775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E Resolutions Graph.jpg"/>
                    <pic:cNvPicPr/>
                  </pic:nvPicPr>
                  <pic:blipFill>
                    <a:blip r:embed="rId11">
                      <a:extLst>
                        <a:ext uri="{28A0092B-C50C-407E-A947-70E740481C1C}">
                          <a14:useLocalDpi xmlns:a14="http://schemas.microsoft.com/office/drawing/2010/main" val="0"/>
                        </a:ext>
                      </a:extLst>
                    </a:blip>
                    <a:stretch>
                      <a:fillRect/>
                    </a:stretch>
                  </pic:blipFill>
                  <pic:spPr>
                    <a:xfrm>
                      <a:off x="0" y="0"/>
                      <a:ext cx="3918580" cy="3270926"/>
                    </a:xfrm>
                    <a:prstGeom prst="rect">
                      <a:avLst/>
                    </a:prstGeom>
                  </pic:spPr>
                </pic:pic>
              </a:graphicData>
            </a:graphic>
          </wp:inline>
        </w:drawing>
      </w:r>
    </w:p>
    <w:p w:rsidR="00B250A0" w:rsidRDefault="004F7FC8">
      <w:r>
        <w:br w:type="page"/>
      </w:r>
      <w:r w:rsidR="00B250A0">
        <w:lastRenderedPageBreak/>
        <w:t>Energy Graphs</w:t>
      </w:r>
    </w:p>
    <w:p w:rsidR="00B250A0" w:rsidRDefault="00B250A0">
      <w:r>
        <w:t>FEC</w:t>
      </w:r>
    </w:p>
    <w:p w:rsidR="00B250A0" w:rsidRDefault="00B250A0">
      <w:r>
        <w:rPr>
          <w:noProof/>
        </w:rPr>
        <w:drawing>
          <wp:inline distT="0" distB="0" distL="0" distR="0" wp14:anchorId="0EF21948" wp14:editId="78C095ED">
            <wp:extent cx="4852454" cy="35242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CERS.jpg"/>
                    <pic:cNvPicPr/>
                  </pic:nvPicPr>
                  <pic:blipFill>
                    <a:blip r:embed="rId12">
                      <a:extLst>
                        <a:ext uri="{28A0092B-C50C-407E-A947-70E740481C1C}">
                          <a14:useLocalDpi xmlns:a14="http://schemas.microsoft.com/office/drawing/2010/main" val="0"/>
                        </a:ext>
                      </a:extLst>
                    </a:blip>
                    <a:stretch>
                      <a:fillRect/>
                    </a:stretch>
                  </pic:blipFill>
                  <pic:spPr>
                    <a:xfrm>
                      <a:off x="0" y="0"/>
                      <a:ext cx="4854596" cy="3525806"/>
                    </a:xfrm>
                    <a:prstGeom prst="rect">
                      <a:avLst/>
                    </a:prstGeom>
                  </pic:spPr>
                </pic:pic>
              </a:graphicData>
            </a:graphic>
          </wp:inline>
        </w:drawing>
      </w:r>
    </w:p>
    <w:p w:rsidR="00B250A0" w:rsidRDefault="00B250A0">
      <w:r>
        <w:rPr>
          <w:noProof/>
        </w:rPr>
        <w:drawing>
          <wp:inline distT="0" distB="0" distL="0" distR="0" wp14:anchorId="0F449CD6" wp14:editId="56417B68">
            <wp:extent cx="4695077" cy="340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limitsCERS.jpg"/>
                    <pic:cNvPicPr/>
                  </pic:nvPicPr>
                  <pic:blipFill>
                    <a:blip r:embed="rId13">
                      <a:extLst>
                        <a:ext uri="{28A0092B-C50C-407E-A947-70E740481C1C}">
                          <a14:useLocalDpi xmlns:a14="http://schemas.microsoft.com/office/drawing/2010/main" val="0"/>
                        </a:ext>
                      </a:extLst>
                    </a:blip>
                    <a:stretch>
                      <a:fillRect/>
                    </a:stretch>
                  </pic:blipFill>
                  <pic:spPr>
                    <a:xfrm>
                      <a:off x="0" y="0"/>
                      <a:ext cx="4697150" cy="3411455"/>
                    </a:xfrm>
                    <a:prstGeom prst="rect">
                      <a:avLst/>
                    </a:prstGeom>
                  </pic:spPr>
                </pic:pic>
              </a:graphicData>
            </a:graphic>
          </wp:inline>
        </w:drawing>
      </w:r>
    </w:p>
    <w:p w:rsidR="008F5B47" w:rsidRDefault="008F5B47"/>
    <w:p w:rsidR="008F5B47" w:rsidRDefault="008F5B47"/>
    <w:p w:rsidR="00B250A0" w:rsidRDefault="00B250A0">
      <w:r>
        <w:rPr>
          <w:noProof/>
        </w:rPr>
        <w:drawing>
          <wp:inline distT="0" distB="0" distL="0" distR="0" wp14:anchorId="2928316E" wp14:editId="05FD0AFA">
            <wp:extent cx="5096386" cy="3705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diffCE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6386" cy="3705225"/>
                    </a:xfrm>
                    <a:prstGeom prst="rect">
                      <a:avLst/>
                    </a:prstGeom>
                  </pic:spPr>
                </pic:pic>
              </a:graphicData>
            </a:graphic>
          </wp:inline>
        </w:drawing>
      </w:r>
    </w:p>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5631F" w:rsidRDefault="00B5631F"/>
    <w:p w:rsidR="00B250A0" w:rsidRDefault="00B250A0">
      <w:r>
        <w:lastRenderedPageBreak/>
        <w:t>DEC</w:t>
      </w:r>
    </w:p>
    <w:p w:rsidR="00B250A0" w:rsidRDefault="00B250A0">
      <w:r>
        <w:rPr>
          <w:noProof/>
        </w:rPr>
        <w:drawing>
          <wp:inline distT="0" distB="0" distL="0" distR="0" wp14:anchorId="579ACD45" wp14:editId="68C1AF99">
            <wp:extent cx="4572000" cy="33205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CERS.jpg"/>
                    <pic:cNvPicPr/>
                  </pic:nvPicPr>
                  <pic:blipFill>
                    <a:blip r:embed="rId15">
                      <a:extLst>
                        <a:ext uri="{28A0092B-C50C-407E-A947-70E740481C1C}">
                          <a14:useLocalDpi xmlns:a14="http://schemas.microsoft.com/office/drawing/2010/main" val="0"/>
                        </a:ext>
                      </a:extLst>
                    </a:blip>
                    <a:stretch>
                      <a:fillRect/>
                    </a:stretch>
                  </pic:blipFill>
                  <pic:spPr>
                    <a:xfrm>
                      <a:off x="0" y="0"/>
                      <a:ext cx="4574018" cy="3322027"/>
                    </a:xfrm>
                    <a:prstGeom prst="rect">
                      <a:avLst/>
                    </a:prstGeom>
                  </pic:spPr>
                </pic:pic>
              </a:graphicData>
            </a:graphic>
          </wp:inline>
        </w:drawing>
      </w:r>
      <w:r w:rsidRPr="00B250A0">
        <w:rPr>
          <w:noProof/>
        </w:rPr>
        <w:t xml:space="preserve"> </w:t>
      </w:r>
      <w:r>
        <w:rPr>
          <w:noProof/>
        </w:rPr>
        <w:drawing>
          <wp:inline distT="0" distB="0" distL="0" distR="0" wp14:anchorId="697A711F" wp14:editId="1952ABB9">
            <wp:extent cx="4485240" cy="3257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imitsCERS.jpg"/>
                    <pic:cNvPicPr/>
                  </pic:nvPicPr>
                  <pic:blipFill>
                    <a:blip r:embed="rId16">
                      <a:extLst>
                        <a:ext uri="{28A0092B-C50C-407E-A947-70E740481C1C}">
                          <a14:useLocalDpi xmlns:a14="http://schemas.microsoft.com/office/drawing/2010/main" val="0"/>
                        </a:ext>
                      </a:extLst>
                    </a:blip>
                    <a:stretch>
                      <a:fillRect/>
                    </a:stretch>
                  </pic:blipFill>
                  <pic:spPr>
                    <a:xfrm>
                      <a:off x="0" y="0"/>
                      <a:ext cx="4487220" cy="3258988"/>
                    </a:xfrm>
                    <a:prstGeom prst="rect">
                      <a:avLst/>
                    </a:prstGeom>
                  </pic:spPr>
                </pic:pic>
              </a:graphicData>
            </a:graphic>
          </wp:inline>
        </w:drawing>
      </w:r>
    </w:p>
    <w:p w:rsidR="00B250A0" w:rsidRDefault="00B250A0">
      <w:r>
        <w:rPr>
          <w:noProof/>
        </w:rPr>
        <w:lastRenderedPageBreak/>
        <w:drawing>
          <wp:inline distT="0" distB="0" distL="0" distR="0" wp14:anchorId="13929C8B" wp14:editId="7A8C4D25">
            <wp:extent cx="4362716"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iffCER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68331" cy="3175907"/>
                    </a:xfrm>
                    <a:prstGeom prst="rect">
                      <a:avLst/>
                    </a:prstGeom>
                  </pic:spPr>
                </pic:pic>
              </a:graphicData>
            </a:graphic>
          </wp:inline>
        </w:drawing>
      </w:r>
    </w:p>
    <w:p w:rsidR="008F5B47" w:rsidRDefault="008F5B47"/>
    <w:p w:rsidR="004F7FC8" w:rsidRDefault="004F7FC8">
      <w:r>
        <w:br w:type="page"/>
      </w:r>
    </w:p>
    <w:p w:rsidR="008F5B47" w:rsidRDefault="008F5B47" w:rsidP="008F5B47">
      <w:r>
        <w:lastRenderedPageBreak/>
        <w:t>Sanitation Graphs</w:t>
      </w:r>
    </w:p>
    <w:p w:rsidR="008F5B47" w:rsidRDefault="008F5B47" w:rsidP="008F5B47"/>
    <w:p w:rsidR="008F5B47" w:rsidRDefault="008F5B47" w:rsidP="008F5B47">
      <w:r>
        <w:rPr>
          <w:noProof/>
        </w:rPr>
        <w:drawing>
          <wp:inline distT="0" distB="0" distL="0" distR="0" wp14:anchorId="73787DAC" wp14:editId="707A2BCA">
            <wp:extent cx="4229100" cy="30715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reatedCERS.jpg"/>
                    <pic:cNvPicPr/>
                  </pic:nvPicPr>
                  <pic:blipFill>
                    <a:blip r:embed="rId18">
                      <a:extLst>
                        <a:ext uri="{28A0092B-C50C-407E-A947-70E740481C1C}">
                          <a14:useLocalDpi xmlns:a14="http://schemas.microsoft.com/office/drawing/2010/main" val="0"/>
                        </a:ext>
                      </a:extLst>
                    </a:blip>
                    <a:stretch>
                      <a:fillRect/>
                    </a:stretch>
                  </pic:blipFill>
                  <pic:spPr>
                    <a:xfrm>
                      <a:off x="0" y="0"/>
                      <a:ext cx="4231742" cy="3073438"/>
                    </a:xfrm>
                    <a:prstGeom prst="rect">
                      <a:avLst/>
                    </a:prstGeom>
                  </pic:spPr>
                </pic:pic>
              </a:graphicData>
            </a:graphic>
          </wp:inline>
        </w:drawing>
      </w:r>
    </w:p>
    <w:p w:rsidR="008F5B47" w:rsidRDefault="008F5B47" w:rsidP="008F5B47">
      <w:r>
        <w:rPr>
          <w:noProof/>
        </w:rPr>
        <w:drawing>
          <wp:inline distT="0" distB="0" distL="0" distR="0" wp14:anchorId="19EECB69" wp14:editId="78FE4BB0">
            <wp:extent cx="4445897" cy="3228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wagetreatedCERS.jpg"/>
                    <pic:cNvPicPr/>
                  </pic:nvPicPr>
                  <pic:blipFill>
                    <a:blip r:embed="rId19">
                      <a:extLst>
                        <a:ext uri="{28A0092B-C50C-407E-A947-70E740481C1C}">
                          <a14:useLocalDpi xmlns:a14="http://schemas.microsoft.com/office/drawing/2010/main" val="0"/>
                        </a:ext>
                      </a:extLst>
                    </a:blip>
                    <a:stretch>
                      <a:fillRect/>
                    </a:stretch>
                  </pic:blipFill>
                  <pic:spPr>
                    <a:xfrm>
                      <a:off x="0" y="0"/>
                      <a:ext cx="4447860" cy="3230400"/>
                    </a:xfrm>
                    <a:prstGeom prst="rect">
                      <a:avLst/>
                    </a:prstGeom>
                  </pic:spPr>
                </pic:pic>
              </a:graphicData>
            </a:graphic>
          </wp:inline>
        </w:drawing>
      </w:r>
    </w:p>
    <w:p w:rsidR="008F5B47" w:rsidRDefault="008F5B47" w:rsidP="008F5B47">
      <w:pPr>
        <w:ind w:firstLine="720"/>
        <w:rPr>
          <w:rFonts w:cs="Times New Roman"/>
        </w:rPr>
      </w:pPr>
    </w:p>
    <w:p w:rsidR="004F7FC8" w:rsidRDefault="004F7FC8">
      <w:pPr>
        <w:rPr>
          <w:rFonts w:cs="Times New Roman"/>
        </w:rPr>
      </w:pPr>
      <w:r>
        <w:rPr>
          <w:rFonts w:cs="Times New Roman"/>
        </w:rPr>
        <w:br w:type="page"/>
      </w:r>
    </w:p>
    <w:p w:rsidR="008F5B47" w:rsidRDefault="004F7FC8" w:rsidP="008F5B47">
      <w:pPr>
        <w:ind w:firstLine="720"/>
        <w:rPr>
          <w:rFonts w:cs="Times New Roman"/>
        </w:rPr>
      </w:pPr>
      <w:r>
        <w:rPr>
          <w:rFonts w:cs="Times New Roman"/>
        </w:rPr>
        <w:lastRenderedPageBreak/>
        <w:t>Graph: Agency Budgets</w:t>
      </w:r>
    </w:p>
    <w:p w:rsidR="00443A8D" w:rsidRDefault="00443A8D" w:rsidP="008F5B47"/>
    <w:p w:rsidR="004F7FC8" w:rsidRDefault="00891AB4" w:rsidP="008F5B47">
      <w:pPr>
        <w:sectPr w:rsidR="004F7FC8">
          <w:headerReference w:type="default" r:id="rId20"/>
          <w:pgSz w:w="12240" w:h="15840"/>
          <w:pgMar w:top="1440" w:right="1440" w:bottom="1440" w:left="1440" w:header="720" w:footer="720" w:gutter="0"/>
          <w:cols w:space="720"/>
          <w:docGrid w:linePitch="360"/>
        </w:sectPr>
      </w:pPr>
      <w:r>
        <w:rPr>
          <w:noProof/>
        </w:rPr>
        <w:drawing>
          <wp:inline distT="0" distB="0" distL="0" distR="0">
            <wp:extent cx="5943600" cy="43224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of ARCE and AGERGS Budget Numbers.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4322445"/>
                    </a:xfrm>
                    <a:prstGeom prst="rect">
                      <a:avLst/>
                    </a:prstGeom>
                  </pic:spPr>
                </pic:pic>
              </a:graphicData>
            </a:graphic>
          </wp:inline>
        </w:drawing>
      </w:r>
    </w:p>
    <w:p w:rsidR="00443A8D" w:rsidRDefault="00443A8D" w:rsidP="00443A8D">
      <w:r>
        <w:lastRenderedPageBreak/>
        <w:t>Agency Activity Tables</w:t>
      </w:r>
    </w:p>
    <w:p w:rsidR="00443A8D" w:rsidRDefault="00443A8D" w:rsidP="00443A8D"/>
    <w:p w:rsidR="00443A8D" w:rsidRDefault="00443A8D" w:rsidP="00443A8D">
      <w:r>
        <w:t>AGERGS</w:t>
      </w:r>
    </w:p>
    <w:tbl>
      <w:tblPr>
        <w:tblW w:w="14145" w:type="dxa"/>
        <w:tblInd w:w="93" w:type="dxa"/>
        <w:tblLook w:val="04A0" w:firstRow="1" w:lastRow="0" w:firstColumn="1" w:lastColumn="0" w:noHBand="0" w:noVBand="1"/>
      </w:tblPr>
      <w:tblGrid>
        <w:gridCol w:w="1109"/>
        <w:gridCol w:w="944"/>
        <w:gridCol w:w="1423"/>
        <w:gridCol w:w="810"/>
        <w:gridCol w:w="810"/>
        <w:gridCol w:w="810"/>
        <w:gridCol w:w="663"/>
        <w:gridCol w:w="687"/>
        <w:gridCol w:w="720"/>
        <w:gridCol w:w="720"/>
        <w:gridCol w:w="810"/>
        <w:gridCol w:w="720"/>
        <w:gridCol w:w="720"/>
        <w:gridCol w:w="720"/>
        <w:gridCol w:w="810"/>
        <w:gridCol w:w="810"/>
        <w:gridCol w:w="859"/>
      </w:tblGrid>
      <w:tr w:rsidR="00443A8D" w:rsidRPr="004F2C2B" w:rsidTr="00930C90">
        <w:trPr>
          <w:trHeight w:val="36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1997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1998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1999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2009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2010</w:t>
            </w:r>
          </w:p>
        </w:tc>
      </w:tr>
      <w:tr w:rsidR="00443A8D" w:rsidRPr="004F2C2B" w:rsidTr="00930C90">
        <w:trPr>
          <w:trHeight w:val="300"/>
        </w:trPr>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Energy</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Ombudsman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Sanitation</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Gas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Highways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Transport</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Buses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b/>
                <w:color w:val="000000"/>
              </w:rPr>
            </w:pPr>
            <w:r w:rsidRPr="004F2C2B">
              <w:rPr>
                <w:rFonts w:ascii="Calibri" w:eastAsia="Times New Roman" w:hAnsi="Calibri" w:cs="Times New Roman"/>
                <w:b/>
                <w:color w:val="000000"/>
              </w:rPr>
              <w:t>Ferries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b/>
                <w:color w:val="000000"/>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Bus stations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b/>
                <w:color w:val="000000"/>
              </w:rPr>
            </w:pPr>
            <w:r w:rsidRPr="004F2C2B">
              <w:rPr>
                <w:rFonts w:ascii="Calibri" w:eastAsia="Times New Roman" w:hAnsi="Calibri" w:cs="Times New Roman"/>
                <w:b/>
                <w:color w:val="000000"/>
              </w:rPr>
              <w:t>Ombudsman</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F7FC8"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c>
          <w:tcPr>
            <w:tcW w:w="859"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x</w:t>
            </w:r>
          </w:p>
        </w:tc>
      </w:tr>
    </w:tbl>
    <w:p w:rsidR="00443A8D" w:rsidRDefault="00443A8D" w:rsidP="00443A8D"/>
    <w:p w:rsidR="00443A8D" w:rsidRDefault="00443A8D" w:rsidP="00443A8D">
      <w:r>
        <w:br w:type="page"/>
      </w:r>
    </w:p>
    <w:p w:rsidR="00443A8D" w:rsidRDefault="00443A8D" w:rsidP="00443A8D"/>
    <w:tbl>
      <w:tblPr>
        <w:tblW w:w="13785" w:type="dxa"/>
        <w:tblInd w:w="93" w:type="dxa"/>
        <w:tblLook w:val="04A0" w:firstRow="1" w:lastRow="0" w:firstColumn="1" w:lastColumn="0" w:noHBand="0" w:noVBand="1"/>
      </w:tblPr>
      <w:tblGrid>
        <w:gridCol w:w="1089"/>
        <w:gridCol w:w="726"/>
        <w:gridCol w:w="1440"/>
        <w:gridCol w:w="810"/>
        <w:gridCol w:w="720"/>
        <w:gridCol w:w="720"/>
        <w:gridCol w:w="663"/>
        <w:gridCol w:w="687"/>
        <w:gridCol w:w="720"/>
        <w:gridCol w:w="663"/>
        <w:gridCol w:w="867"/>
        <w:gridCol w:w="900"/>
        <w:gridCol w:w="720"/>
        <w:gridCol w:w="720"/>
        <w:gridCol w:w="810"/>
        <w:gridCol w:w="720"/>
        <w:gridCol w:w="810"/>
      </w:tblGrid>
      <w:tr w:rsidR="00443A8D" w:rsidRPr="004F2C2B" w:rsidTr="00930C90">
        <w:trPr>
          <w:trHeight w:val="300"/>
        </w:trPr>
        <w:tc>
          <w:tcPr>
            <w:tcW w:w="1089"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ARCE</w:t>
            </w:r>
          </w:p>
        </w:tc>
        <w:tc>
          <w:tcPr>
            <w:tcW w:w="726"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81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87"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663"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67"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72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c>
          <w:tcPr>
            <w:tcW w:w="810" w:type="dxa"/>
            <w:tcBorders>
              <w:top w:val="nil"/>
              <w:left w:val="nil"/>
              <w:bottom w:val="single" w:sz="4" w:space="0" w:color="auto"/>
              <w:right w:val="nil"/>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p>
        </w:tc>
      </w:tr>
      <w:tr w:rsidR="00443A8D" w:rsidRPr="004F2C2B" w:rsidTr="00930C90">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1998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1999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2010</w:t>
            </w:r>
          </w:p>
        </w:tc>
      </w:tr>
      <w:tr w:rsidR="00443A8D" w:rsidRPr="004F2C2B" w:rsidTr="00930C90">
        <w:trPr>
          <w:trHeight w:val="300"/>
        </w:trPr>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Energy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Ombudsman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Sanitation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Gas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Transport</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center"/>
              <w:rPr>
                <w:rFonts w:ascii="Calibri" w:eastAsia="Times New Roman" w:hAnsi="Calibri" w:cs="Times New Roman"/>
                <w:color w:val="000000"/>
              </w:rPr>
            </w:pPr>
            <w:r w:rsidRPr="004F2C2B">
              <w:rPr>
                <w:rFonts w:ascii="Calibri" w:eastAsia="Times New Roman" w:hAnsi="Calibri" w:cs="Times New Roman"/>
                <w:color w:val="000000"/>
              </w:rPr>
              <w:t>Bus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Standards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6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r w:rsidR="00443A8D" w:rsidRPr="004F2C2B" w:rsidTr="00930C90">
        <w:trPr>
          <w:trHeight w:val="300"/>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Inspections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r>
      <w:tr w:rsidR="00443A8D" w:rsidRPr="004F2C2B" w:rsidTr="00930C90">
        <w:trPr>
          <w:trHeight w:val="300"/>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443A8D" w:rsidRPr="004F2C2B" w:rsidRDefault="00443A8D" w:rsidP="00930C90">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rPr>
                <w:rFonts w:ascii="Calibri" w:eastAsia="Times New Roman" w:hAnsi="Calibri" w:cs="Times New Roman"/>
                <w:color w:val="000000"/>
              </w:rPr>
            </w:pPr>
            <w:r w:rsidRPr="004F2C2B">
              <w:rPr>
                <w:rFonts w:ascii="Calibri" w:eastAsia="Times New Roman" w:hAnsi="Calibri" w:cs="Times New Roman"/>
                <w:color w:val="000000"/>
              </w:rPr>
              <w:t>Tariffs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43A8D" w:rsidRPr="004F2C2B" w:rsidRDefault="00443A8D" w:rsidP="00930C90">
            <w:pPr>
              <w:spacing w:after="0" w:line="240" w:lineRule="auto"/>
              <w:jc w:val="both"/>
              <w:rPr>
                <w:rFonts w:ascii="Calibri" w:eastAsia="Times New Roman" w:hAnsi="Calibri" w:cs="Times New Roman"/>
                <w:color w:val="000000"/>
              </w:rPr>
            </w:pPr>
            <w:r w:rsidRPr="004F2C2B">
              <w:rPr>
                <w:rFonts w:ascii="Calibri" w:eastAsia="Times New Roman" w:hAnsi="Calibri" w:cs="Times New Roman"/>
                <w:color w:val="000000"/>
              </w:rPr>
              <w:t>x</w:t>
            </w:r>
          </w:p>
        </w:tc>
      </w:tr>
    </w:tbl>
    <w:p w:rsidR="00990E64" w:rsidRPr="00BF285F" w:rsidRDefault="00990E64" w:rsidP="008F5B47"/>
    <w:sectPr w:rsidR="00990E64" w:rsidRPr="00BF285F" w:rsidSect="00443A8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E1" w:rsidRDefault="00241EE1" w:rsidP="004D3A49">
      <w:pPr>
        <w:spacing w:after="0" w:line="240" w:lineRule="auto"/>
      </w:pPr>
      <w:r>
        <w:separator/>
      </w:r>
    </w:p>
  </w:endnote>
  <w:endnote w:type="continuationSeparator" w:id="0">
    <w:p w:rsidR="00241EE1" w:rsidRDefault="00241EE1" w:rsidP="004D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E1" w:rsidRDefault="00241EE1" w:rsidP="004D3A49">
      <w:pPr>
        <w:spacing w:after="0" w:line="240" w:lineRule="auto"/>
      </w:pPr>
      <w:r>
        <w:separator/>
      </w:r>
    </w:p>
  </w:footnote>
  <w:footnote w:type="continuationSeparator" w:id="0">
    <w:p w:rsidR="00241EE1" w:rsidRDefault="00241EE1" w:rsidP="004D3A49">
      <w:pPr>
        <w:spacing w:after="0" w:line="240" w:lineRule="auto"/>
      </w:pPr>
      <w:r>
        <w:continuationSeparator/>
      </w:r>
    </w:p>
  </w:footnote>
  <w:footnote w:id="1">
    <w:p w:rsidR="00A32366" w:rsidRDefault="00A32366" w:rsidP="00727748">
      <w:pPr>
        <w:pStyle w:val="FootnoteText"/>
      </w:pPr>
      <w:r>
        <w:rPr>
          <w:rStyle w:val="FootnoteReference"/>
        </w:rPr>
        <w:footnoteRef/>
      </w:r>
      <w:r>
        <w:t xml:space="preserve"> </w:t>
      </w:r>
      <w:proofErr w:type="gramStart"/>
      <w:r>
        <w:t xml:space="preserve">Murillo 2009, Murillo and </w:t>
      </w:r>
      <w:proofErr w:type="spellStart"/>
      <w:r>
        <w:t>Martínez</w:t>
      </w:r>
      <w:proofErr w:type="spellEnd"/>
      <w:r>
        <w:t xml:space="preserve">-Gallardo 2007; </w:t>
      </w:r>
      <w:proofErr w:type="spellStart"/>
      <w:r>
        <w:t>Gilardi</w:t>
      </w:r>
      <w:proofErr w:type="spellEnd"/>
      <w:r>
        <w:t xml:space="preserve"> et al. 2006; Levi-</w:t>
      </w:r>
      <w:proofErr w:type="spellStart"/>
      <w:r>
        <w:t>Faur</w:t>
      </w:r>
      <w:proofErr w:type="spellEnd"/>
      <w:r>
        <w:t xml:space="preserve"> 2005.</w:t>
      </w:r>
      <w:proofErr w:type="gramEnd"/>
    </w:p>
  </w:footnote>
  <w:footnote w:id="2">
    <w:p w:rsidR="00A32366" w:rsidRDefault="00A32366" w:rsidP="00727748">
      <w:pPr>
        <w:pStyle w:val="FootnoteText"/>
      </w:pPr>
      <w:r>
        <w:rPr>
          <w:rStyle w:val="FootnoteReference"/>
        </w:rPr>
        <w:footnoteRef/>
      </w:r>
      <w:r>
        <w:t xml:space="preserve"> </w:t>
      </w:r>
      <w:proofErr w:type="spellStart"/>
      <w:proofErr w:type="gramStart"/>
      <w:r>
        <w:t>Weyland</w:t>
      </w:r>
      <w:proofErr w:type="spellEnd"/>
      <w:r>
        <w:t xml:space="preserve"> 1998.</w:t>
      </w:r>
      <w:proofErr w:type="gramEnd"/>
    </w:p>
  </w:footnote>
  <w:footnote w:id="3">
    <w:p w:rsidR="00A32366" w:rsidRDefault="00A32366" w:rsidP="00727748">
      <w:pPr>
        <w:pStyle w:val="FootnoteText"/>
      </w:pPr>
      <w:r>
        <w:rPr>
          <w:rStyle w:val="FootnoteReference"/>
        </w:rPr>
        <w:footnoteRef/>
      </w:r>
      <w:r>
        <w:t xml:space="preserve"> </w:t>
      </w:r>
      <w:proofErr w:type="gramStart"/>
      <w:r>
        <w:t xml:space="preserve">Chong and </w:t>
      </w:r>
      <w:proofErr w:type="spellStart"/>
      <w:r>
        <w:t>López-Silanes</w:t>
      </w:r>
      <w:proofErr w:type="spellEnd"/>
      <w:r>
        <w:t xml:space="preserve"> 2004, 38.</w:t>
      </w:r>
      <w:proofErr w:type="gramEnd"/>
    </w:p>
  </w:footnote>
  <w:footnote w:id="4">
    <w:p w:rsidR="00A32366" w:rsidRDefault="00A32366" w:rsidP="00727748">
      <w:pPr>
        <w:pStyle w:val="FootnoteText"/>
      </w:pPr>
      <w:r>
        <w:rPr>
          <w:rStyle w:val="FootnoteReference"/>
        </w:rPr>
        <w:footnoteRef/>
      </w:r>
      <w:r>
        <w:t xml:space="preserve"> </w:t>
      </w:r>
      <w:proofErr w:type="spellStart"/>
      <w:proofErr w:type="gramStart"/>
      <w:r>
        <w:t>Jordana</w:t>
      </w:r>
      <w:proofErr w:type="spellEnd"/>
      <w:r>
        <w:t xml:space="preserve"> and Levi-</w:t>
      </w:r>
      <w:proofErr w:type="spellStart"/>
      <w:r>
        <w:t>Faur</w:t>
      </w:r>
      <w:proofErr w:type="spellEnd"/>
      <w:r>
        <w:t xml:space="preserve"> 2005, 104.</w:t>
      </w:r>
      <w:proofErr w:type="gramEnd"/>
    </w:p>
  </w:footnote>
  <w:footnote w:id="5">
    <w:p w:rsidR="00A32366" w:rsidRDefault="00A32366" w:rsidP="00727748">
      <w:pPr>
        <w:pStyle w:val="FootnoteText"/>
      </w:pPr>
      <w:r>
        <w:rPr>
          <w:rStyle w:val="FootnoteReference"/>
        </w:rPr>
        <w:footnoteRef/>
      </w:r>
      <w:r>
        <w:t xml:space="preserve"> Cárdenas 2010, 7-10.</w:t>
      </w:r>
    </w:p>
  </w:footnote>
  <w:footnote w:id="6">
    <w:p w:rsidR="00A32366" w:rsidRDefault="00A32366" w:rsidP="00727748">
      <w:pPr>
        <w:pStyle w:val="FootnoteText"/>
      </w:pPr>
      <w:r>
        <w:rPr>
          <w:rStyle w:val="FootnoteReference"/>
        </w:rPr>
        <w:footnoteRef/>
      </w:r>
      <w:r>
        <w:t xml:space="preserve"> </w:t>
      </w:r>
      <w:proofErr w:type="spellStart"/>
      <w:r>
        <w:t>Nellis</w:t>
      </w:r>
      <w:proofErr w:type="spellEnd"/>
      <w:r>
        <w:t xml:space="preserve"> 2006, 3-4; Baker 2009, 10-12.</w:t>
      </w:r>
    </w:p>
  </w:footnote>
  <w:footnote w:id="7">
    <w:p w:rsidR="00A32366" w:rsidRDefault="00A32366" w:rsidP="00727748">
      <w:pPr>
        <w:pStyle w:val="FootnoteText"/>
      </w:pPr>
      <w:r>
        <w:rPr>
          <w:rStyle w:val="FootnoteReference"/>
        </w:rPr>
        <w:footnoteRef/>
      </w:r>
      <w:r>
        <w:t xml:space="preserve"> This happened in Rio de Janeiro state in 1999 and in Salta, Argentina, for example (Post 2014, 182-183).</w:t>
      </w:r>
    </w:p>
  </w:footnote>
  <w:footnote w:id="8">
    <w:p w:rsidR="00A32366" w:rsidRDefault="00A32366" w:rsidP="00727748">
      <w:pPr>
        <w:pStyle w:val="FootnoteText"/>
      </w:pPr>
      <w:r>
        <w:rPr>
          <w:rStyle w:val="FootnoteReference"/>
        </w:rPr>
        <w:footnoteRef/>
      </w:r>
      <w:r>
        <w:t xml:space="preserve"> </w:t>
      </w:r>
      <w:proofErr w:type="spellStart"/>
      <w:r>
        <w:t>Abers</w:t>
      </w:r>
      <w:proofErr w:type="spellEnd"/>
      <w:r>
        <w:t xml:space="preserve"> and Keck 2013, 9-10.</w:t>
      </w:r>
    </w:p>
  </w:footnote>
  <w:footnote w:id="9">
    <w:p w:rsidR="00A32366" w:rsidRPr="00476188" w:rsidRDefault="00A32366" w:rsidP="00727748">
      <w:pPr>
        <w:pStyle w:val="FootnoteText"/>
      </w:pPr>
      <w:r>
        <w:rPr>
          <w:rStyle w:val="FootnoteReference"/>
        </w:rPr>
        <w:footnoteRef/>
      </w:r>
      <w:r>
        <w:t xml:space="preserve"> </w:t>
      </w:r>
      <w:proofErr w:type="spellStart"/>
      <w:proofErr w:type="gramStart"/>
      <w:r>
        <w:t>Amora</w:t>
      </w:r>
      <w:proofErr w:type="spellEnd"/>
      <w:r>
        <w:t xml:space="preserve"> 2012.</w:t>
      </w:r>
      <w:proofErr w:type="gramEnd"/>
      <w:r>
        <w:t xml:space="preserve"> </w:t>
      </w:r>
    </w:p>
  </w:footnote>
  <w:footnote w:id="10">
    <w:p w:rsidR="00A32366" w:rsidRDefault="00A32366" w:rsidP="00727748">
      <w:pPr>
        <w:pStyle w:val="FootnoteText"/>
      </w:pPr>
      <w:r>
        <w:rPr>
          <w:rStyle w:val="FootnoteReference"/>
        </w:rPr>
        <w:footnoteRef/>
      </w:r>
      <w:r>
        <w:t xml:space="preserve"> By contrast, scholars attribute autonomy in the developed West to bureaucratic entrepreneurship, reputation development, and levels of formal authority (Carpenter 2001, 2010; Howell and Lewis 2002).</w:t>
      </w:r>
    </w:p>
  </w:footnote>
  <w:footnote w:id="11">
    <w:p w:rsidR="00A32366" w:rsidRDefault="00A32366" w:rsidP="00727748">
      <w:pPr>
        <w:pStyle w:val="FootnoteText"/>
      </w:pPr>
      <w:r>
        <w:rPr>
          <w:rStyle w:val="FootnoteReference"/>
        </w:rPr>
        <w:footnoteRef/>
      </w:r>
      <w:r>
        <w:t xml:space="preserve"> </w:t>
      </w:r>
      <w:proofErr w:type="gramStart"/>
      <w:r>
        <w:t>Levy and Spiller 1994.</w:t>
      </w:r>
      <w:proofErr w:type="gramEnd"/>
    </w:p>
  </w:footnote>
  <w:footnote w:id="12">
    <w:p w:rsidR="00A32366" w:rsidRDefault="00A32366" w:rsidP="00727748">
      <w:pPr>
        <w:pStyle w:val="FootnoteText"/>
      </w:pPr>
      <w:r>
        <w:rPr>
          <w:rStyle w:val="FootnoteReference"/>
        </w:rPr>
        <w:footnoteRef/>
      </w:r>
      <w:r>
        <w:t xml:space="preserve"> Snyder 2001; Argentine elections are exceptional (</w:t>
      </w:r>
      <w:proofErr w:type="spellStart"/>
      <w:r>
        <w:t>Calvo</w:t>
      </w:r>
      <w:proofErr w:type="spellEnd"/>
      <w:r>
        <w:t xml:space="preserve"> and </w:t>
      </w:r>
      <w:proofErr w:type="spellStart"/>
      <w:r>
        <w:t>Miccozi</w:t>
      </w:r>
      <w:proofErr w:type="spellEnd"/>
      <w:r>
        <w:t xml:space="preserve"> 2005).</w:t>
      </w:r>
    </w:p>
  </w:footnote>
  <w:footnote w:id="13">
    <w:p w:rsidR="00A32366" w:rsidRDefault="00A32366" w:rsidP="00727748">
      <w:pPr>
        <w:pStyle w:val="FootnoteText"/>
      </w:pPr>
      <w:r>
        <w:rPr>
          <w:rStyle w:val="FootnoteReference"/>
        </w:rPr>
        <w:footnoteRef/>
      </w:r>
      <w:r>
        <w:t xml:space="preserve"> Correa et al. 2008 also find variation in agency design and operations.</w:t>
      </w:r>
    </w:p>
  </w:footnote>
  <w:footnote w:id="14">
    <w:p w:rsidR="00A32366" w:rsidRDefault="00A32366">
      <w:pPr>
        <w:pStyle w:val="FootnoteText"/>
      </w:pPr>
      <w:r>
        <w:rPr>
          <w:rStyle w:val="FootnoteReference"/>
        </w:rPr>
        <w:footnoteRef/>
      </w:r>
      <w:r>
        <w:t xml:space="preserve"> </w:t>
      </w:r>
      <w:proofErr w:type="gramStart"/>
      <w:r>
        <w:t>Berg 2000.</w:t>
      </w:r>
      <w:proofErr w:type="gramEnd"/>
    </w:p>
  </w:footnote>
  <w:footnote w:id="15">
    <w:p w:rsidR="00A32366" w:rsidRDefault="00A32366">
      <w:pPr>
        <w:pStyle w:val="FootnoteText"/>
      </w:pPr>
      <w:r>
        <w:rPr>
          <w:rStyle w:val="FootnoteReference"/>
        </w:rPr>
        <w:footnoteRef/>
      </w:r>
      <w:r>
        <w:t xml:space="preserve"> </w:t>
      </w:r>
      <w:proofErr w:type="gramStart"/>
      <w:r>
        <w:t xml:space="preserve">Stern and </w:t>
      </w:r>
      <w:proofErr w:type="spellStart"/>
      <w:r>
        <w:t>Cubbin</w:t>
      </w:r>
      <w:proofErr w:type="spellEnd"/>
      <w:r>
        <w:t xml:space="preserve"> 2006; </w:t>
      </w:r>
      <w:proofErr w:type="spellStart"/>
      <w:r>
        <w:t>Domah</w:t>
      </w:r>
      <w:proofErr w:type="spellEnd"/>
      <w:r>
        <w:t xml:space="preserve"> et al. 2002.</w:t>
      </w:r>
      <w:proofErr w:type="gramEnd"/>
    </w:p>
  </w:footnote>
  <w:footnote w:id="16">
    <w:p w:rsidR="00A32366" w:rsidRDefault="00A32366">
      <w:pPr>
        <w:pStyle w:val="FootnoteText"/>
      </w:pPr>
      <w:r>
        <w:rPr>
          <w:rStyle w:val="FootnoteReference"/>
        </w:rPr>
        <w:footnoteRef/>
      </w:r>
      <w:r>
        <w:t xml:space="preserve"> </w:t>
      </w:r>
      <w:proofErr w:type="gramStart"/>
      <w:r>
        <w:t xml:space="preserve">Schwarz and </w:t>
      </w:r>
      <w:proofErr w:type="spellStart"/>
      <w:r>
        <w:t>Satola</w:t>
      </w:r>
      <w:proofErr w:type="spellEnd"/>
      <w:r>
        <w:t xml:space="preserve"> 2000, 30-32; Smith 1997.</w:t>
      </w:r>
      <w:proofErr w:type="gramEnd"/>
    </w:p>
  </w:footnote>
  <w:footnote w:id="17">
    <w:p w:rsidR="00A32366" w:rsidRDefault="00A32366">
      <w:pPr>
        <w:pStyle w:val="FootnoteText"/>
      </w:pPr>
      <w:r>
        <w:rPr>
          <w:rStyle w:val="FootnoteReference"/>
        </w:rPr>
        <w:footnoteRef/>
      </w:r>
      <w:r>
        <w:t xml:space="preserve"> </w:t>
      </w:r>
      <w:proofErr w:type="gramStart"/>
      <w:r>
        <w:t xml:space="preserve">Ayres and Braithwaite 1992; Braithwaite 2006; </w:t>
      </w:r>
      <w:proofErr w:type="spellStart"/>
      <w:r>
        <w:t>Amengual</w:t>
      </w:r>
      <w:proofErr w:type="spellEnd"/>
      <w:r>
        <w:t xml:space="preserve"> 2009; Rodríguez-</w:t>
      </w:r>
      <w:proofErr w:type="spellStart"/>
      <w:r>
        <w:t>Garavito</w:t>
      </w:r>
      <w:proofErr w:type="spellEnd"/>
      <w:r>
        <w:t xml:space="preserve"> 2005; </w:t>
      </w:r>
      <w:proofErr w:type="spellStart"/>
      <w:r>
        <w:t>Pires</w:t>
      </w:r>
      <w:proofErr w:type="spellEnd"/>
      <w:r>
        <w:t xml:space="preserve"> 2009.</w:t>
      </w:r>
      <w:proofErr w:type="gramEnd"/>
    </w:p>
  </w:footnote>
  <w:footnote w:id="18">
    <w:p w:rsidR="00A32366" w:rsidRDefault="00A32366">
      <w:pPr>
        <w:pStyle w:val="FootnoteText"/>
      </w:pPr>
      <w:r>
        <w:rPr>
          <w:rStyle w:val="FootnoteReference"/>
        </w:rPr>
        <w:footnoteRef/>
      </w:r>
      <w:r>
        <w:t xml:space="preserve"> </w:t>
      </w:r>
      <w:proofErr w:type="spellStart"/>
      <w:proofErr w:type="gramStart"/>
      <w:r>
        <w:t>Mazey</w:t>
      </w:r>
      <w:proofErr w:type="spellEnd"/>
      <w:r>
        <w:t xml:space="preserve"> and Richardson 2001; Richardson 2000.</w:t>
      </w:r>
      <w:proofErr w:type="gramEnd"/>
    </w:p>
  </w:footnote>
  <w:footnote w:id="19">
    <w:p w:rsidR="00A32366" w:rsidRDefault="00A32366">
      <w:pPr>
        <w:pStyle w:val="FootnoteText"/>
      </w:pPr>
      <w:r>
        <w:rPr>
          <w:rStyle w:val="FootnoteReference"/>
        </w:rPr>
        <w:footnoteRef/>
      </w:r>
      <w:r>
        <w:t xml:space="preserve"> </w:t>
      </w:r>
      <w:proofErr w:type="gramStart"/>
      <w:r>
        <w:t xml:space="preserve">Spiller and </w:t>
      </w:r>
      <w:proofErr w:type="spellStart"/>
      <w:r>
        <w:t>Tommasi</w:t>
      </w:r>
      <w:proofErr w:type="spellEnd"/>
      <w:r>
        <w:t xml:space="preserve"> 2005, 521-525; Andrés et al. 2008; Christensen and </w:t>
      </w:r>
      <w:proofErr w:type="spellStart"/>
      <w:r>
        <w:t>Lægried</w:t>
      </w:r>
      <w:proofErr w:type="spellEnd"/>
      <w:r>
        <w:t xml:space="preserve"> 2006; McAllister et al. 2010; </w:t>
      </w:r>
      <w:proofErr w:type="spellStart"/>
      <w:r>
        <w:t>Jaillian</w:t>
      </w:r>
      <w:proofErr w:type="spellEnd"/>
      <w:r>
        <w:t xml:space="preserve"> et al. 2006; Banerjee et al. 2006.</w:t>
      </w:r>
      <w:proofErr w:type="gramEnd"/>
    </w:p>
  </w:footnote>
  <w:footnote w:id="20">
    <w:p w:rsidR="00A32366" w:rsidRDefault="00A32366">
      <w:pPr>
        <w:pStyle w:val="FootnoteText"/>
      </w:pPr>
      <w:r>
        <w:rPr>
          <w:rStyle w:val="FootnoteReference"/>
        </w:rPr>
        <w:footnoteRef/>
      </w:r>
      <w:r>
        <w:t xml:space="preserve"> </w:t>
      </w:r>
      <w:proofErr w:type="gramStart"/>
      <w:r>
        <w:t xml:space="preserve">De </w:t>
      </w:r>
      <w:proofErr w:type="spellStart"/>
      <w:r>
        <w:t>Figueiredo</w:t>
      </w:r>
      <w:proofErr w:type="spellEnd"/>
      <w:r>
        <w:t xml:space="preserve"> 2002; </w:t>
      </w:r>
      <w:proofErr w:type="spellStart"/>
      <w:r>
        <w:t>Weyland</w:t>
      </w:r>
      <w:proofErr w:type="spellEnd"/>
      <w:r>
        <w:t xml:space="preserve"> 2002, 66-68; Wood and </w:t>
      </w:r>
      <w:proofErr w:type="spellStart"/>
      <w:r>
        <w:t>Bohte</w:t>
      </w:r>
      <w:proofErr w:type="spellEnd"/>
      <w:r>
        <w:t xml:space="preserve"> 2004.</w:t>
      </w:r>
      <w:proofErr w:type="gramEnd"/>
    </w:p>
  </w:footnote>
  <w:footnote w:id="21">
    <w:p w:rsidR="00A32366" w:rsidRDefault="00A32366">
      <w:pPr>
        <w:pStyle w:val="FootnoteText"/>
      </w:pPr>
      <w:r>
        <w:rPr>
          <w:rStyle w:val="FootnoteReference"/>
        </w:rPr>
        <w:footnoteRef/>
      </w:r>
      <w:r>
        <w:t xml:space="preserve"> Samuels 2000, 243-244.</w:t>
      </w:r>
    </w:p>
  </w:footnote>
  <w:footnote w:id="22">
    <w:p w:rsidR="00A32366" w:rsidRDefault="00A32366">
      <w:pPr>
        <w:pStyle w:val="FootnoteText"/>
      </w:pPr>
      <w:r>
        <w:rPr>
          <w:rStyle w:val="FootnoteReference"/>
        </w:rPr>
        <w:footnoteRef/>
      </w:r>
      <w:r>
        <w:t xml:space="preserve"> Data are from IBGE 2000, 2008.</w:t>
      </w:r>
    </w:p>
  </w:footnote>
  <w:footnote w:id="23">
    <w:p w:rsidR="00A32366" w:rsidRDefault="00A32366" w:rsidP="00C55C21">
      <w:pPr>
        <w:pStyle w:val="FootnoteText"/>
      </w:pPr>
      <w:r>
        <w:rPr>
          <w:rStyle w:val="FootnoteReference"/>
        </w:rPr>
        <w:footnoteRef/>
      </w:r>
      <w:r>
        <w:t xml:space="preserve"> Prado 2006, 125-127.</w:t>
      </w:r>
    </w:p>
  </w:footnote>
  <w:footnote w:id="24">
    <w:p w:rsidR="00A32366" w:rsidRDefault="00A32366" w:rsidP="00C55C21">
      <w:pPr>
        <w:pStyle w:val="FootnoteText"/>
      </w:pPr>
      <w:r>
        <w:rPr>
          <w:rStyle w:val="FootnoteReference"/>
        </w:rPr>
        <w:footnoteRef/>
      </w:r>
      <w:r>
        <w:t xml:space="preserve"> </w:t>
      </w:r>
      <w:proofErr w:type="gramStart"/>
      <w:r>
        <w:t>Correa et al. 2008.</w:t>
      </w:r>
      <w:proofErr w:type="gramEnd"/>
    </w:p>
  </w:footnote>
  <w:footnote w:id="25">
    <w:p w:rsidR="00A32366" w:rsidRDefault="00A32366" w:rsidP="00C55C21">
      <w:pPr>
        <w:pStyle w:val="FootnoteText"/>
      </w:pPr>
      <w:r>
        <w:rPr>
          <w:rStyle w:val="FootnoteReference"/>
        </w:rPr>
        <w:footnoteRef/>
      </w:r>
      <w:r>
        <w:t xml:space="preserve"> </w:t>
      </w:r>
      <w:proofErr w:type="gramStart"/>
      <w:r>
        <w:t>Ibid, 209.</w:t>
      </w:r>
      <w:proofErr w:type="gramEnd"/>
    </w:p>
  </w:footnote>
  <w:footnote w:id="26">
    <w:p w:rsidR="00A32366" w:rsidRDefault="00A32366" w:rsidP="00C55C21">
      <w:pPr>
        <w:pStyle w:val="FootnoteText"/>
      </w:pPr>
      <w:r>
        <w:rPr>
          <w:rStyle w:val="FootnoteReference"/>
        </w:rPr>
        <w:footnoteRef/>
      </w:r>
      <w:r>
        <w:t xml:space="preserve"> </w:t>
      </w:r>
      <w:proofErr w:type="spellStart"/>
      <w:r>
        <w:t>Sabóia</w:t>
      </w:r>
      <w:proofErr w:type="spellEnd"/>
      <w:r>
        <w:t xml:space="preserve"> 2007, 100; Interviews RS5, PA3, RJ1, MS9</w:t>
      </w:r>
    </w:p>
  </w:footnote>
  <w:footnote w:id="27">
    <w:p w:rsidR="00A32366" w:rsidRDefault="00A32366" w:rsidP="00C55C21">
      <w:pPr>
        <w:pStyle w:val="FootnoteText"/>
      </w:pPr>
      <w:r>
        <w:rPr>
          <w:rStyle w:val="FootnoteReference"/>
        </w:rPr>
        <w:footnoteRef/>
      </w:r>
      <w:r>
        <w:t xml:space="preserve"> </w:t>
      </w:r>
      <w:proofErr w:type="gramStart"/>
      <w:r>
        <w:t xml:space="preserve">Pacheco 2013, 133; </w:t>
      </w:r>
      <w:proofErr w:type="spellStart"/>
      <w:r>
        <w:t>Peci</w:t>
      </w:r>
      <w:proofErr w:type="spellEnd"/>
      <w:r>
        <w:t xml:space="preserve"> and </w:t>
      </w:r>
      <w:proofErr w:type="spellStart"/>
      <w:r>
        <w:t>Cavalcanti</w:t>
      </w:r>
      <w:proofErr w:type="spellEnd"/>
      <w:r>
        <w:t xml:space="preserve"> 2000.</w:t>
      </w:r>
      <w:proofErr w:type="gramEnd"/>
    </w:p>
  </w:footnote>
  <w:footnote w:id="28">
    <w:p w:rsidR="00A32366" w:rsidRDefault="00A32366" w:rsidP="00C55C21">
      <w:pPr>
        <w:pStyle w:val="FootnoteText"/>
      </w:pPr>
      <w:r>
        <w:rPr>
          <w:rStyle w:val="FootnoteReference"/>
        </w:rPr>
        <w:footnoteRef/>
      </w:r>
      <w:r>
        <w:t xml:space="preserve"> Prado 2006, 132-135.</w:t>
      </w:r>
    </w:p>
  </w:footnote>
  <w:footnote w:id="29">
    <w:p w:rsidR="00A32366" w:rsidRDefault="00A32366" w:rsidP="00C55C21">
      <w:pPr>
        <w:pStyle w:val="FootnoteText"/>
      </w:pPr>
      <w:r>
        <w:rPr>
          <w:rStyle w:val="FootnoteReference"/>
        </w:rPr>
        <w:footnoteRef/>
      </w:r>
      <w:r>
        <w:t xml:space="preserve"> </w:t>
      </w:r>
      <w:r>
        <w:rPr>
          <w:i/>
        </w:rPr>
        <w:t xml:space="preserve">Contra </w:t>
      </w:r>
      <w:r>
        <w:t>Murillo 2009, 26-29.</w:t>
      </w:r>
    </w:p>
  </w:footnote>
  <w:footnote w:id="30">
    <w:p w:rsidR="00A32366" w:rsidRDefault="00A32366" w:rsidP="00C55C21">
      <w:pPr>
        <w:pStyle w:val="FootnoteText"/>
      </w:pPr>
      <w:r>
        <w:rPr>
          <w:rStyle w:val="FootnoteReference"/>
        </w:rPr>
        <w:footnoteRef/>
      </w:r>
      <w:r>
        <w:t xml:space="preserve"> </w:t>
      </w:r>
      <w:proofErr w:type="gramStart"/>
      <w:r>
        <w:t>E.g., Article 4, Law 7101 (</w:t>
      </w:r>
      <w:proofErr w:type="spellStart"/>
      <w:r>
        <w:t>Mato</w:t>
      </w:r>
      <w:proofErr w:type="spellEnd"/>
      <w:r>
        <w:t xml:space="preserve"> Grosso, 1999) and Article 2, Law 7463 (Rio Grande do Norte, 1999).</w:t>
      </w:r>
      <w:proofErr w:type="gramEnd"/>
    </w:p>
  </w:footnote>
  <w:footnote w:id="31">
    <w:p w:rsidR="00A32366" w:rsidRDefault="00A32366" w:rsidP="00C03228">
      <w:pPr>
        <w:pStyle w:val="FootnoteText"/>
      </w:pPr>
      <w:r>
        <w:rPr>
          <w:rStyle w:val="FootnoteReference"/>
        </w:rPr>
        <w:footnoteRef/>
      </w:r>
      <w:r>
        <w:t xml:space="preserve"> </w:t>
      </w:r>
      <w:proofErr w:type="spellStart"/>
      <w:proofErr w:type="gramStart"/>
      <w:r>
        <w:t>Sabóia</w:t>
      </w:r>
      <w:proofErr w:type="spellEnd"/>
      <w:r>
        <w:t xml:space="preserve"> 2007; </w:t>
      </w:r>
      <w:proofErr w:type="spellStart"/>
      <w:r>
        <w:t>Melo</w:t>
      </w:r>
      <w:proofErr w:type="spellEnd"/>
      <w:r>
        <w:t xml:space="preserve"> 2001.</w:t>
      </w:r>
      <w:proofErr w:type="gramEnd"/>
    </w:p>
  </w:footnote>
  <w:footnote w:id="32">
    <w:p w:rsidR="00A32366" w:rsidRDefault="00A32366" w:rsidP="00C03228">
      <w:pPr>
        <w:pStyle w:val="FootnoteText"/>
      </w:pPr>
      <w:r>
        <w:rPr>
          <w:rStyle w:val="FootnoteReference"/>
        </w:rPr>
        <w:footnoteRef/>
      </w:r>
      <w:r>
        <w:t xml:space="preserve"> </w:t>
      </w:r>
      <w:proofErr w:type="spellStart"/>
      <w:proofErr w:type="gramStart"/>
      <w:r>
        <w:t>López</w:t>
      </w:r>
      <w:proofErr w:type="spellEnd"/>
      <w:r>
        <w:t xml:space="preserve"> 2004; </w:t>
      </w:r>
      <w:proofErr w:type="spellStart"/>
      <w:r>
        <w:t>Lavareda</w:t>
      </w:r>
      <w:proofErr w:type="spellEnd"/>
      <w:r>
        <w:t xml:space="preserve"> 2011, 296-298; Mendes and Rocha 2004, 6-7; </w:t>
      </w:r>
      <w:proofErr w:type="spellStart"/>
      <w:r>
        <w:t>Kuschnir</w:t>
      </w:r>
      <w:proofErr w:type="spellEnd"/>
      <w:r>
        <w:t xml:space="preserve"> 2000.</w:t>
      </w:r>
      <w:proofErr w:type="gramEnd"/>
    </w:p>
  </w:footnote>
  <w:footnote w:id="33">
    <w:p w:rsidR="00A32366" w:rsidRDefault="00A32366" w:rsidP="00C55C21">
      <w:pPr>
        <w:pStyle w:val="FootnoteText"/>
      </w:pPr>
      <w:r>
        <w:rPr>
          <w:rStyle w:val="FootnoteReference"/>
        </w:rPr>
        <w:footnoteRef/>
      </w:r>
      <w:r>
        <w:t xml:space="preserve"> Baker 2009, 195-197.</w:t>
      </w:r>
    </w:p>
  </w:footnote>
  <w:footnote w:id="34">
    <w:p w:rsidR="00A32366" w:rsidRDefault="00A32366" w:rsidP="00C55C21">
      <w:pPr>
        <w:pStyle w:val="FootnoteText"/>
      </w:pPr>
      <w:r>
        <w:rPr>
          <w:rStyle w:val="FootnoteReference"/>
        </w:rPr>
        <w:footnoteRef/>
      </w:r>
      <w:r>
        <w:t xml:space="preserve"> Interview CE7.</w:t>
      </w:r>
    </w:p>
  </w:footnote>
  <w:footnote w:id="35">
    <w:p w:rsidR="00A32366" w:rsidRDefault="00A32366">
      <w:pPr>
        <w:pStyle w:val="FootnoteText"/>
      </w:pPr>
      <w:r>
        <w:rPr>
          <w:rStyle w:val="FootnoteReference"/>
        </w:rPr>
        <w:footnoteRef/>
      </w:r>
      <w:r>
        <w:t xml:space="preserve"> </w:t>
      </w:r>
      <w:proofErr w:type="spellStart"/>
      <w:proofErr w:type="gramStart"/>
      <w:r>
        <w:t>Maor</w:t>
      </w:r>
      <w:proofErr w:type="spellEnd"/>
      <w:r>
        <w:t xml:space="preserve"> 2010, 134.</w:t>
      </w:r>
      <w:proofErr w:type="gramEnd"/>
    </w:p>
  </w:footnote>
  <w:footnote w:id="36">
    <w:p w:rsidR="00A32366" w:rsidRDefault="00A32366">
      <w:pPr>
        <w:pStyle w:val="FootnoteText"/>
      </w:pPr>
      <w:r>
        <w:rPr>
          <w:rStyle w:val="FootnoteReference"/>
        </w:rPr>
        <w:footnoteRef/>
      </w:r>
      <w:r>
        <w:t xml:space="preserve"> </w:t>
      </w:r>
      <w:proofErr w:type="gramStart"/>
      <w:r>
        <w:t>Carpenter and Krause 2012, 27.</w:t>
      </w:r>
      <w:proofErr w:type="gramEnd"/>
    </w:p>
  </w:footnote>
  <w:footnote w:id="37">
    <w:p w:rsidR="00A32366" w:rsidRDefault="00A32366" w:rsidP="00151AEB">
      <w:pPr>
        <w:pStyle w:val="FootnoteText"/>
      </w:pPr>
      <w:r>
        <w:rPr>
          <w:rStyle w:val="FootnoteReference"/>
        </w:rPr>
        <w:footnoteRef/>
      </w:r>
      <w:r>
        <w:t xml:space="preserve"> Ames 1994; </w:t>
      </w:r>
      <w:proofErr w:type="spellStart"/>
      <w:r>
        <w:t>Avelino</w:t>
      </w:r>
      <w:proofErr w:type="spellEnd"/>
      <w:r>
        <w:t xml:space="preserve"> et al. 2012; Mainwaring 1999, 156-157; </w:t>
      </w:r>
      <w:proofErr w:type="spellStart"/>
      <w:r>
        <w:t>Nicolau</w:t>
      </w:r>
      <w:proofErr w:type="spellEnd"/>
      <w:r>
        <w:t xml:space="preserve"> 2006, 696-697.</w:t>
      </w:r>
    </w:p>
  </w:footnote>
  <w:footnote w:id="38">
    <w:p w:rsidR="00A32366" w:rsidRDefault="00A32366" w:rsidP="00C55C21">
      <w:pPr>
        <w:pStyle w:val="FootnoteText"/>
      </w:pPr>
      <w:r>
        <w:rPr>
          <w:rStyle w:val="FootnoteReference"/>
        </w:rPr>
        <w:footnoteRef/>
      </w:r>
      <w:r>
        <w:t xml:space="preserve"> Interviews MT12, RS8, SP4.</w:t>
      </w:r>
    </w:p>
  </w:footnote>
  <w:footnote w:id="39">
    <w:p w:rsidR="00A32366" w:rsidRDefault="00A32366">
      <w:pPr>
        <w:pStyle w:val="FootnoteText"/>
      </w:pPr>
      <w:r>
        <w:rPr>
          <w:rStyle w:val="FootnoteReference"/>
        </w:rPr>
        <w:footnoteRef/>
      </w:r>
      <w:r>
        <w:t xml:space="preserve"> </w:t>
      </w:r>
      <w:proofErr w:type="spellStart"/>
      <w:r>
        <w:t>Abrucio</w:t>
      </w:r>
      <w:proofErr w:type="spellEnd"/>
      <w:r>
        <w:t xml:space="preserve"> 1998; Santos 2001, 289-293.</w:t>
      </w:r>
    </w:p>
  </w:footnote>
  <w:footnote w:id="40">
    <w:p w:rsidR="00A32366" w:rsidRDefault="00A32366">
      <w:pPr>
        <w:pStyle w:val="FootnoteText"/>
      </w:pPr>
      <w:r>
        <w:rPr>
          <w:rStyle w:val="FootnoteReference"/>
        </w:rPr>
        <w:footnoteRef/>
      </w:r>
      <w:r>
        <w:t xml:space="preserve"> </w:t>
      </w:r>
      <w:proofErr w:type="spellStart"/>
      <w:proofErr w:type="gramStart"/>
      <w:r>
        <w:t>Tomio</w:t>
      </w:r>
      <w:proofErr w:type="spellEnd"/>
      <w:r>
        <w:t xml:space="preserve"> and Ricci 2008.</w:t>
      </w:r>
      <w:proofErr w:type="gramEnd"/>
    </w:p>
  </w:footnote>
  <w:footnote w:id="41">
    <w:p w:rsidR="00A32366" w:rsidRPr="002F16CA" w:rsidRDefault="00A32366">
      <w:pPr>
        <w:pStyle w:val="FootnoteText"/>
      </w:pPr>
      <w:r>
        <w:rPr>
          <w:rStyle w:val="FootnoteReference"/>
        </w:rPr>
        <w:footnoteRef/>
      </w:r>
      <w:r>
        <w:t xml:space="preserve"> </w:t>
      </w:r>
      <w:proofErr w:type="gramStart"/>
      <w:r>
        <w:rPr>
          <w:i/>
        </w:rPr>
        <w:t xml:space="preserve">Contra </w:t>
      </w:r>
      <w:proofErr w:type="spellStart"/>
      <w:r>
        <w:t>Maor</w:t>
      </w:r>
      <w:proofErr w:type="spellEnd"/>
      <w:r>
        <w:t xml:space="preserve"> 2010.</w:t>
      </w:r>
      <w:proofErr w:type="gramEnd"/>
    </w:p>
  </w:footnote>
  <w:footnote w:id="42">
    <w:p w:rsidR="00A32366" w:rsidRDefault="00A32366" w:rsidP="00310012">
      <w:pPr>
        <w:pStyle w:val="FootnoteText"/>
      </w:pPr>
      <w:r>
        <w:rPr>
          <w:rStyle w:val="FootnoteReference"/>
        </w:rPr>
        <w:footnoteRef/>
      </w:r>
      <w:r>
        <w:t xml:space="preserve"> </w:t>
      </w:r>
      <w:proofErr w:type="gramStart"/>
      <w:r>
        <w:t>Law 11,445 (2007); Presidential Decree 7217 (2010).</w:t>
      </w:r>
      <w:proofErr w:type="gramEnd"/>
    </w:p>
  </w:footnote>
  <w:footnote w:id="43">
    <w:p w:rsidR="00A32366" w:rsidRDefault="00A32366">
      <w:pPr>
        <w:pStyle w:val="FootnoteText"/>
      </w:pPr>
      <w:r>
        <w:rPr>
          <w:rStyle w:val="FootnoteReference"/>
        </w:rPr>
        <w:footnoteRef/>
      </w:r>
      <w:r>
        <w:t xml:space="preserve"> Interviews RS5, CE10.</w:t>
      </w:r>
    </w:p>
  </w:footnote>
  <w:footnote w:id="44">
    <w:p w:rsidR="00A32366" w:rsidRDefault="00A32366">
      <w:pPr>
        <w:pStyle w:val="FootnoteText"/>
      </w:pPr>
      <w:r>
        <w:rPr>
          <w:rStyle w:val="FootnoteReference"/>
        </w:rPr>
        <w:footnoteRef/>
      </w:r>
      <w:r>
        <w:t xml:space="preserve"> Regulated sector ownership cannot explain divergence, as in Murillo 2009.</w:t>
      </w:r>
    </w:p>
  </w:footnote>
  <w:footnote w:id="45">
    <w:p w:rsidR="00A32366" w:rsidRDefault="00A32366">
      <w:pPr>
        <w:pStyle w:val="FootnoteText"/>
      </w:pPr>
      <w:r>
        <w:rPr>
          <w:rStyle w:val="FootnoteReference"/>
        </w:rPr>
        <w:footnoteRef/>
      </w:r>
      <w:r>
        <w:t xml:space="preserve"> Schwarz and </w:t>
      </w:r>
      <w:proofErr w:type="spellStart"/>
      <w:r>
        <w:t>Satola</w:t>
      </w:r>
      <w:proofErr w:type="spellEnd"/>
      <w:r>
        <w:t xml:space="preserve"> 2000, 30-32.</w:t>
      </w:r>
    </w:p>
  </w:footnote>
  <w:footnote w:id="46">
    <w:p w:rsidR="00A32366" w:rsidRDefault="00A32366">
      <w:pPr>
        <w:pStyle w:val="FootnoteText"/>
      </w:pPr>
      <w:r>
        <w:rPr>
          <w:rStyle w:val="FootnoteReference"/>
        </w:rPr>
        <w:footnoteRef/>
      </w:r>
      <w:r>
        <w:t xml:space="preserve"> </w:t>
      </w:r>
      <w:proofErr w:type="gramStart"/>
      <w:r>
        <w:t>Stern 2000, 143.</w:t>
      </w:r>
      <w:proofErr w:type="gramEnd"/>
    </w:p>
  </w:footnote>
  <w:footnote w:id="47">
    <w:p w:rsidR="00A32366" w:rsidRDefault="00A32366">
      <w:pPr>
        <w:pStyle w:val="FootnoteText"/>
      </w:pPr>
      <w:r>
        <w:rPr>
          <w:rStyle w:val="FootnoteReference"/>
        </w:rPr>
        <w:footnoteRef/>
      </w:r>
      <w:r>
        <w:t xml:space="preserve"> Murillo 2009, 42-43.</w:t>
      </w:r>
    </w:p>
  </w:footnote>
  <w:footnote w:id="48">
    <w:p w:rsidR="00A32366" w:rsidRDefault="00A32366" w:rsidP="00F4729F">
      <w:pPr>
        <w:pStyle w:val="FootnoteText"/>
      </w:pPr>
      <w:r>
        <w:rPr>
          <w:rStyle w:val="FootnoteReference"/>
        </w:rPr>
        <w:footnoteRef/>
      </w:r>
      <w:r>
        <w:t xml:space="preserve"> </w:t>
      </w:r>
      <w:proofErr w:type="gramStart"/>
      <w:r>
        <w:t>Correa et al. 2008, 209.</w:t>
      </w:r>
      <w:proofErr w:type="gramEnd"/>
    </w:p>
  </w:footnote>
  <w:footnote w:id="49">
    <w:p w:rsidR="00A32366" w:rsidRDefault="00A32366">
      <w:pPr>
        <w:pStyle w:val="FootnoteText"/>
      </w:pPr>
      <w:r>
        <w:rPr>
          <w:rStyle w:val="FootnoteReference"/>
        </w:rPr>
        <w:footnoteRef/>
      </w:r>
      <w:r>
        <w:t xml:space="preserve"> Interview RS1.</w:t>
      </w:r>
    </w:p>
  </w:footnote>
  <w:footnote w:id="50">
    <w:p w:rsidR="00A32366" w:rsidRDefault="00A32366" w:rsidP="00137560">
      <w:pPr>
        <w:pStyle w:val="FootnoteText"/>
      </w:pPr>
      <w:r>
        <w:rPr>
          <w:rStyle w:val="FootnoteReference"/>
        </w:rPr>
        <w:footnoteRef/>
      </w:r>
      <w:r>
        <w:t xml:space="preserve"> </w:t>
      </w:r>
      <w:proofErr w:type="gramStart"/>
      <w:r>
        <w:t>See, e.g., AGERGS Superior Council Act 508, July 21, 2002; Act 074, October 11, 2005.</w:t>
      </w:r>
      <w:proofErr w:type="gramEnd"/>
    </w:p>
  </w:footnote>
  <w:footnote w:id="51">
    <w:p w:rsidR="00A32366" w:rsidRDefault="00A32366" w:rsidP="00137560">
      <w:pPr>
        <w:pStyle w:val="FootnoteText"/>
      </w:pPr>
      <w:r>
        <w:rPr>
          <w:rStyle w:val="FootnoteReference"/>
        </w:rPr>
        <w:footnoteRef/>
      </w:r>
      <w:r>
        <w:t xml:space="preserve"> Annual reports for distributors list expenditures for regulatory penalties.</w:t>
      </w:r>
    </w:p>
  </w:footnote>
  <w:footnote w:id="52">
    <w:p w:rsidR="00A32366" w:rsidRDefault="00A32366">
      <w:pPr>
        <w:pStyle w:val="FootnoteText"/>
      </w:pPr>
      <w:r>
        <w:rPr>
          <w:rStyle w:val="FootnoteReference"/>
        </w:rPr>
        <w:footnoteRef/>
      </w:r>
      <w:r>
        <w:t xml:space="preserve"> State Decree 33,959, May 31, 1991.</w:t>
      </w:r>
    </w:p>
  </w:footnote>
  <w:footnote w:id="53">
    <w:p w:rsidR="00A32366" w:rsidRDefault="00A32366">
      <w:pPr>
        <w:pStyle w:val="FootnoteText"/>
      </w:pPr>
      <w:r>
        <w:rPr>
          <w:rStyle w:val="FootnoteReference"/>
        </w:rPr>
        <w:footnoteRef/>
      </w:r>
      <w:r>
        <w:t xml:space="preserve"> Interviews RS2, RS4.</w:t>
      </w:r>
    </w:p>
  </w:footnote>
  <w:footnote w:id="54">
    <w:p w:rsidR="00A32366" w:rsidRDefault="00A32366">
      <w:pPr>
        <w:pStyle w:val="FootnoteText"/>
      </w:pPr>
      <w:r>
        <w:rPr>
          <w:rStyle w:val="FootnoteReference"/>
        </w:rPr>
        <w:footnoteRef/>
      </w:r>
      <w:r>
        <w:t xml:space="preserve"> See </w:t>
      </w:r>
      <w:proofErr w:type="spellStart"/>
      <w:r>
        <w:t>Melo</w:t>
      </w:r>
      <w:proofErr w:type="spellEnd"/>
      <w:r>
        <w:t xml:space="preserve"> et al. 2009, 1226 on state auditing bureaus.</w:t>
      </w:r>
    </w:p>
  </w:footnote>
  <w:footnote w:id="55">
    <w:p w:rsidR="00A32366" w:rsidRDefault="00A32366">
      <w:pPr>
        <w:pStyle w:val="FootnoteText"/>
      </w:pPr>
      <w:r>
        <w:rPr>
          <w:rStyle w:val="FootnoteReference"/>
        </w:rPr>
        <w:footnoteRef/>
      </w:r>
      <w:r>
        <w:t xml:space="preserve"> </w:t>
      </w:r>
      <w:proofErr w:type="spellStart"/>
      <w:proofErr w:type="gramStart"/>
      <w:r>
        <w:t>Dartsch</w:t>
      </w:r>
      <w:proofErr w:type="spellEnd"/>
      <w:r>
        <w:t xml:space="preserve"> 1999.</w:t>
      </w:r>
      <w:proofErr w:type="gramEnd"/>
      <w:r>
        <w:t xml:space="preserve"> The seventh spot for an agency staffer was not initially filled.</w:t>
      </w:r>
    </w:p>
  </w:footnote>
  <w:footnote w:id="56">
    <w:p w:rsidR="00A32366" w:rsidRDefault="00A32366">
      <w:pPr>
        <w:pStyle w:val="FootnoteText"/>
      </w:pPr>
      <w:r>
        <w:rPr>
          <w:rStyle w:val="FootnoteReference"/>
        </w:rPr>
        <w:footnoteRef/>
      </w:r>
      <w:r>
        <w:t xml:space="preserve"> Interview CE9; Machado specialized in tax law.</w:t>
      </w:r>
    </w:p>
  </w:footnote>
  <w:footnote w:id="57">
    <w:p w:rsidR="00A32366" w:rsidRDefault="00A32366" w:rsidP="00625F7B">
      <w:pPr>
        <w:pStyle w:val="FootnoteText"/>
      </w:pPr>
      <w:r>
        <w:rPr>
          <w:rStyle w:val="FootnoteReference"/>
        </w:rPr>
        <w:footnoteRef/>
      </w:r>
      <w:r>
        <w:t xml:space="preserve"> Interviews RS3, RS4.</w:t>
      </w:r>
    </w:p>
  </w:footnote>
  <w:footnote w:id="58">
    <w:p w:rsidR="00A32366" w:rsidRDefault="00A32366">
      <w:pPr>
        <w:pStyle w:val="FootnoteText"/>
      </w:pPr>
      <w:r>
        <w:rPr>
          <w:rStyle w:val="FootnoteReference"/>
        </w:rPr>
        <w:footnoteRef/>
      </w:r>
      <w:r>
        <w:t xml:space="preserve"> Interview CE3.</w:t>
      </w:r>
    </w:p>
  </w:footnote>
  <w:footnote w:id="59">
    <w:p w:rsidR="00A32366" w:rsidRDefault="00A32366">
      <w:pPr>
        <w:pStyle w:val="FootnoteText"/>
      </w:pPr>
      <w:r>
        <w:rPr>
          <w:rStyle w:val="FootnoteReference"/>
        </w:rPr>
        <w:footnoteRef/>
      </w:r>
      <w:r>
        <w:t xml:space="preserve"> Interview RS3.</w:t>
      </w:r>
    </w:p>
  </w:footnote>
  <w:footnote w:id="60">
    <w:p w:rsidR="00A32366" w:rsidRDefault="00A32366" w:rsidP="00625F7B">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rPr>
          <w:i/>
        </w:rPr>
        <w:t xml:space="preserve"> </w:t>
      </w:r>
      <w:r w:rsidRPr="00F4729F">
        <w:t xml:space="preserve">[Annual Report] </w:t>
      </w:r>
      <w:r w:rsidRPr="00F4729F">
        <w:rPr>
          <w:i/>
        </w:rPr>
        <w:t>2001</w:t>
      </w:r>
      <w:r>
        <w:t>, 5; Interview CE5. The auction never happened.</w:t>
      </w:r>
    </w:p>
  </w:footnote>
  <w:footnote w:id="61">
    <w:p w:rsidR="00A32366" w:rsidRDefault="00A32366">
      <w:pPr>
        <w:pStyle w:val="FootnoteText"/>
      </w:pPr>
      <w:r>
        <w:rPr>
          <w:rStyle w:val="FootnoteReference"/>
        </w:rPr>
        <w:footnoteRef/>
      </w:r>
      <w:r>
        <w:t xml:space="preserve"> </w:t>
      </w:r>
      <w:proofErr w:type="spellStart"/>
      <w:r>
        <w:t>Daer</w:t>
      </w:r>
      <w:proofErr w:type="spellEnd"/>
      <w:r>
        <w:t xml:space="preserve"> was and is not a regulatory body, but instead a state hybrid construction/maintenance/oversight body without statutory independence from the executive.</w:t>
      </w:r>
    </w:p>
  </w:footnote>
  <w:footnote w:id="62">
    <w:p w:rsidR="00A32366" w:rsidRDefault="00A32366">
      <w:pPr>
        <w:pStyle w:val="FootnoteText"/>
      </w:pPr>
      <w:r>
        <w:rPr>
          <w:rStyle w:val="FootnoteReference"/>
        </w:rPr>
        <w:footnoteRef/>
      </w:r>
      <w:r>
        <w:t xml:space="preserve"> </w:t>
      </w:r>
      <w:proofErr w:type="gramStart"/>
      <w:r>
        <w:t>Krause 2005, 44.</w:t>
      </w:r>
      <w:proofErr w:type="gramEnd"/>
    </w:p>
  </w:footnote>
  <w:footnote w:id="63">
    <w:p w:rsidR="00A32366" w:rsidRDefault="00A32366" w:rsidP="00C83F63">
      <w:pPr>
        <w:pStyle w:val="FootnoteText"/>
      </w:pPr>
      <w:r>
        <w:rPr>
          <w:rStyle w:val="FootnoteReference"/>
        </w:rPr>
        <w:footnoteRef/>
      </w:r>
      <w:r>
        <w:t xml:space="preserve"> </w:t>
      </w:r>
      <w:proofErr w:type="gramStart"/>
      <w:r>
        <w:t>Resolutions 14 (1998), 45 and 49 (1999).</w:t>
      </w:r>
      <w:proofErr w:type="gramEnd"/>
    </w:p>
  </w:footnote>
  <w:footnote w:id="64">
    <w:p w:rsidR="00A32366" w:rsidRDefault="00A32366" w:rsidP="00BD6925">
      <w:pPr>
        <w:pStyle w:val="FootnoteText"/>
      </w:pPr>
      <w:r>
        <w:rPr>
          <w:rStyle w:val="FootnoteReference"/>
        </w:rPr>
        <w:footnoteRef/>
      </w:r>
      <w:r>
        <w:t xml:space="preserve"> Interviews RS5, RS10. </w:t>
      </w:r>
    </w:p>
  </w:footnote>
  <w:footnote w:id="65">
    <w:p w:rsidR="00A32366" w:rsidRPr="00510006" w:rsidRDefault="00A32366" w:rsidP="00BD6925">
      <w:pPr>
        <w:pStyle w:val="FootnoteText"/>
      </w:pPr>
      <w:r>
        <w:rPr>
          <w:rStyle w:val="FootnoteReference"/>
        </w:rPr>
        <w:footnoteRef/>
      </w:r>
      <w:r>
        <w:t xml:space="preserve"> </w:t>
      </w:r>
      <w:proofErr w:type="spellStart"/>
      <w:r>
        <w:t>Poli</w:t>
      </w:r>
      <w:proofErr w:type="spellEnd"/>
      <w:r>
        <w:t xml:space="preserve"> de </w:t>
      </w:r>
      <w:proofErr w:type="spellStart"/>
      <w:r>
        <w:t>Figueiredo</w:t>
      </w:r>
      <w:proofErr w:type="spellEnd"/>
      <w:r>
        <w:t xml:space="preserve"> 1999. STF decisions on agencies cited </w:t>
      </w:r>
      <w:proofErr w:type="spellStart"/>
      <w:r>
        <w:rPr>
          <w:i/>
        </w:rPr>
        <w:t>Humprey’s</w:t>
      </w:r>
      <w:proofErr w:type="spellEnd"/>
      <w:r>
        <w:rPr>
          <w:i/>
        </w:rPr>
        <w:t xml:space="preserve"> Executor</w:t>
      </w:r>
      <w:r>
        <w:t xml:space="preserve"> (295 U.S. 602, 1935).</w:t>
      </w:r>
    </w:p>
  </w:footnote>
  <w:footnote w:id="66">
    <w:p w:rsidR="00A32366" w:rsidRPr="00B705E1" w:rsidRDefault="00A32366" w:rsidP="00BD6925">
      <w:pPr>
        <w:pStyle w:val="FootnoteText"/>
      </w:pPr>
      <w:r>
        <w:rPr>
          <w:rStyle w:val="FootnoteReference"/>
        </w:rPr>
        <w:footnoteRef/>
      </w:r>
      <w:r>
        <w:t xml:space="preserve"> </w:t>
      </w:r>
      <w:proofErr w:type="gramStart"/>
      <w:r>
        <w:rPr>
          <w:i/>
        </w:rPr>
        <w:t xml:space="preserve">Marco </w:t>
      </w:r>
      <w:proofErr w:type="spellStart"/>
      <w:r>
        <w:rPr>
          <w:i/>
        </w:rPr>
        <w:t>Regulatório</w:t>
      </w:r>
      <w:proofErr w:type="spellEnd"/>
      <w:r>
        <w:rPr>
          <w:i/>
        </w:rPr>
        <w:t xml:space="preserve"> </w:t>
      </w:r>
      <w:r>
        <w:t>1, 2, 3 (1999, 2000).</w:t>
      </w:r>
      <w:proofErr w:type="gramEnd"/>
      <w:r>
        <w:t xml:space="preserve"> They also discussed AGERGS’s STF cases.</w:t>
      </w:r>
    </w:p>
  </w:footnote>
  <w:footnote w:id="67">
    <w:p w:rsidR="00A32366" w:rsidRDefault="00A32366" w:rsidP="00BD6925">
      <w:pPr>
        <w:pStyle w:val="FootnoteText"/>
      </w:pPr>
      <w:r>
        <w:rPr>
          <w:rStyle w:val="FootnoteReference"/>
        </w:rPr>
        <w:footnoteRef/>
      </w:r>
      <w:r>
        <w:t xml:space="preserve"> </w:t>
      </w:r>
      <w:proofErr w:type="spellStart"/>
      <w:proofErr w:type="gramStart"/>
      <w:r>
        <w:t>Sabóia</w:t>
      </w:r>
      <w:proofErr w:type="spellEnd"/>
      <w:r>
        <w:t xml:space="preserve"> 2007, 100-104; Maxwell Stamp PLC 1998.</w:t>
      </w:r>
      <w:proofErr w:type="gramEnd"/>
    </w:p>
  </w:footnote>
  <w:footnote w:id="68">
    <w:p w:rsidR="00A32366" w:rsidRDefault="00A32366">
      <w:pPr>
        <w:pStyle w:val="FootnoteText"/>
      </w:pPr>
      <w:r>
        <w:rPr>
          <w:rStyle w:val="FootnoteReference"/>
        </w:rPr>
        <w:footnoteRef/>
      </w:r>
      <w:r>
        <w:t xml:space="preserve"> AGERGS rejected tariff increases with Resolutions 3</w:t>
      </w:r>
      <w:proofErr w:type="gramStart"/>
      <w:r>
        <w:t>,4</w:t>
      </w:r>
      <w:proofErr w:type="gramEnd"/>
      <w:r>
        <w:t>, 19, 29 (1998) 42, 51, 55, 56, 57, 58, 59 (1999), 68 (2000), 94, 96, 103 (2001); and approved tariff increases with Resolutions 14, 20 (1998), 45, 49 (1999), 64, 65,  69, 71, 73, 75 (2000), 83, 95 (2001) .</w:t>
      </w:r>
    </w:p>
  </w:footnote>
  <w:footnote w:id="69">
    <w:p w:rsidR="00A32366" w:rsidRDefault="00A32366">
      <w:pPr>
        <w:pStyle w:val="FootnoteText"/>
      </w:pPr>
      <w:r>
        <w:rPr>
          <w:rStyle w:val="FootnoteReference"/>
        </w:rPr>
        <w:footnoteRef/>
      </w:r>
      <w:r>
        <w:t xml:space="preserve"> Interview RS13.</w:t>
      </w:r>
    </w:p>
  </w:footnote>
  <w:footnote w:id="70">
    <w:p w:rsidR="00A32366" w:rsidRPr="003E2786" w:rsidRDefault="00A32366">
      <w:pPr>
        <w:pStyle w:val="FootnoteText"/>
      </w:pPr>
      <w:r>
        <w:rPr>
          <w:rStyle w:val="FootnoteReference"/>
        </w:rPr>
        <w:footnoteRef/>
      </w:r>
      <w:r>
        <w:t xml:space="preserve"> “</w:t>
      </w:r>
      <w:proofErr w:type="spellStart"/>
      <w:r>
        <w:t>Governo</w:t>
      </w:r>
      <w:proofErr w:type="spellEnd"/>
      <w:r>
        <w:t xml:space="preserve"> gaucho </w:t>
      </w:r>
      <w:proofErr w:type="spellStart"/>
      <w:proofErr w:type="gramStart"/>
      <w:r>
        <w:t>volta</w:t>
      </w:r>
      <w:proofErr w:type="spellEnd"/>
      <w:proofErr w:type="gramEnd"/>
      <w:r>
        <w:t xml:space="preserve"> </w:t>
      </w:r>
      <w:proofErr w:type="spellStart"/>
      <w:r>
        <w:t>ao</w:t>
      </w:r>
      <w:proofErr w:type="spellEnd"/>
      <w:r>
        <w:t xml:space="preserve"> STF,” </w:t>
      </w:r>
      <w:proofErr w:type="spellStart"/>
      <w:r>
        <w:rPr>
          <w:i/>
        </w:rPr>
        <w:t>Jornal</w:t>
      </w:r>
      <w:proofErr w:type="spellEnd"/>
      <w:r>
        <w:rPr>
          <w:i/>
        </w:rPr>
        <w:t xml:space="preserve"> do </w:t>
      </w:r>
      <w:proofErr w:type="spellStart"/>
      <w:r>
        <w:rPr>
          <w:i/>
        </w:rPr>
        <w:t>Commércio</w:t>
      </w:r>
      <w:proofErr w:type="spellEnd"/>
      <w:r>
        <w:rPr>
          <w:i/>
        </w:rPr>
        <w:t xml:space="preserve"> do Rio de Janeiro</w:t>
      </w:r>
      <w:r>
        <w:t>, 19 February 1999.</w:t>
      </w:r>
    </w:p>
  </w:footnote>
  <w:footnote w:id="71">
    <w:p w:rsidR="00A32366" w:rsidRPr="00E929ED" w:rsidRDefault="00A32366">
      <w:pPr>
        <w:pStyle w:val="FootnoteText"/>
      </w:pPr>
      <w:r>
        <w:rPr>
          <w:rStyle w:val="FootnoteReference"/>
        </w:rPr>
        <w:footnoteRef/>
      </w:r>
      <w:r>
        <w:t xml:space="preserve"> </w:t>
      </w:r>
      <w:proofErr w:type="gramStart"/>
      <w:r>
        <w:t>Decree 39,407, 15 April 1999, Rio Grande do</w:t>
      </w:r>
      <w:proofErr w:type="gramEnd"/>
      <w:r>
        <w:t xml:space="preserve"> </w:t>
      </w:r>
      <w:proofErr w:type="spellStart"/>
      <w:r>
        <w:t>Sul</w:t>
      </w:r>
      <w:proofErr w:type="spellEnd"/>
      <w:r>
        <w:t>.</w:t>
      </w:r>
    </w:p>
  </w:footnote>
  <w:footnote w:id="72">
    <w:p w:rsidR="00A32366" w:rsidRPr="00B3425C" w:rsidRDefault="00A32366">
      <w:pPr>
        <w:pStyle w:val="FootnoteText"/>
      </w:pPr>
      <w:r>
        <w:rPr>
          <w:rStyle w:val="FootnoteReference"/>
        </w:rPr>
        <w:footnoteRef/>
      </w:r>
      <w:r>
        <w:t xml:space="preserve"> “</w:t>
      </w:r>
      <w:proofErr w:type="spellStart"/>
      <w:r>
        <w:t>Pedágios</w:t>
      </w:r>
      <w:proofErr w:type="spellEnd"/>
      <w:r>
        <w:t>/</w:t>
      </w:r>
      <w:proofErr w:type="spellStart"/>
      <w:r>
        <w:t>Justiça</w:t>
      </w:r>
      <w:proofErr w:type="spellEnd"/>
      <w:r>
        <w:t xml:space="preserve">/RS,” </w:t>
      </w:r>
      <w:proofErr w:type="spellStart"/>
      <w:r>
        <w:rPr>
          <w:i/>
        </w:rPr>
        <w:t>Jornal</w:t>
      </w:r>
      <w:proofErr w:type="spellEnd"/>
      <w:r>
        <w:rPr>
          <w:i/>
        </w:rPr>
        <w:t xml:space="preserve"> do </w:t>
      </w:r>
      <w:proofErr w:type="spellStart"/>
      <w:r>
        <w:rPr>
          <w:i/>
        </w:rPr>
        <w:t>Brasil</w:t>
      </w:r>
      <w:proofErr w:type="spellEnd"/>
      <w:r>
        <w:t>, 20 April 1999.</w:t>
      </w:r>
    </w:p>
  </w:footnote>
  <w:footnote w:id="73">
    <w:p w:rsidR="00A32366" w:rsidRPr="00B3425C" w:rsidRDefault="00A32366">
      <w:pPr>
        <w:pStyle w:val="FootnoteText"/>
      </w:pPr>
      <w:r>
        <w:rPr>
          <w:rStyle w:val="FootnoteReference"/>
        </w:rPr>
        <w:footnoteRef/>
      </w:r>
      <w:r>
        <w:t xml:space="preserve"> </w:t>
      </w:r>
      <w:proofErr w:type="spellStart"/>
      <w:proofErr w:type="gramStart"/>
      <w:r>
        <w:t>Basile</w:t>
      </w:r>
      <w:proofErr w:type="spellEnd"/>
      <w:r>
        <w:t xml:space="preserve"> 1999.</w:t>
      </w:r>
      <w:proofErr w:type="gramEnd"/>
      <w:r>
        <w:t xml:space="preserve"> </w:t>
      </w:r>
    </w:p>
  </w:footnote>
  <w:footnote w:id="74">
    <w:p w:rsidR="00A32366" w:rsidRDefault="00A32366">
      <w:pPr>
        <w:pStyle w:val="FootnoteText"/>
      </w:pPr>
      <w:r>
        <w:rPr>
          <w:rStyle w:val="FootnoteReference"/>
        </w:rPr>
        <w:footnoteRef/>
      </w:r>
      <w:r>
        <w:t xml:space="preserve"> Krause 2001, 54-59.</w:t>
      </w:r>
    </w:p>
  </w:footnote>
  <w:footnote w:id="75">
    <w:p w:rsidR="00A32366" w:rsidRDefault="00A32366">
      <w:pPr>
        <w:pStyle w:val="FootnoteText"/>
      </w:pPr>
      <w:r>
        <w:rPr>
          <w:rStyle w:val="FootnoteReference"/>
        </w:rPr>
        <w:footnoteRef/>
      </w:r>
      <w:r>
        <w:t xml:space="preserve"> Interviews RS2, RS6.</w:t>
      </w:r>
    </w:p>
  </w:footnote>
  <w:footnote w:id="76">
    <w:p w:rsidR="00A32366" w:rsidRPr="00291AAE" w:rsidRDefault="00A32366">
      <w:pPr>
        <w:pStyle w:val="FootnoteText"/>
      </w:pPr>
      <w:r>
        <w:rPr>
          <w:rStyle w:val="FootnoteReference"/>
        </w:rPr>
        <w:footnoteRef/>
      </w:r>
      <w:r>
        <w:t xml:space="preserve"> Ibid. Wages set in December 1998 eroded after the January 1999 Brazilian currency devaluation.</w:t>
      </w:r>
    </w:p>
  </w:footnote>
  <w:footnote w:id="77">
    <w:p w:rsidR="00A32366" w:rsidRPr="001D76E4" w:rsidRDefault="00A32366">
      <w:pPr>
        <w:pStyle w:val="FootnoteText"/>
      </w:pPr>
      <w:r>
        <w:rPr>
          <w:rStyle w:val="FootnoteReference"/>
        </w:rPr>
        <w:footnoteRef/>
      </w:r>
      <w:r>
        <w:t xml:space="preserve"> “</w:t>
      </w:r>
      <w:proofErr w:type="spellStart"/>
      <w:r>
        <w:t>Mais</w:t>
      </w:r>
      <w:proofErr w:type="spellEnd"/>
      <w:r>
        <w:t xml:space="preserve"> um </w:t>
      </w:r>
      <w:proofErr w:type="spellStart"/>
      <w:r>
        <w:t>susto</w:t>
      </w:r>
      <w:proofErr w:type="spellEnd"/>
      <w:r>
        <w:t xml:space="preserve"> com as </w:t>
      </w:r>
      <w:proofErr w:type="spellStart"/>
      <w:r>
        <w:t>contas</w:t>
      </w:r>
      <w:proofErr w:type="spellEnd"/>
      <w:r>
        <w:t xml:space="preserve"> de </w:t>
      </w:r>
      <w:proofErr w:type="spellStart"/>
      <w:r>
        <w:t>água</w:t>
      </w:r>
      <w:proofErr w:type="spellEnd"/>
      <w:r>
        <w:t xml:space="preserve"> e </w:t>
      </w:r>
      <w:proofErr w:type="gramStart"/>
      <w:r>
        <w:t>luz</w:t>
      </w:r>
      <w:proofErr w:type="gramEnd"/>
      <w:r>
        <w:t xml:space="preserve">,” </w:t>
      </w:r>
      <w:r>
        <w:rPr>
          <w:i/>
        </w:rPr>
        <w:t xml:space="preserve">Zero Hora, </w:t>
      </w:r>
      <w:r>
        <w:t>22 October 1999, 18.</w:t>
      </w:r>
    </w:p>
  </w:footnote>
  <w:footnote w:id="78">
    <w:p w:rsidR="00A32366" w:rsidRPr="001D76E4" w:rsidRDefault="00A32366">
      <w:pPr>
        <w:pStyle w:val="FootnoteText"/>
      </w:pPr>
      <w:r>
        <w:rPr>
          <w:rStyle w:val="FootnoteReference"/>
        </w:rPr>
        <w:footnoteRef/>
      </w:r>
      <w:r>
        <w:t xml:space="preserve"> “Agers [sic] </w:t>
      </w:r>
      <w:proofErr w:type="spellStart"/>
      <w:r>
        <w:t>suspende</w:t>
      </w:r>
      <w:proofErr w:type="spellEnd"/>
      <w:r>
        <w:t xml:space="preserve"> </w:t>
      </w:r>
      <w:proofErr w:type="spellStart"/>
      <w:r>
        <w:t>cobrança</w:t>
      </w:r>
      <w:proofErr w:type="spellEnd"/>
      <w:r>
        <w:t xml:space="preserve"> de AES,” </w:t>
      </w:r>
      <w:r>
        <w:rPr>
          <w:i/>
        </w:rPr>
        <w:t>Zero Hora</w:t>
      </w:r>
      <w:r>
        <w:t>, 22 October 1999, 22; “</w:t>
      </w:r>
      <w:proofErr w:type="spellStart"/>
      <w:r>
        <w:t>Consumidores</w:t>
      </w:r>
      <w:proofErr w:type="spellEnd"/>
      <w:r>
        <w:t xml:space="preserve"> </w:t>
      </w:r>
      <w:proofErr w:type="spellStart"/>
      <w:r>
        <w:t>criticam</w:t>
      </w:r>
      <w:proofErr w:type="spellEnd"/>
      <w:r>
        <w:t xml:space="preserve"> </w:t>
      </w:r>
      <w:proofErr w:type="spellStart"/>
      <w:r>
        <w:t>reajuste</w:t>
      </w:r>
      <w:proofErr w:type="spellEnd"/>
      <w:r>
        <w:t xml:space="preserve"> da </w:t>
      </w:r>
      <w:proofErr w:type="spellStart"/>
      <w:r>
        <w:t>conta</w:t>
      </w:r>
      <w:proofErr w:type="spellEnd"/>
      <w:r>
        <w:t xml:space="preserve"> de </w:t>
      </w:r>
      <w:proofErr w:type="gramStart"/>
      <w:r>
        <w:t>luz</w:t>
      </w:r>
      <w:proofErr w:type="gramEnd"/>
      <w:r>
        <w:t xml:space="preserve">,” </w:t>
      </w:r>
      <w:r>
        <w:rPr>
          <w:i/>
        </w:rPr>
        <w:t>Zero Hora</w:t>
      </w:r>
      <w:r>
        <w:t>, 19 April 2001, p. 22.</w:t>
      </w:r>
    </w:p>
  </w:footnote>
  <w:footnote w:id="79">
    <w:p w:rsidR="00A32366" w:rsidRDefault="00A32366" w:rsidP="00610047">
      <w:pPr>
        <w:pStyle w:val="FootnoteText"/>
      </w:pPr>
      <w:r>
        <w:rPr>
          <w:rStyle w:val="FootnoteReference"/>
        </w:rPr>
        <w:footnoteRef/>
      </w:r>
      <w:r>
        <w:t xml:space="preserve"> </w:t>
      </w:r>
      <w:proofErr w:type="spellStart"/>
      <w:proofErr w:type="gramStart"/>
      <w:r>
        <w:t>Capeletto</w:t>
      </w:r>
      <w:proofErr w:type="spellEnd"/>
      <w:r>
        <w:t xml:space="preserve"> 2000, 9; Resolution 70 (2000); author search of resolution, media, and agency annual reports.</w:t>
      </w:r>
      <w:proofErr w:type="gramEnd"/>
    </w:p>
  </w:footnote>
  <w:footnote w:id="80">
    <w:p w:rsidR="00A32366" w:rsidRPr="007B3073" w:rsidRDefault="00A32366">
      <w:pPr>
        <w:pStyle w:val="FootnoteText"/>
      </w:pPr>
      <w:r>
        <w:rPr>
          <w:rStyle w:val="FootnoteReference"/>
        </w:rPr>
        <w:footnoteRef/>
      </w:r>
      <w:r>
        <w:t xml:space="preserve"> </w:t>
      </w:r>
      <w:proofErr w:type="gramStart"/>
      <w:r>
        <w:t>“</w:t>
      </w:r>
      <w:proofErr w:type="spellStart"/>
      <w:r>
        <w:t>Usuários</w:t>
      </w:r>
      <w:proofErr w:type="spellEnd"/>
      <w:r>
        <w:t xml:space="preserve"> </w:t>
      </w:r>
      <w:proofErr w:type="spellStart"/>
      <w:r>
        <w:t>pedem</w:t>
      </w:r>
      <w:proofErr w:type="spellEnd"/>
      <w:r>
        <w:t xml:space="preserve"> </w:t>
      </w:r>
      <w:proofErr w:type="spellStart"/>
      <w:r>
        <w:t>explicações</w:t>
      </w:r>
      <w:proofErr w:type="spellEnd"/>
      <w:r>
        <w:t xml:space="preserve"> a </w:t>
      </w:r>
      <w:proofErr w:type="spellStart"/>
      <w:r>
        <w:t>Corsan</w:t>
      </w:r>
      <w:proofErr w:type="spellEnd"/>
      <w:r>
        <w:t xml:space="preserve">,” </w:t>
      </w:r>
      <w:r>
        <w:rPr>
          <w:i/>
        </w:rPr>
        <w:t>Zero Hora</w:t>
      </w:r>
      <w:r>
        <w:t>, 7 October 1999, 30.</w:t>
      </w:r>
      <w:proofErr w:type="gramEnd"/>
    </w:p>
  </w:footnote>
  <w:footnote w:id="81">
    <w:p w:rsidR="00A32366" w:rsidRDefault="00A32366">
      <w:pPr>
        <w:pStyle w:val="FootnoteText"/>
      </w:pPr>
      <w:r>
        <w:rPr>
          <w:rStyle w:val="FootnoteReference"/>
        </w:rPr>
        <w:footnoteRef/>
      </w:r>
      <w:r>
        <w:t xml:space="preserve"> Krause 2001, 64-65.</w:t>
      </w:r>
    </w:p>
  </w:footnote>
  <w:footnote w:id="82">
    <w:p w:rsidR="00A32366" w:rsidRPr="007B3073" w:rsidRDefault="00A32366">
      <w:pPr>
        <w:pStyle w:val="FootnoteText"/>
      </w:pPr>
      <w:r>
        <w:rPr>
          <w:rStyle w:val="FootnoteReference"/>
        </w:rPr>
        <w:footnoteRef/>
      </w:r>
      <w:r>
        <w:t xml:space="preserve"> </w:t>
      </w:r>
      <w:proofErr w:type="gramStart"/>
      <w:r>
        <w:t>Krause 2001, 63; Resolutions 54, 57 (1999); “</w:t>
      </w:r>
      <w:proofErr w:type="spellStart"/>
      <w:r>
        <w:t>Agergs</w:t>
      </w:r>
      <w:proofErr w:type="spellEnd"/>
      <w:r>
        <w:t xml:space="preserve"> </w:t>
      </w:r>
      <w:proofErr w:type="spellStart"/>
      <w:r>
        <w:t>pede</w:t>
      </w:r>
      <w:proofErr w:type="spellEnd"/>
      <w:r>
        <w:t xml:space="preserve"> </w:t>
      </w:r>
      <w:proofErr w:type="spellStart"/>
      <w:r>
        <w:t>explicações</w:t>
      </w:r>
      <w:proofErr w:type="spellEnd"/>
      <w:r>
        <w:t xml:space="preserve"> a </w:t>
      </w:r>
      <w:proofErr w:type="spellStart"/>
      <w:r>
        <w:t>Corsan</w:t>
      </w:r>
      <w:proofErr w:type="spellEnd"/>
      <w:r>
        <w:t xml:space="preserve">,” </w:t>
      </w:r>
      <w:r>
        <w:rPr>
          <w:i/>
        </w:rPr>
        <w:t>Zero Hora</w:t>
      </w:r>
      <w:r>
        <w:t>, 7 December 1999, 30.</w:t>
      </w:r>
      <w:proofErr w:type="gramEnd"/>
    </w:p>
  </w:footnote>
  <w:footnote w:id="83">
    <w:p w:rsidR="00A32366" w:rsidRPr="00FF2711" w:rsidRDefault="00A32366">
      <w:pPr>
        <w:pStyle w:val="FootnoteText"/>
      </w:pPr>
      <w:r>
        <w:rPr>
          <w:rStyle w:val="FootnoteReference"/>
        </w:rPr>
        <w:footnoteRef/>
      </w:r>
      <w:r>
        <w:t xml:space="preserve"> </w:t>
      </w:r>
      <w:proofErr w:type="gramStart"/>
      <w:r>
        <w:t>“</w:t>
      </w:r>
      <w:proofErr w:type="spellStart"/>
      <w:r>
        <w:t>Famurs</w:t>
      </w:r>
      <w:proofErr w:type="spellEnd"/>
      <w:r>
        <w:t xml:space="preserve"> debate </w:t>
      </w:r>
      <w:proofErr w:type="spellStart"/>
      <w:r>
        <w:t>concessões</w:t>
      </w:r>
      <w:proofErr w:type="spellEnd"/>
      <w:r>
        <w:t xml:space="preserve"> com </w:t>
      </w:r>
      <w:proofErr w:type="spellStart"/>
      <w:r>
        <w:t>prefeitos</w:t>
      </w:r>
      <w:proofErr w:type="spellEnd"/>
      <w:r>
        <w:t xml:space="preserve">,” </w:t>
      </w:r>
      <w:r>
        <w:rPr>
          <w:i/>
        </w:rPr>
        <w:t>Zero Hora</w:t>
      </w:r>
      <w:r>
        <w:t>, 14 November 1999, 29.</w:t>
      </w:r>
      <w:proofErr w:type="gramEnd"/>
    </w:p>
  </w:footnote>
  <w:footnote w:id="84">
    <w:p w:rsidR="00A32366" w:rsidRPr="00FF2711" w:rsidRDefault="00A32366">
      <w:pPr>
        <w:pStyle w:val="FootnoteText"/>
      </w:pPr>
      <w:r>
        <w:rPr>
          <w:rStyle w:val="FootnoteReference"/>
        </w:rPr>
        <w:footnoteRef/>
      </w:r>
      <w:r>
        <w:t xml:space="preserve"> </w:t>
      </w:r>
      <w:proofErr w:type="gramStart"/>
      <w:r>
        <w:t>“</w:t>
      </w:r>
      <w:proofErr w:type="spellStart"/>
      <w:r>
        <w:t>Deputados</w:t>
      </w:r>
      <w:proofErr w:type="spellEnd"/>
      <w:r>
        <w:t xml:space="preserve"> </w:t>
      </w:r>
      <w:proofErr w:type="spellStart"/>
      <w:r>
        <w:t>questionam</w:t>
      </w:r>
      <w:proofErr w:type="spellEnd"/>
      <w:r>
        <w:t xml:space="preserve"> </w:t>
      </w:r>
      <w:proofErr w:type="spellStart"/>
      <w:r>
        <w:t>indice</w:t>
      </w:r>
      <w:proofErr w:type="spellEnd"/>
      <w:r>
        <w:t xml:space="preserve"> de </w:t>
      </w:r>
      <w:proofErr w:type="spellStart"/>
      <w:r>
        <w:t>reajuste</w:t>
      </w:r>
      <w:proofErr w:type="spellEnd"/>
      <w:r>
        <w:t xml:space="preserve"> </w:t>
      </w:r>
      <w:proofErr w:type="spellStart"/>
      <w:r>
        <w:t>adotado</w:t>
      </w:r>
      <w:proofErr w:type="spellEnd"/>
      <w:r>
        <w:t xml:space="preserve"> pela </w:t>
      </w:r>
      <w:proofErr w:type="spellStart"/>
      <w:r>
        <w:t>Corsan</w:t>
      </w:r>
      <w:proofErr w:type="spellEnd"/>
      <w:r>
        <w:t xml:space="preserve">,” </w:t>
      </w:r>
      <w:r>
        <w:rPr>
          <w:i/>
        </w:rPr>
        <w:t>Zero Hora</w:t>
      </w:r>
      <w:r>
        <w:t>, 29 March 2000, 20.</w:t>
      </w:r>
      <w:proofErr w:type="gramEnd"/>
    </w:p>
  </w:footnote>
  <w:footnote w:id="85">
    <w:p w:rsidR="00A32366" w:rsidRPr="00FF2711" w:rsidRDefault="00A32366">
      <w:pPr>
        <w:pStyle w:val="FootnoteText"/>
      </w:pPr>
      <w:r>
        <w:rPr>
          <w:rStyle w:val="FootnoteReference"/>
        </w:rPr>
        <w:footnoteRef/>
      </w:r>
      <w:r>
        <w:t xml:space="preserve"> </w:t>
      </w:r>
      <w:proofErr w:type="gramStart"/>
      <w:r>
        <w:t>“</w:t>
      </w:r>
      <w:proofErr w:type="spellStart"/>
      <w:r>
        <w:t>Corsan</w:t>
      </w:r>
      <w:proofErr w:type="spellEnd"/>
      <w:r>
        <w:t xml:space="preserve"> </w:t>
      </w:r>
      <w:proofErr w:type="spellStart"/>
      <w:r>
        <w:t>foge</w:t>
      </w:r>
      <w:proofErr w:type="spellEnd"/>
      <w:r>
        <w:t xml:space="preserve"> da </w:t>
      </w:r>
      <w:proofErr w:type="spellStart"/>
      <w:r>
        <w:t>Agergs</w:t>
      </w:r>
      <w:proofErr w:type="spellEnd"/>
      <w:r>
        <w:t xml:space="preserve">,” </w:t>
      </w:r>
      <w:r>
        <w:rPr>
          <w:i/>
        </w:rPr>
        <w:t>Zero Hora</w:t>
      </w:r>
      <w:r>
        <w:t>, 30 October 2000, 10; AGERGS Resolutions 102, 103 (2001).</w:t>
      </w:r>
      <w:proofErr w:type="gramEnd"/>
    </w:p>
  </w:footnote>
  <w:footnote w:id="86">
    <w:p w:rsidR="00A32366" w:rsidRPr="00FF2711" w:rsidRDefault="00A32366">
      <w:pPr>
        <w:pStyle w:val="FootnoteText"/>
      </w:pPr>
      <w:r>
        <w:rPr>
          <w:rStyle w:val="FootnoteReference"/>
        </w:rPr>
        <w:footnoteRef/>
      </w:r>
      <w:r>
        <w:t xml:space="preserve"> </w:t>
      </w:r>
      <w:proofErr w:type="gramStart"/>
      <w:r>
        <w:t>“</w:t>
      </w:r>
      <w:proofErr w:type="spellStart"/>
      <w:r>
        <w:t>Mirante</w:t>
      </w:r>
      <w:proofErr w:type="spellEnd"/>
      <w:r>
        <w:t xml:space="preserve">,” </w:t>
      </w:r>
      <w:r>
        <w:rPr>
          <w:i/>
        </w:rPr>
        <w:t xml:space="preserve">Zero Hora, </w:t>
      </w:r>
      <w:r>
        <w:t>6 July 2004, 10; AGERGS annual reports, 2003-2007.</w:t>
      </w:r>
      <w:proofErr w:type="gramEnd"/>
    </w:p>
  </w:footnote>
  <w:footnote w:id="87">
    <w:p w:rsidR="00A32366" w:rsidRPr="00AD6991" w:rsidRDefault="00A32366">
      <w:pPr>
        <w:pStyle w:val="FootnoteText"/>
      </w:pPr>
      <w:r>
        <w:rPr>
          <w:rStyle w:val="FootnoteReference"/>
        </w:rPr>
        <w:footnoteRef/>
      </w:r>
      <w:r>
        <w:t xml:space="preserve"> </w:t>
      </w:r>
      <w:proofErr w:type="gramStart"/>
      <w:r>
        <w:t>Resolutions 4-6 (1998), 17 (2000); Furtado 1998.</w:t>
      </w:r>
      <w:proofErr w:type="gramEnd"/>
    </w:p>
  </w:footnote>
  <w:footnote w:id="88">
    <w:p w:rsidR="00A32366" w:rsidRDefault="00A32366">
      <w:pPr>
        <w:pStyle w:val="FootnoteText"/>
      </w:pPr>
      <w:r>
        <w:rPr>
          <w:rStyle w:val="FootnoteReference"/>
        </w:rPr>
        <w:footnoteRef/>
      </w:r>
      <w:r>
        <w:t xml:space="preserve"> </w:t>
      </w:r>
      <w:proofErr w:type="gramStart"/>
      <w:r>
        <w:t>Furtado, ibid.</w:t>
      </w:r>
      <w:proofErr w:type="gramEnd"/>
    </w:p>
  </w:footnote>
  <w:footnote w:id="89">
    <w:p w:rsidR="00A32366" w:rsidRPr="00AD6991" w:rsidRDefault="00A32366">
      <w:pPr>
        <w:pStyle w:val="FootnoteText"/>
      </w:pPr>
      <w:r>
        <w:rPr>
          <w:rStyle w:val="FootnoteReference"/>
        </w:rPr>
        <w:footnoteRef/>
      </w:r>
      <w:r>
        <w:t xml:space="preserve"> </w:t>
      </w:r>
      <w:proofErr w:type="gramStart"/>
      <w:r>
        <w:t>“</w:t>
      </w:r>
      <w:proofErr w:type="spellStart"/>
      <w:r>
        <w:t>Curto-circuito</w:t>
      </w:r>
      <w:proofErr w:type="spellEnd"/>
      <w:r>
        <w:t xml:space="preserve"> no </w:t>
      </w:r>
      <w:proofErr w:type="spellStart"/>
      <w:r>
        <w:t>Ceará</w:t>
      </w:r>
      <w:proofErr w:type="spellEnd"/>
      <w:r>
        <w:t xml:space="preserve">,” </w:t>
      </w:r>
      <w:r>
        <w:rPr>
          <w:i/>
        </w:rPr>
        <w:t xml:space="preserve">O </w:t>
      </w:r>
      <w:proofErr w:type="spellStart"/>
      <w:r>
        <w:rPr>
          <w:i/>
        </w:rPr>
        <w:t>Globo</w:t>
      </w:r>
      <w:proofErr w:type="spellEnd"/>
      <w:r>
        <w:t>, 25 November 2000, 30.</w:t>
      </w:r>
      <w:proofErr w:type="gramEnd"/>
    </w:p>
  </w:footnote>
  <w:footnote w:id="90">
    <w:p w:rsidR="00A32366" w:rsidRPr="00BF1549"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rPr>
          <w:i/>
        </w:rPr>
        <w:t xml:space="preserve"> 2000</w:t>
      </w:r>
      <w:r>
        <w:t>, 11.</w:t>
      </w:r>
    </w:p>
  </w:footnote>
  <w:footnote w:id="91">
    <w:p w:rsidR="00A32366" w:rsidRDefault="00A32366">
      <w:pPr>
        <w:pStyle w:val="FootnoteText"/>
      </w:pPr>
      <w:r>
        <w:rPr>
          <w:rStyle w:val="FootnoteReference"/>
        </w:rPr>
        <w:footnoteRef/>
      </w:r>
      <w:r>
        <w:t xml:space="preserve"> </w:t>
      </w:r>
      <w:proofErr w:type="gramStart"/>
      <w:r>
        <w:t>Ibid, 11.</w:t>
      </w:r>
      <w:proofErr w:type="gramEnd"/>
    </w:p>
  </w:footnote>
  <w:footnote w:id="92">
    <w:p w:rsidR="00A32366" w:rsidRPr="00BF1549" w:rsidRDefault="00A32366">
      <w:pPr>
        <w:pStyle w:val="FootnoteText"/>
      </w:pPr>
      <w:r>
        <w:rPr>
          <w:rStyle w:val="FootnoteReference"/>
        </w:rPr>
        <w:footnoteRef/>
      </w:r>
      <w:r>
        <w:t xml:space="preserve"> “</w:t>
      </w:r>
      <w:proofErr w:type="spellStart"/>
      <w:r>
        <w:t>Coelce</w:t>
      </w:r>
      <w:proofErr w:type="spellEnd"/>
      <w:r>
        <w:t xml:space="preserve"> é </w:t>
      </w:r>
      <w:proofErr w:type="spellStart"/>
      <w:r>
        <w:t>multada</w:t>
      </w:r>
      <w:proofErr w:type="spellEnd"/>
      <w:r>
        <w:t xml:space="preserve"> </w:t>
      </w:r>
      <w:proofErr w:type="spellStart"/>
      <w:r>
        <w:t>em</w:t>
      </w:r>
      <w:proofErr w:type="spellEnd"/>
      <w:r>
        <w:t xml:space="preserve"> R$6</w:t>
      </w:r>
      <w:proofErr w:type="gramStart"/>
      <w:r>
        <w:t>,9</w:t>
      </w:r>
      <w:proofErr w:type="gramEnd"/>
      <w:r>
        <w:t xml:space="preserve"> </w:t>
      </w:r>
      <w:proofErr w:type="spellStart"/>
      <w:r>
        <w:t>milhões</w:t>
      </w:r>
      <w:proofErr w:type="spellEnd"/>
      <w:r>
        <w:t xml:space="preserve">,” </w:t>
      </w:r>
      <w:proofErr w:type="spellStart"/>
      <w:r>
        <w:rPr>
          <w:i/>
        </w:rPr>
        <w:t>Gazeta</w:t>
      </w:r>
      <w:proofErr w:type="spellEnd"/>
      <w:r>
        <w:rPr>
          <w:i/>
        </w:rPr>
        <w:t xml:space="preserve"> </w:t>
      </w:r>
      <w:proofErr w:type="spellStart"/>
      <w:r>
        <w:rPr>
          <w:i/>
        </w:rPr>
        <w:t>Mercantil</w:t>
      </w:r>
      <w:proofErr w:type="spellEnd"/>
      <w:r>
        <w:t xml:space="preserve">, 4 April 2000. This fine was over 5% of </w:t>
      </w:r>
      <w:proofErr w:type="spellStart"/>
      <w:r>
        <w:t>Coelce’s</w:t>
      </w:r>
      <w:proofErr w:type="spellEnd"/>
      <w:r>
        <w:t xml:space="preserve"> 2000 profit of R$83.9 million (</w:t>
      </w:r>
      <w:proofErr w:type="spellStart"/>
      <w:r>
        <w:t>Júnior</w:t>
      </w:r>
      <w:proofErr w:type="spellEnd"/>
      <w:r>
        <w:t xml:space="preserve"> 2001).</w:t>
      </w:r>
    </w:p>
  </w:footnote>
  <w:footnote w:id="93">
    <w:p w:rsidR="00A32366" w:rsidRPr="00566868" w:rsidRDefault="00A32366">
      <w:pPr>
        <w:pStyle w:val="FootnoteText"/>
      </w:pPr>
      <w:r>
        <w:rPr>
          <w:rStyle w:val="FootnoteReference"/>
        </w:rPr>
        <w:footnoteRef/>
      </w:r>
      <w:r>
        <w:t xml:space="preserve"> “</w:t>
      </w:r>
      <w:proofErr w:type="spellStart"/>
      <w:r>
        <w:t>Energia</w:t>
      </w:r>
      <w:proofErr w:type="spellEnd"/>
      <w:r>
        <w:t xml:space="preserve"> </w:t>
      </w:r>
      <w:proofErr w:type="spellStart"/>
      <w:r>
        <w:t>eletrica</w:t>
      </w:r>
      <w:proofErr w:type="spellEnd"/>
      <w:r>
        <w:t xml:space="preserve"> </w:t>
      </w:r>
      <w:proofErr w:type="spellStart"/>
      <w:r>
        <w:t>sobe</w:t>
      </w:r>
      <w:proofErr w:type="spellEnd"/>
      <w:r>
        <w:t xml:space="preserve"> 9</w:t>
      </w:r>
      <w:proofErr w:type="gramStart"/>
      <w:r>
        <w:t>,6</w:t>
      </w:r>
      <w:proofErr w:type="gramEnd"/>
      <w:r>
        <w:t xml:space="preserve"> </w:t>
      </w:r>
      <w:proofErr w:type="spellStart"/>
      <w:r>
        <w:t>pct</w:t>
      </w:r>
      <w:proofErr w:type="spellEnd"/>
      <w:r>
        <w:t xml:space="preserve"> no </w:t>
      </w:r>
      <w:proofErr w:type="spellStart"/>
      <w:r>
        <w:t>sábado</w:t>
      </w:r>
      <w:proofErr w:type="spellEnd"/>
      <w:r>
        <w:t xml:space="preserve"> no </w:t>
      </w:r>
      <w:proofErr w:type="spellStart"/>
      <w:r>
        <w:t>Nordeste</w:t>
      </w:r>
      <w:proofErr w:type="spellEnd"/>
      <w:r>
        <w:t xml:space="preserve"> – </w:t>
      </w:r>
      <w:proofErr w:type="spellStart"/>
      <w:r>
        <w:t>Aneel</w:t>
      </w:r>
      <w:proofErr w:type="spellEnd"/>
      <w:r>
        <w:t xml:space="preserve">,” </w:t>
      </w:r>
      <w:r>
        <w:rPr>
          <w:i/>
        </w:rPr>
        <w:t>Reuters Focus</w:t>
      </w:r>
      <w:r>
        <w:t>, 19 April 2000; Interview CE8.</w:t>
      </w:r>
    </w:p>
  </w:footnote>
  <w:footnote w:id="94">
    <w:p w:rsidR="00A32366" w:rsidRDefault="00A32366">
      <w:pPr>
        <w:pStyle w:val="FootnoteText"/>
      </w:pPr>
      <w:r>
        <w:rPr>
          <w:rStyle w:val="FootnoteReference"/>
        </w:rPr>
        <w:footnoteRef/>
      </w:r>
      <w:r>
        <w:t xml:space="preserve"> Ibid.</w:t>
      </w:r>
    </w:p>
  </w:footnote>
  <w:footnote w:id="95">
    <w:p w:rsidR="00A32366" w:rsidRPr="00566868" w:rsidRDefault="00A32366" w:rsidP="0015237E">
      <w:pPr>
        <w:pStyle w:val="FootnoteText"/>
      </w:pPr>
      <w:r>
        <w:rPr>
          <w:rStyle w:val="FootnoteReference"/>
        </w:rPr>
        <w:footnoteRef/>
      </w:r>
      <w:r>
        <w:t xml:space="preserve"> “FHC </w:t>
      </w:r>
      <w:proofErr w:type="spellStart"/>
      <w:r>
        <w:t>pode</w:t>
      </w:r>
      <w:proofErr w:type="spellEnd"/>
      <w:r>
        <w:t xml:space="preserve"> </w:t>
      </w:r>
      <w:proofErr w:type="spellStart"/>
      <w:r>
        <w:t>cassar</w:t>
      </w:r>
      <w:proofErr w:type="spellEnd"/>
      <w:r>
        <w:t xml:space="preserve"> </w:t>
      </w:r>
      <w:proofErr w:type="spellStart"/>
      <w:r>
        <w:t>concessão</w:t>
      </w:r>
      <w:proofErr w:type="spellEnd"/>
      <w:r>
        <w:t xml:space="preserve"> da </w:t>
      </w:r>
      <w:proofErr w:type="spellStart"/>
      <w:r>
        <w:t>Coelce</w:t>
      </w:r>
      <w:proofErr w:type="spellEnd"/>
      <w:r>
        <w:t xml:space="preserve">,” </w:t>
      </w:r>
      <w:proofErr w:type="spellStart"/>
      <w:r>
        <w:rPr>
          <w:i/>
        </w:rPr>
        <w:t>Jornal</w:t>
      </w:r>
      <w:proofErr w:type="spellEnd"/>
      <w:r>
        <w:rPr>
          <w:i/>
        </w:rPr>
        <w:t xml:space="preserve"> do </w:t>
      </w:r>
      <w:proofErr w:type="spellStart"/>
      <w:r>
        <w:rPr>
          <w:i/>
        </w:rPr>
        <w:t>Commércio</w:t>
      </w:r>
      <w:proofErr w:type="spellEnd"/>
      <w:r>
        <w:rPr>
          <w:i/>
        </w:rPr>
        <w:t xml:space="preserve"> do Rio de Janeiro</w:t>
      </w:r>
      <w:r>
        <w:t>, 27 May 2000.</w:t>
      </w:r>
    </w:p>
  </w:footnote>
  <w:footnote w:id="96">
    <w:p w:rsidR="00A32366" w:rsidRPr="0055791D" w:rsidRDefault="00A32366">
      <w:pPr>
        <w:pStyle w:val="FootnoteText"/>
      </w:pPr>
      <w:r>
        <w:rPr>
          <w:rStyle w:val="FootnoteReference"/>
        </w:rPr>
        <w:footnoteRef/>
      </w:r>
      <w:r>
        <w:t xml:space="preserve"> </w:t>
      </w:r>
      <w:proofErr w:type="spellStart"/>
      <w:proofErr w:type="gramStart"/>
      <w:r>
        <w:t>Cordeiro</w:t>
      </w:r>
      <w:proofErr w:type="spellEnd"/>
      <w:r>
        <w:t xml:space="preserve"> 2000.</w:t>
      </w:r>
      <w:proofErr w:type="gramEnd"/>
    </w:p>
  </w:footnote>
  <w:footnote w:id="97">
    <w:p w:rsidR="00A32366" w:rsidRPr="00C5444D" w:rsidRDefault="00A32366">
      <w:pPr>
        <w:pStyle w:val="FootnoteText"/>
      </w:pPr>
      <w:r>
        <w:rPr>
          <w:rStyle w:val="FootnoteReference"/>
        </w:rPr>
        <w:footnoteRef/>
      </w:r>
      <w:r>
        <w:t xml:space="preserve"> </w:t>
      </w:r>
      <w:proofErr w:type="spellStart"/>
      <w:r>
        <w:t>Coelce</w:t>
      </w:r>
      <w:proofErr w:type="spellEnd"/>
      <w:r>
        <w:t xml:space="preserve">, </w:t>
      </w:r>
      <w:proofErr w:type="spellStart"/>
      <w:r>
        <w:rPr>
          <w:i/>
        </w:rPr>
        <w:t>Relatório</w:t>
      </w:r>
      <w:proofErr w:type="spellEnd"/>
      <w:r>
        <w:rPr>
          <w:i/>
        </w:rPr>
        <w:t xml:space="preserve"> </w:t>
      </w:r>
      <w:proofErr w:type="spellStart"/>
      <w:r>
        <w:rPr>
          <w:i/>
        </w:rPr>
        <w:t>Anual</w:t>
      </w:r>
      <w:proofErr w:type="spellEnd"/>
      <w:r>
        <w:rPr>
          <w:i/>
        </w:rPr>
        <w:t xml:space="preserve"> 2000</w:t>
      </w:r>
      <w:r>
        <w:t>, 26.</w:t>
      </w:r>
    </w:p>
  </w:footnote>
  <w:footnote w:id="98">
    <w:p w:rsidR="00A32366" w:rsidRPr="00432615" w:rsidRDefault="00A32366">
      <w:pPr>
        <w:pStyle w:val="FootnoteText"/>
      </w:pPr>
      <w:r>
        <w:rPr>
          <w:rStyle w:val="FootnoteReference"/>
        </w:rPr>
        <w:footnoteRef/>
      </w:r>
      <w:r>
        <w:t xml:space="preserve"> </w:t>
      </w:r>
      <w:proofErr w:type="spellStart"/>
      <w:r>
        <w:t>Domingos</w:t>
      </w:r>
      <w:proofErr w:type="spellEnd"/>
      <w:r>
        <w:t xml:space="preserve"> 2001.</w:t>
      </w:r>
    </w:p>
  </w:footnote>
  <w:footnote w:id="99">
    <w:p w:rsidR="00A32366" w:rsidRPr="00432615" w:rsidRDefault="00A32366">
      <w:pPr>
        <w:pStyle w:val="FootnoteText"/>
      </w:pPr>
      <w:r>
        <w:rPr>
          <w:rStyle w:val="FootnoteReference"/>
        </w:rPr>
        <w:footnoteRef/>
      </w:r>
      <w:r>
        <w:t xml:space="preserve"> </w:t>
      </w:r>
      <w:proofErr w:type="gramStart"/>
      <w:r>
        <w:t xml:space="preserve">ARCE Resolutions 24, 25, 26 (2001); ARCE, </w:t>
      </w:r>
      <w:proofErr w:type="spellStart"/>
      <w:r>
        <w:rPr>
          <w:i/>
        </w:rPr>
        <w:t>Relatório</w:t>
      </w:r>
      <w:proofErr w:type="spellEnd"/>
      <w:r>
        <w:rPr>
          <w:i/>
        </w:rPr>
        <w:t xml:space="preserve"> </w:t>
      </w:r>
      <w:proofErr w:type="spellStart"/>
      <w:r>
        <w:rPr>
          <w:i/>
        </w:rPr>
        <w:t>Anual</w:t>
      </w:r>
      <w:proofErr w:type="spellEnd"/>
      <w:r>
        <w:rPr>
          <w:i/>
        </w:rPr>
        <w:t xml:space="preserve"> 2001</w:t>
      </w:r>
      <w:r>
        <w:t>, 15.</w:t>
      </w:r>
      <w:proofErr w:type="gramEnd"/>
    </w:p>
  </w:footnote>
  <w:footnote w:id="100">
    <w:p w:rsidR="00A32366" w:rsidRPr="00432615"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t xml:space="preserve"> </w:t>
      </w:r>
      <w:r>
        <w:rPr>
          <w:i/>
        </w:rPr>
        <w:t>2002</w:t>
      </w:r>
      <w:r>
        <w:t>, 13.</w:t>
      </w:r>
    </w:p>
  </w:footnote>
  <w:footnote w:id="101">
    <w:p w:rsidR="00A32366" w:rsidRDefault="00A32366">
      <w:pPr>
        <w:pStyle w:val="FootnoteText"/>
      </w:pPr>
      <w:r>
        <w:rPr>
          <w:rStyle w:val="FootnoteReference"/>
        </w:rPr>
        <w:footnoteRef/>
      </w:r>
      <w:r>
        <w:t xml:space="preserve"> </w:t>
      </w:r>
      <w:proofErr w:type="gramStart"/>
      <w:r>
        <w:t>Ibid.,</w:t>
      </w:r>
      <w:proofErr w:type="gramEnd"/>
      <w:r>
        <w:t xml:space="preserve"> 13-14.</w:t>
      </w:r>
    </w:p>
  </w:footnote>
  <w:footnote w:id="102">
    <w:p w:rsidR="00A32366" w:rsidRPr="00372724" w:rsidRDefault="00A32366">
      <w:pPr>
        <w:pStyle w:val="FootnoteText"/>
      </w:pPr>
      <w:r>
        <w:rPr>
          <w:rStyle w:val="FootnoteReference"/>
        </w:rPr>
        <w:footnoteRef/>
      </w:r>
      <w:r>
        <w:t xml:space="preserve"> Interview CE5; ARCE, </w:t>
      </w:r>
      <w:proofErr w:type="spellStart"/>
      <w:r>
        <w:rPr>
          <w:i/>
        </w:rPr>
        <w:t>Relatório</w:t>
      </w:r>
      <w:proofErr w:type="spellEnd"/>
      <w:r>
        <w:rPr>
          <w:i/>
        </w:rPr>
        <w:t xml:space="preserve"> </w:t>
      </w:r>
      <w:proofErr w:type="spellStart"/>
      <w:r>
        <w:rPr>
          <w:i/>
        </w:rPr>
        <w:t>Anual</w:t>
      </w:r>
      <w:proofErr w:type="spellEnd"/>
      <w:r>
        <w:rPr>
          <w:i/>
        </w:rPr>
        <w:t xml:space="preserve"> 2002</w:t>
      </w:r>
      <w:r>
        <w:t>, 14.</w:t>
      </w:r>
    </w:p>
  </w:footnote>
  <w:footnote w:id="103">
    <w:p w:rsidR="00A32366" w:rsidRPr="00372724" w:rsidRDefault="00A32366">
      <w:pPr>
        <w:pStyle w:val="FootnoteText"/>
      </w:pPr>
      <w:r>
        <w:rPr>
          <w:rStyle w:val="FootnoteReference"/>
        </w:rPr>
        <w:footnoteRef/>
      </w:r>
      <w:r>
        <w:t xml:space="preserve"> “CEF </w:t>
      </w:r>
      <w:proofErr w:type="spellStart"/>
      <w:r>
        <w:t>assina</w:t>
      </w:r>
      <w:proofErr w:type="spellEnd"/>
      <w:r>
        <w:t xml:space="preserve"> </w:t>
      </w:r>
      <w:proofErr w:type="spellStart"/>
      <w:r>
        <w:t>contrato</w:t>
      </w:r>
      <w:proofErr w:type="spellEnd"/>
      <w:r>
        <w:t xml:space="preserve"> para </w:t>
      </w:r>
      <w:proofErr w:type="spellStart"/>
      <w:r>
        <w:t>saneamento</w:t>
      </w:r>
      <w:proofErr w:type="spellEnd"/>
      <w:r>
        <w:t xml:space="preserve"> no </w:t>
      </w:r>
      <w:proofErr w:type="spellStart"/>
      <w:r>
        <w:t>Ceará</w:t>
      </w:r>
      <w:proofErr w:type="spellEnd"/>
      <w:r>
        <w:t xml:space="preserve"> com </w:t>
      </w:r>
      <w:proofErr w:type="spellStart"/>
      <w:r>
        <w:t>recursos</w:t>
      </w:r>
      <w:proofErr w:type="spellEnd"/>
      <w:r>
        <w:t xml:space="preserve"> do FGTS,” </w:t>
      </w:r>
      <w:r>
        <w:rPr>
          <w:i/>
        </w:rPr>
        <w:t>Valor Online</w:t>
      </w:r>
      <w:r>
        <w:t>, 15 October 2002.</w:t>
      </w:r>
    </w:p>
  </w:footnote>
  <w:footnote w:id="104">
    <w:p w:rsidR="00A32366" w:rsidRDefault="00A32366">
      <w:pPr>
        <w:pStyle w:val="FootnoteText"/>
      </w:pPr>
      <w:r>
        <w:rPr>
          <w:rStyle w:val="FootnoteReference"/>
        </w:rPr>
        <w:footnoteRef/>
      </w:r>
      <w:r>
        <w:t xml:space="preserve"> </w:t>
      </w:r>
      <w:proofErr w:type="gramStart"/>
      <w:r>
        <w:t>ARCE Annual Reports 2003, 25, and 2004, 27.</w:t>
      </w:r>
      <w:proofErr w:type="gramEnd"/>
    </w:p>
  </w:footnote>
  <w:footnote w:id="105">
    <w:p w:rsidR="00A32366" w:rsidRDefault="00A32366">
      <w:pPr>
        <w:pStyle w:val="FootnoteText"/>
      </w:pPr>
      <w:r>
        <w:rPr>
          <w:rStyle w:val="FootnoteReference"/>
        </w:rPr>
        <w:footnoteRef/>
      </w:r>
      <w:r>
        <w:t xml:space="preserve"> Interview CE5.</w:t>
      </w:r>
    </w:p>
  </w:footnote>
  <w:footnote w:id="106">
    <w:p w:rsidR="00A32366" w:rsidRPr="009E6E5A"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rPr>
          <w:i/>
        </w:rPr>
        <w:t xml:space="preserve"> 2002</w:t>
      </w:r>
      <w:r>
        <w:t>, 15.</w:t>
      </w:r>
    </w:p>
  </w:footnote>
  <w:footnote w:id="107">
    <w:p w:rsidR="00A32366" w:rsidRPr="009E6E5A"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rPr>
          <w:i/>
        </w:rPr>
        <w:t xml:space="preserve"> 2003</w:t>
      </w:r>
      <w:r>
        <w:t>, 32.</w:t>
      </w:r>
    </w:p>
  </w:footnote>
  <w:footnote w:id="108">
    <w:p w:rsidR="00A32366" w:rsidRDefault="00A32366">
      <w:pPr>
        <w:pStyle w:val="FootnoteText"/>
      </w:pPr>
      <w:r>
        <w:rPr>
          <w:rStyle w:val="FootnoteReference"/>
        </w:rPr>
        <w:footnoteRef/>
      </w:r>
      <w:r>
        <w:t xml:space="preserve"> </w:t>
      </w:r>
      <w:proofErr w:type="gramStart"/>
      <w:r>
        <w:t>Ibid.,</w:t>
      </w:r>
      <w:proofErr w:type="gramEnd"/>
      <w:r>
        <w:t xml:space="preserve"> 22.</w:t>
      </w:r>
    </w:p>
  </w:footnote>
  <w:footnote w:id="109">
    <w:p w:rsidR="00A32366" w:rsidRDefault="00A32366" w:rsidP="00B745A5">
      <w:pPr>
        <w:pStyle w:val="FootnoteText"/>
      </w:pPr>
      <w:r>
        <w:rPr>
          <w:rStyle w:val="FootnoteReference"/>
        </w:rPr>
        <w:footnoteRef/>
      </w:r>
      <w:r>
        <w:t xml:space="preserve"> </w:t>
      </w:r>
      <w:proofErr w:type="gramStart"/>
      <w:r>
        <w:t>ARCE Resolution 47 (2004).</w:t>
      </w:r>
      <w:proofErr w:type="gramEnd"/>
    </w:p>
  </w:footnote>
  <w:footnote w:id="110">
    <w:p w:rsidR="00A32366" w:rsidRDefault="00A32366">
      <w:pPr>
        <w:pStyle w:val="FootnoteText"/>
      </w:pPr>
      <w:r>
        <w:rPr>
          <w:rStyle w:val="FootnoteReference"/>
        </w:rPr>
        <w:footnoteRef/>
      </w:r>
      <w:r>
        <w:t xml:space="preserve"> </w:t>
      </w:r>
      <w:r w:rsidRPr="008F5B47">
        <w:t xml:space="preserve">State Assembly of Rio Grande </w:t>
      </w:r>
      <w:proofErr w:type="gramStart"/>
      <w:r w:rsidRPr="008F5B47">
        <w:t>do</w:t>
      </w:r>
      <w:proofErr w:type="gramEnd"/>
      <w:r w:rsidRPr="008F5B47">
        <w:t xml:space="preserve"> </w:t>
      </w:r>
      <w:proofErr w:type="spellStart"/>
      <w:r w:rsidRPr="008F5B47">
        <w:t>Sul</w:t>
      </w:r>
      <w:proofErr w:type="spellEnd"/>
      <w:r w:rsidRPr="008F5B47">
        <w:t xml:space="preserve">. 1998. “CCJ </w:t>
      </w:r>
      <w:proofErr w:type="spellStart"/>
      <w:r w:rsidRPr="008F5B47">
        <w:t>analiza</w:t>
      </w:r>
      <w:proofErr w:type="spellEnd"/>
      <w:r w:rsidRPr="008F5B47">
        <w:t xml:space="preserve"> a </w:t>
      </w:r>
      <w:proofErr w:type="spellStart"/>
      <w:r w:rsidRPr="008F5B47">
        <w:t>cobrança</w:t>
      </w:r>
      <w:proofErr w:type="spellEnd"/>
      <w:r w:rsidRPr="008F5B47">
        <w:t xml:space="preserve"> de </w:t>
      </w:r>
      <w:proofErr w:type="spellStart"/>
      <w:r w:rsidRPr="008F5B47">
        <w:t>pedágio</w:t>
      </w:r>
      <w:proofErr w:type="spellEnd"/>
      <w:r w:rsidRPr="008F5B47">
        <w:t xml:space="preserve">,” May 8. </w:t>
      </w:r>
      <w:hyperlink r:id="rId1" w:history="1">
        <w:r w:rsidRPr="0080778B">
          <w:rPr>
            <w:rStyle w:val="Hyperlink"/>
          </w:rPr>
          <w:t>http://www.al.rs.gov.br/diario/diarios_anteriores/980508/ccj.htm</w:t>
        </w:r>
      </w:hyperlink>
      <w:r>
        <w:t>, accessed August 10, 2014.</w:t>
      </w:r>
    </w:p>
  </w:footnote>
  <w:footnote w:id="111">
    <w:p w:rsidR="00A32366" w:rsidRDefault="00A32366">
      <w:pPr>
        <w:pStyle w:val="FootnoteText"/>
      </w:pPr>
      <w:r>
        <w:rPr>
          <w:rStyle w:val="FootnoteReference"/>
        </w:rPr>
        <w:footnoteRef/>
      </w:r>
      <w:r>
        <w:t xml:space="preserve"> </w:t>
      </w:r>
      <w:proofErr w:type="gramStart"/>
      <w:r>
        <w:t>Resolutions 3, 5, 7, 18 (1998).</w:t>
      </w:r>
      <w:proofErr w:type="gramEnd"/>
      <w:r>
        <w:t xml:space="preserve"> Regulation of the </w:t>
      </w:r>
      <w:proofErr w:type="spellStart"/>
      <w:r>
        <w:t>Taquari</w:t>
      </w:r>
      <w:proofErr w:type="spellEnd"/>
      <w:r>
        <w:t xml:space="preserve"> to General </w:t>
      </w:r>
      <w:proofErr w:type="spellStart"/>
      <w:r>
        <w:t>Câmara</w:t>
      </w:r>
      <w:proofErr w:type="spellEnd"/>
      <w:r>
        <w:t xml:space="preserve"> ferry began with Resolution 124 (2002).</w:t>
      </w:r>
    </w:p>
  </w:footnote>
  <w:footnote w:id="112">
    <w:p w:rsidR="00A32366" w:rsidRDefault="00A32366" w:rsidP="001256D5">
      <w:pPr>
        <w:pStyle w:val="FootnoteText"/>
      </w:pPr>
      <w:r>
        <w:rPr>
          <w:rStyle w:val="FootnoteReference"/>
        </w:rPr>
        <w:footnoteRef/>
      </w:r>
      <w:r>
        <w:t xml:space="preserve"> Hearing transcripts are only available from 2007 onward, at AGERGS’s website.</w:t>
      </w:r>
    </w:p>
  </w:footnote>
  <w:footnote w:id="113">
    <w:p w:rsidR="00A32366" w:rsidRPr="004516D8" w:rsidRDefault="00A32366">
      <w:pPr>
        <w:pStyle w:val="FootnoteText"/>
      </w:pPr>
      <w:r>
        <w:rPr>
          <w:rStyle w:val="FootnoteReference"/>
        </w:rPr>
        <w:footnoteRef/>
      </w:r>
      <w:r>
        <w:t xml:space="preserve"> </w:t>
      </w:r>
      <w:r w:rsidRPr="00C6645B">
        <w:t>AGERGS</w:t>
      </w:r>
      <w:r>
        <w:rPr>
          <w:i/>
        </w:rPr>
        <w:t xml:space="preserve">, </w:t>
      </w:r>
      <w:proofErr w:type="spellStart"/>
      <w:r>
        <w:rPr>
          <w:i/>
        </w:rPr>
        <w:t>Relatório</w:t>
      </w:r>
      <w:proofErr w:type="spellEnd"/>
      <w:r>
        <w:rPr>
          <w:i/>
        </w:rPr>
        <w:t xml:space="preserve"> </w:t>
      </w:r>
      <w:proofErr w:type="spellStart"/>
      <w:r>
        <w:rPr>
          <w:i/>
        </w:rPr>
        <w:t>Anual</w:t>
      </w:r>
      <w:proofErr w:type="spellEnd"/>
      <w:r>
        <w:rPr>
          <w:i/>
        </w:rPr>
        <w:t xml:space="preserve"> 2002</w:t>
      </w:r>
      <w:r>
        <w:t>, 37.</w:t>
      </w:r>
    </w:p>
  </w:footnote>
  <w:footnote w:id="114">
    <w:p w:rsidR="00A32366" w:rsidRPr="00A45E22" w:rsidRDefault="00A32366">
      <w:pPr>
        <w:pStyle w:val="FootnoteText"/>
      </w:pPr>
      <w:r>
        <w:rPr>
          <w:rStyle w:val="FootnoteReference"/>
        </w:rPr>
        <w:footnoteRef/>
      </w:r>
      <w:r>
        <w:t xml:space="preserve"> </w:t>
      </w:r>
      <w:proofErr w:type="gramStart"/>
      <w:r>
        <w:t>Ibid.,</w:t>
      </w:r>
      <w:proofErr w:type="gramEnd"/>
      <w:r>
        <w:t xml:space="preserve"> 45-52.</w:t>
      </w:r>
    </w:p>
  </w:footnote>
  <w:footnote w:id="115">
    <w:p w:rsidR="00A32366" w:rsidRDefault="00A32366">
      <w:pPr>
        <w:pStyle w:val="FootnoteText"/>
      </w:pPr>
      <w:r>
        <w:rPr>
          <w:rStyle w:val="FootnoteReference"/>
        </w:rPr>
        <w:footnoteRef/>
      </w:r>
      <w:r>
        <w:t xml:space="preserve"> Interview RS6</w:t>
      </w:r>
    </w:p>
  </w:footnote>
  <w:footnote w:id="116">
    <w:p w:rsidR="00A32366" w:rsidRDefault="00A32366">
      <w:pPr>
        <w:pStyle w:val="FootnoteText"/>
      </w:pPr>
      <w:r>
        <w:rPr>
          <w:rStyle w:val="FootnoteReference"/>
        </w:rPr>
        <w:footnoteRef/>
      </w:r>
      <w:r>
        <w:t xml:space="preserve"> ARCE annual reports, various years.</w:t>
      </w:r>
    </w:p>
  </w:footnote>
  <w:footnote w:id="117">
    <w:p w:rsidR="00A32366"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t>, 2000-2002.</w:t>
      </w:r>
    </w:p>
  </w:footnote>
  <w:footnote w:id="118">
    <w:p w:rsidR="00A32366" w:rsidRPr="00DC3BB2" w:rsidRDefault="00A32366">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r>
        <w:rPr>
          <w:i/>
        </w:rPr>
        <w:t>Anual</w:t>
      </w:r>
      <w:proofErr w:type="spellEnd"/>
      <w:r>
        <w:rPr>
          <w:i/>
        </w:rPr>
        <w:t xml:space="preserve"> 2003</w:t>
      </w:r>
      <w:r>
        <w:t>, 14.</w:t>
      </w:r>
    </w:p>
  </w:footnote>
  <w:footnote w:id="119">
    <w:p w:rsidR="00A32366" w:rsidRPr="00BB1FBC" w:rsidRDefault="00A32366" w:rsidP="00BB1FBC">
      <w:pPr>
        <w:pStyle w:val="FootnoteText"/>
      </w:pPr>
      <w:r>
        <w:rPr>
          <w:rStyle w:val="FootnoteReference"/>
        </w:rPr>
        <w:footnoteRef/>
      </w:r>
      <w:r>
        <w:t xml:space="preserve"> Interview CE5; </w:t>
      </w:r>
      <w:proofErr w:type="spellStart"/>
      <w:r>
        <w:t>Galvão</w:t>
      </w:r>
      <w:proofErr w:type="spellEnd"/>
      <w:r>
        <w:t xml:space="preserve"> </w:t>
      </w:r>
      <w:proofErr w:type="spellStart"/>
      <w:r>
        <w:t>Júnior</w:t>
      </w:r>
      <w:proofErr w:type="spellEnd"/>
      <w:r>
        <w:t xml:space="preserve"> et al. 2004; ARCE, </w:t>
      </w:r>
      <w:proofErr w:type="spellStart"/>
      <w:r>
        <w:rPr>
          <w:i/>
        </w:rPr>
        <w:t>Relatório</w:t>
      </w:r>
      <w:proofErr w:type="spellEnd"/>
      <w:r>
        <w:rPr>
          <w:i/>
        </w:rPr>
        <w:t xml:space="preserve"> </w:t>
      </w:r>
      <w:proofErr w:type="spellStart"/>
      <w:r>
        <w:rPr>
          <w:i/>
        </w:rPr>
        <w:t>Anual</w:t>
      </w:r>
      <w:proofErr w:type="spellEnd"/>
      <w:r>
        <w:rPr>
          <w:i/>
        </w:rPr>
        <w:t xml:space="preserve"> 2004</w:t>
      </w:r>
      <w:r>
        <w:t>, 29-31.</w:t>
      </w:r>
    </w:p>
  </w:footnote>
  <w:footnote w:id="120">
    <w:p w:rsidR="00A32366" w:rsidRPr="009D772B" w:rsidRDefault="00A32366" w:rsidP="00FF290B">
      <w:pPr>
        <w:pStyle w:val="FootnoteText"/>
      </w:pPr>
      <w:r>
        <w:rPr>
          <w:rStyle w:val="FootnoteReference"/>
        </w:rPr>
        <w:footnoteRef/>
      </w:r>
      <w:r>
        <w:t xml:space="preserve"> ARCE, </w:t>
      </w:r>
      <w:proofErr w:type="spellStart"/>
      <w:r>
        <w:rPr>
          <w:i/>
        </w:rPr>
        <w:t>Relatório</w:t>
      </w:r>
      <w:proofErr w:type="spellEnd"/>
      <w:r>
        <w:rPr>
          <w:i/>
        </w:rPr>
        <w:t xml:space="preserve"> </w:t>
      </w:r>
      <w:proofErr w:type="spellStart"/>
      <w:proofErr w:type="gramStart"/>
      <w:r>
        <w:rPr>
          <w:i/>
        </w:rPr>
        <w:t>Anual</w:t>
      </w:r>
      <w:proofErr w:type="spellEnd"/>
      <w:r>
        <w:t xml:space="preserve">  </w:t>
      </w:r>
      <w:r>
        <w:rPr>
          <w:i/>
        </w:rPr>
        <w:t>2001</w:t>
      </w:r>
      <w:proofErr w:type="gramEnd"/>
      <w:r>
        <w:t>, 18.</w:t>
      </w:r>
    </w:p>
  </w:footnote>
  <w:footnote w:id="121">
    <w:p w:rsidR="00A32366" w:rsidRPr="009D772B" w:rsidRDefault="00A32366" w:rsidP="00FF290B">
      <w:pPr>
        <w:pStyle w:val="FootnoteText"/>
      </w:pPr>
      <w:r>
        <w:rPr>
          <w:rStyle w:val="FootnoteReference"/>
        </w:rPr>
        <w:footnoteRef/>
      </w:r>
      <w:r>
        <w:t xml:space="preserve"> </w:t>
      </w:r>
      <w:proofErr w:type="gramStart"/>
      <w:r>
        <w:t xml:space="preserve">ARCE, </w:t>
      </w:r>
      <w:proofErr w:type="spellStart"/>
      <w:r>
        <w:rPr>
          <w:i/>
        </w:rPr>
        <w:t>Relatório</w:t>
      </w:r>
      <w:proofErr w:type="spellEnd"/>
      <w:r>
        <w:rPr>
          <w:i/>
        </w:rPr>
        <w:t xml:space="preserve"> </w:t>
      </w:r>
      <w:proofErr w:type="spellStart"/>
      <w:r>
        <w:rPr>
          <w:i/>
        </w:rPr>
        <w:t>Anual</w:t>
      </w:r>
      <w:proofErr w:type="spellEnd"/>
      <w:r>
        <w:rPr>
          <w:i/>
        </w:rPr>
        <w:t xml:space="preserve"> 2004, </w:t>
      </w:r>
      <w:r>
        <w:t>33; 2003, 32.</w:t>
      </w:r>
      <w:proofErr w:type="gramEnd"/>
    </w:p>
  </w:footnote>
  <w:footnote w:id="122">
    <w:p w:rsidR="00A32366" w:rsidRDefault="00A32366" w:rsidP="00FF290B">
      <w:pPr>
        <w:pStyle w:val="FootnoteText"/>
      </w:pPr>
      <w:r>
        <w:rPr>
          <w:rStyle w:val="FootnoteReference"/>
        </w:rPr>
        <w:footnoteRef/>
      </w:r>
      <w:r>
        <w:t xml:space="preserve"> Resolutions 41 (2003), 45 and 56 (2004)</w:t>
      </w:r>
    </w:p>
  </w:footnote>
  <w:footnote w:id="123">
    <w:p w:rsidR="00A32366" w:rsidRDefault="00A32366">
      <w:pPr>
        <w:pStyle w:val="FootnoteText"/>
      </w:pPr>
      <w:r>
        <w:rPr>
          <w:rStyle w:val="FootnoteReference"/>
        </w:rPr>
        <w:footnoteRef/>
      </w:r>
      <w:r>
        <w:t xml:space="preserve"> Interviews RS2, RS3.</w:t>
      </w:r>
    </w:p>
  </w:footnote>
  <w:footnote w:id="124">
    <w:p w:rsidR="00A32366" w:rsidRDefault="00A32366">
      <w:pPr>
        <w:pStyle w:val="FootnoteText"/>
      </w:pPr>
      <w:r>
        <w:rPr>
          <w:rStyle w:val="FootnoteReference"/>
        </w:rPr>
        <w:footnoteRef/>
      </w:r>
      <w:r>
        <w:t xml:space="preserve"> Interview RS2.</w:t>
      </w:r>
    </w:p>
  </w:footnote>
  <w:footnote w:id="125">
    <w:p w:rsidR="00A32366" w:rsidRDefault="00A32366">
      <w:pPr>
        <w:pStyle w:val="FootnoteText"/>
      </w:pPr>
      <w:r>
        <w:rPr>
          <w:rStyle w:val="FootnoteReference"/>
        </w:rPr>
        <w:footnoteRef/>
      </w:r>
      <w:r>
        <w:t xml:space="preserve"> Interviews RS2, RS3, RS4, RS11.</w:t>
      </w:r>
    </w:p>
  </w:footnote>
  <w:footnote w:id="126">
    <w:p w:rsidR="00A32366" w:rsidRDefault="00A32366">
      <w:pPr>
        <w:pStyle w:val="FootnoteText"/>
      </w:pPr>
      <w:r>
        <w:rPr>
          <w:rStyle w:val="FootnoteReference"/>
        </w:rPr>
        <w:footnoteRef/>
      </w:r>
      <w:r>
        <w:t xml:space="preserve"> Interview RS14.</w:t>
      </w:r>
    </w:p>
  </w:footnote>
  <w:footnote w:id="127">
    <w:p w:rsidR="00A32366" w:rsidRDefault="00A32366">
      <w:pPr>
        <w:pStyle w:val="FootnoteText"/>
      </w:pPr>
      <w:r>
        <w:rPr>
          <w:rStyle w:val="FootnoteReference"/>
        </w:rPr>
        <w:footnoteRef/>
      </w:r>
      <w:r>
        <w:t xml:space="preserve"> Interview RS2.</w:t>
      </w:r>
    </w:p>
  </w:footnote>
  <w:footnote w:id="128">
    <w:p w:rsidR="00A32366" w:rsidRPr="00586DF6" w:rsidRDefault="00A32366">
      <w:pPr>
        <w:pStyle w:val="FootnoteText"/>
      </w:pPr>
      <w:r>
        <w:rPr>
          <w:rStyle w:val="FootnoteReference"/>
        </w:rPr>
        <w:footnoteRef/>
      </w:r>
      <w:r>
        <w:t xml:space="preserve"> Ibid. AGERGS did hold a public examination for additional staffers in 2006, but the winners never entered the agency (AGERGS </w:t>
      </w:r>
      <w:proofErr w:type="spellStart"/>
      <w:r>
        <w:rPr>
          <w:i/>
        </w:rPr>
        <w:t>Relatório</w:t>
      </w:r>
      <w:proofErr w:type="spellEnd"/>
      <w:r>
        <w:rPr>
          <w:i/>
        </w:rPr>
        <w:t xml:space="preserve"> </w:t>
      </w:r>
      <w:proofErr w:type="spellStart"/>
      <w:r>
        <w:rPr>
          <w:i/>
        </w:rPr>
        <w:t>Anual</w:t>
      </w:r>
      <w:proofErr w:type="spellEnd"/>
      <w:r>
        <w:rPr>
          <w:i/>
        </w:rPr>
        <w:t xml:space="preserve"> 2006</w:t>
      </w:r>
      <w:r>
        <w:t>, 16).</w:t>
      </w:r>
    </w:p>
  </w:footnote>
  <w:footnote w:id="129">
    <w:p w:rsidR="00A32366" w:rsidRDefault="00A32366">
      <w:pPr>
        <w:pStyle w:val="FootnoteText"/>
      </w:pPr>
      <w:r>
        <w:rPr>
          <w:rStyle w:val="FootnoteReference"/>
        </w:rPr>
        <w:footnoteRef/>
      </w:r>
      <w:r>
        <w:t xml:space="preserve"> Interviews RS1, RS2, RS12.</w:t>
      </w:r>
    </w:p>
  </w:footnote>
  <w:footnote w:id="130">
    <w:p w:rsidR="00A32366" w:rsidRDefault="00A32366">
      <w:pPr>
        <w:pStyle w:val="FootnoteText"/>
      </w:pPr>
      <w:r>
        <w:rPr>
          <w:rStyle w:val="FootnoteReference"/>
        </w:rPr>
        <w:footnoteRef/>
      </w:r>
      <w:r>
        <w:t xml:space="preserve"> State of Rio Grande do </w:t>
      </w:r>
      <w:proofErr w:type="spellStart"/>
      <w:r>
        <w:t>Sul</w:t>
      </w:r>
      <w:proofErr w:type="spellEnd"/>
      <w:r>
        <w:t xml:space="preserve">. </w:t>
      </w:r>
      <w:proofErr w:type="gramStart"/>
      <w:r>
        <w:t>“</w:t>
      </w:r>
      <w:proofErr w:type="spellStart"/>
      <w:r>
        <w:t>Autorizado</w:t>
      </w:r>
      <w:proofErr w:type="spellEnd"/>
      <w:r>
        <w:t xml:space="preserve"> </w:t>
      </w:r>
      <w:proofErr w:type="spellStart"/>
      <w:r>
        <w:t>projeto</w:t>
      </w:r>
      <w:proofErr w:type="spellEnd"/>
      <w:r>
        <w:t xml:space="preserve"> de lei </w:t>
      </w:r>
      <w:proofErr w:type="spellStart"/>
      <w:r>
        <w:t>que</w:t>
      </w:r>
      <w:proofErr w:type="spellEnd"/>
      <w:r>
        <w:t xml:space="preserve"> </w:t>
      </w:r>
      <w:proofErr w:type="spellStart"/>
      <w:r>
        <w:t>disciplina</w:t>
      </w:r>
      <w:proofErr w:type="spellEnd"/>
      <w:r>
        <w:t xml:space="preserve"> </w:t>
      </w:r>
      <w:proofErr w:type="spellStart"/>
      <w:r>
        <w:t>sanções</w:t>
      </w:r>
      <w:proofErr w:type="spellEnd"/>
      <w:r>
        <w:t xml:space="preserve"> da </w:t>
      </w:r>
      <w:proofErr w:type="spellStart"/>
      <w:r>
        <w:t>Agergs</w:t>
      </w:r>
      <w:proofErr w:type="spellEnd"/>
      <w:r>
        <w:t>,” October 11, 2010.</w:t>
      </w:r>
      <w:proofErr w:type="gramEnd"/>
      <w:r>
        <w:t xml:space="preserve"> </w:t>
      </w:r>
      <w:r w:rsidRPr="00764B20">
        <w:t>http://www.estado.rs.gov.br/noticias/1/87457/Autorizado-projeto-de-lei-que-disciplina-sancoes-da-Agergs</w:t>
      </w:r>
    </w:p>
  </w:footnote>
  <w:footnote w:id="131">
    <w:p w:rsidR="00A32366" w:rsidRPr="007C4EE6" w:rsidRDefault="00A32366">
      <w:pPr>
        <w:pStyle w:val="FootnoteText"/>
      </w:pPr>
      <w:r>
        <w:rPr>
          <w:rStyle w:val="FootnoteReference"/>
        </w:rPr>
        <w:footnoteRef/>
      </w:r>
      <w:r>
        <w:t xml:space="preserve"> </w:t>
      </w:r>
      <w:proofErr w:type="gramStart"/>
      <w:r>
        <w:t>Quintana 2012.</w:t>
      </w:r>
      <w:proofErr w:type="gramEnd"/>
      <w:r>
        <w:t xml:space="preserve"> </w:t>
      </w:r>
    </w:p>
  </w:footnote>
  <w:footnote w:id="132">
    <w:p w:rsidR="00A32366" w:rsidRDefault="00A32366">
      <w:pPr>
        <w:pStyle w:val="FootnoteText"/>
      </w:pPr>
      <w:r>
        <w:rPr>
          <w:rStyle w:val="FootnoteReference"/>
        </w:rPr>
        <w:footnoteRef/>
      </w:r>
      <w:r>
        <w:t xml:space="preserve"> </w:t>
      </w:r>
      <w:proofErr w:type="spellStart"/>
      <w:proofErr w:type="gramStart"/>
      <w:r>
        <w:t>Spilki</w:t>
      </w:r>
      <w:proofErr w:type="spellEnd"/>
      <w:r>
        <w:t xml:space="preserve"> 2012, 29.</w:t>
      </w:r>
      <w:proofErr w:type="gramEnd"/>
    </w:p>
  </w:footnote>
  <w:footnote w:id="133">
    <w:p w:rsidR="00A32366" w:rsidRDefault="00A32366" w:rsidP="00D91C74">
      <w:pPr>
        <w:pStyle w:val="FootnoteText"/>
      </w:pPr>
      <w:r>
        <w:rPr>
          <w:rStyle w:val="FootnoteReference"/>
        </w:rPr>
        <w:footnoteRef/>
      </w:r>
      <w:r>
        <w:t xml:space="preserve"> Gubernatorial Decree 44,861 (2007), Rio Grande </w:t>
      </w:r>
      <w:proofErr w:type="gramStart"/>
      <w:r>
        <w:t>do</w:t>
      </w:r>
      <w:proofErr w:type="gramEnd"/>
      <w:r>
        <w:t xml:space="preserve"> </w:t>
      </w:r>
      <w:proofErr w:type="spellStart"/>
      <w:r>
        <w:t>Sul</w:t>
      </w:r>
      <w:proofErr w:type="spellEnd"/>
      <w:r>
        <w:t>.</w:t>
      </w:r>
    </w:p>
  </w:footnote>
  <w:footnote w:id="134">
    <w:p w:rsidR="00A32366" w:rsidRPr="000F1FD8" w:rsidRDefault="00A32366">
      <w:pPr>
        <w:pStyle w:val="FootnoteText"/>
      </w:pPr>
      <w:r>
        <w:rPr>
          <w:rStyle w:val="FootnoteReference"/>
        </w:rPr>
        <w:footnoteRef/>
      </w:r>
      <w:r>
        <w:t xml:space="preserve"> Circulation measures are from the </w:t>
      </w:r>
      <w:proofErr w:type="spellStart"/>
      <w:r>
        <w:t>Associação</w:t>
      </w:r>
      <w:proofErr w:type="spellEnd"/>
      <w:r>
        <w:t xml:space="preserve"> Nacional de </w:t>
      </w:r>
      <w:proofErr w:type="spellStart"/>
      <w:r>
        <w:t>Jornais</w:t>
      </w:r>
      <w:proofErr w:type="spellEnd"/>
      <w:r>
        <w:t xml:space="preserve">. That RBS Media, the state </w:t>
      </w:r>
      <w:proofErr w:type="spellStart"/>
      <w:r>
        <w:t>Globo</w:t>
      </w:r>
      <w:proofErr w:type="spellEnd"/>
      <w:r>
        <w:t xml:space="preserve"> distributor, owns </w:t>
      </w:r>
      <w:r>
        <w:rPr>
          <w:i/>
        </w:rPr>
        <w:t>Zero Hora</w:t>
      </w:r>
      <w:r>
        <w:t xml:space="preserve"> is not problematic; the incumbent governor was from the center-right PSDB and the newspaper was not hostile toward private concessions in 2010. Online mentions come from </w:t>
      </w:r>
      <w:proofErr w:type="spellStart"/>
      <w:r>
        <w:rPr>
          <w:i/>
        </w:rPr>
        <w:t>Jornal</w:t>
      </w:r>
      <w:proofErr w:type="spellEnd"/>
      <w:r>
        <w:rPr>
          <w:i/>
        </w:rPr>
        <w:t xml:space="preserve"> do </w:t>
      </w:r>
      <w:proofErr w:type="spellStart"/>
      <w:r>
        <w:rPr>
          <w:i/>
        </w:rPr>
        <w:t>Coméricio</w:t>
      </w:r>
      <w:proofErr w:type="spellEnd"/>
      <w:r>
        <w:t xml:space="preserve">, </w:t>
      </w:r>
      <w:proofErr w:type="spellStart"/>
      <w:r>
        <w:rPr>
          <w:i/>
        </w:rPr>
        <w:t>Jornal</w:t>
      </w:r>
      <w:proofErr w:type="spellEnd"/>
      <w:r>
        <w:rPr>
          <w:i/>
        </w:rPr>
        <w:t xml:space="preserve"> Agora, </w:t>
      </w:r>
      <w:proofErr w:type="spellStart"/>
      <w:r>
        <w:rPr>
          <w:i/>
        </w:rPr>
        <w:t>Gazeta</w:t>
      </w:r>
      <w:proofErr w:type="spellEnd"/>
      <w:r>
        <w:rPr>
          <w:i/>
        </w:rPr>
        <w:t xml:space="preserve"> do </w:t>
      </w:r>
      <w:proofErr w:type="spellStart"/>
      <w:r>
        <w:rPr>
          <w:i/>
        </w:rPr>
        <w:t>Sul</w:t>
      </w:r>
      <w:proofErr w:type="spellEnd"/>
      <w:r>
        <w:rPr>
          <w:i/>
        </w:rPr>
        <w:t xml:space="preserve">, </w:t>
      </w:r>
      <w:proofErr w:type="spellStart"/>
      <w:r>
        <w:rPr>
          <w:i/>
        </w:rPr>
        <w:t>Correio</w:t>
      </w:r>
      <w:proofErr w:type="spellEnd"/>
      <w:r>
        <w:rPr>
          <w:i/>
        </w:rPr>
        <w:t xml:space="preserve"> do </w:t>
      </w:r>
      <w:proofErr w:type="spellStart"/>
      <w:r>
        <w:rPr>
          <w:i/>
        </w:rPr>
        <w:t>Povo</w:t>
      </w:r>
      <w:proofErr w:type="spellEnd"/>
      <w:r>
        <w:rPr>
          <w:i/>
        </w:rPr>
        <w:t xml:space="preserve">, </w:t>
      </w:r>
      <w:r>
        <w:t xml:space="preserve">and </w:t>
      </w:r>
      <w:proofErr w:type="spellStart"/>
      <w:r>
        <w:rPr>
          <w:i/>
        </w:rPr>
        <w:t>Pioneiro</w:t>
      </w:r>
      <w:proofErr w:type="spellEnd"/>
      <w:r>
        <w:rPr>
          <w:i/>
        </w:rPr>
        <w:t>.</w:t>
      </w:r>
    </w:p>
  </w:footnote>
  <w:footnote w:id="135">
    <w:p w:rsidR="00A32366" w:rsidRDefault="00A32366">
      <w:pPr>
        <w:pStyle w:val="FootnoteText"/>
      </w:pPr>
      <w:r>
        <w:rPr>
          <w:rStyle w:val="FootnoteReference"/>
        </w:rPr>
        <w:footnoteRef/>
      </w:r>
      <w:r>
        <w:t xml:space="preserve"> Law 13,904 (2001), Article 63.</w:t>
      </w:r>
    </w:p>
  </w:footnote>
  <w:footnote w:id="136">
    <w:p w:rsidR="00A32366" w:rsidRDefault="00A32366">
      <w:pPr>
        <w:pStyle w:val="FootnoteText"/>
      </w:pPr>
      <w:r>
        <w:rPr>
          <w:rStyle w:val="FootnoteReference"/>
        </w:rPr>
        <w:footnoteRef/>
      </w:r>
      <w:r>
        <w:t xml:space="preserve"> State Law 14,024 (2007).</w:t>
      </w:r>
    </w:p>
  </w:footnote>
  <w:footnote w:id="137">
    <w:p w:rsidR="00A32366" w:rsidRPr="00760D3B" w:rsidRDefault="00A32366">
      <w:pPr>
        <w:pStyle w:val="FootnoteText"/>
      </w:pPr>
      <w:r>
        <w:rPr>
          <w:rStyle w:val="FootnoteReference"/>
        </w:rPr>
        <w:footnoteRef/>
      </w:r>
      <w:r>
        <w:t xml:space="preserve"> Interview CE3; </w:t>
      </w:r>
      <w:proofErr w:type="spellStart"/>
      <w:r>
        <w:t>Ceará</w:t>
      </w:r>
      <w:proofErr w:type="spellEnd"/>
      <w:r>
        <w:t xml:space="preserve"> State Government, </w:t>
      </w:r>
      <w:proofErr w:type="spellStart"/>
      <w:r>
        <w:rPr>
          <w:i/>
        </w:rPr>
        <w:t>Primeiro</w:t>
      </w:r>
      <w:proofErr w:type="spellEnd"/>
      <w:r>
        <w:rPr>
          <w:i/>
        </w:rPr>
        <w:t xml:space="preserve"> </w:t>
      </w:r>
      <w:proofErr w:type="spellStart"/>
      <w:r>
        <w:rPr>
          <w:i/>
        </w:rPr>
        <w:t>Termo</w:t>
      </w:r>
      <w:proofErr w:type="spellEnd"/>
      <w:r>
        <w:rPr>
          <w:i/>
        </w:rPr>
        <w:t xml:space="preserve"> </w:t>
      </w:r>
      <w:proofErr w:type="spellStart"/>
      <w:r>
        <w:rPr>
          <w:i/>
        </w:rPr>
        <w:t>Aditivo</w:t>
      </w:r>
      <w:proofErr w:type="spellEnd"/>
      <w:r>
        <w:rPr>
          <w:i/>
        </w:rPr>
        <w:t xml:space="preserve"> </w:t>
      </w:r>
      <w:proofErr w:type="spellStart"/>
      <w:r>
        <w:rPr>
          <w:i/>
        </w:rPr>
        <w:t>ao</w:t>
      </w:r>
      <w:proofErr w:type="spellEnd"/>
      <w:r>
        <w:rPr>
          <w:i/>
        </w:rPr>
        <w:t xml:space="preserve"> </w:t>
      </w:r>
      <w:proofErr w:type="spellStart"/>
      <w:r>
        <w:rPr>
          <w:i/>
        </w:rPr>
        <w:t>Contrato</w:t>
      </w:r>
      <w:proofErr w:type="spellEnd"/>
      <w:r>
        <w:rPr>
          <w:i/>
        </w:rPr>
        <w:t xml:space="preserve"> de </w:t>
      </w:r>
      <w:proofErr w:type="spellStart"/>
      <w:r>
        <w:rPr>
          <w:i/>
        </w:rPr>
        <w:t>Concessão</w:t>
      </w:r>
      <w:proofErr w:type="spellEnd"/>
      <w:r>
        <w:rPr>
          <w:i/>
        </w:rPr>
        <w:t xml:space="preserve"> para </w:t>
      </w:r>
      <w:proofErr w:type="spellStart"/>
      <w:r>
        <w:rPr>
          <w:i/>
        </w:rPr>
        <w:t>Exploração</w:t>
      </w:r>
      <w:proofErr w:type="spellEnd"/>
      <w:r>
        <w:rPr>
          <w:i/>
        </w:rPr>
        <w:t xml:space="preserve"> do </w:t>
      </w:r>
      <w:proofErr w:type="spellStart"/>
      <w:r>
        <w:rPr>
          <w:i/>
        </w:rPr>
        <w:t>Gás</w:t>
      </w:r>
      <w:proofErr w:type="spellEnd"/>
      <w:r>
        <w:rPr>
          <w:i/>
        </w:rPr>
        <w:t xml:space="preserve"> </w:t>
      </w:r>
      <w:proofErr w:type="spellStart"/>
      <w:r>
        <w:rPr>
          <w:i/>
        </w:rPr>
        <w:t>Canalizado</w:t>
      </w:r>
      <w:proofErr w:type="spellEnd"/>
      <w:r>
        <w:t>, First Clause, Section 1.1 (2004).</w:t>
      </w:r>
    </w:p>
  </w:footnote>
  <w:footnote w:id="138">
    <w:p w:rsidR="00A32366" w:rsidRDefault="00A32366">
      <w:pPr>
        <w:pStyle w:val="FootnoteText"/>
      </w:pPr>
      <w:r>
        <w:rPr>
          <w:rStyle w:val="FootnoteReference"/>
        </w:rPr>
        <w:footnoteRef/>
      </w:r>
      <w:r>
        <w:t xml:space="preserve"> C.f. Municipal Law 2,761 (2003), Juazeiro </w:t>
      </w:r>
      <w:proofErr w:type="gramStart"/>
      <w:r>
        <w:t>do</w:t>
      </w:r>
      <w:proofErr w:type="gramEnd"/>
      <w:r>
        <w:t xml:space="preserve"> Norte, CE.</w:t>
      </w:r>
    </w:p>
  </w:footnote>
  <w:footnote w:id="139">
    <w:p w:rsidR="00A32366" w:rsidRDefault="00A32366">
      <w:pPr>
        <w:pStyle w:val="FootnoteText"/>
      </w:pPr>
      <w:r>
        <w:rPr>
          <w:rStyle w:val="FootnoteReference"/>
        </w:rPr>
        <w:footnoteRef/>
      </w:r>
      <w:r>
        <w:t xml:space="preserve"> Interview CE3; State Law 13,743 (2006).</w:t>
      </w:r>
    </w:p>
  </w:footnote>
  <w:footnote w:id="140">
    <w:p w:rsidR="00A32366" w:rsidRDefault="00A32366">
      <w:pPr>
        <w:pStyle w:val="FootnoteText"/>
      </w:pPr>
      <w:r>
        <w:rPr>
          <w:rStyle w:val="FootnoteReference"/>
        </w:rPr>
        <w:footnoteRef/>
      </w:r>
      <w:r>
        <w:t xml:space="preserve"> State Law 14,394, July 7, 2009.</w:t>
      </w:r>
    </w:p>
  </w:footnote>
  <w:footnote w:id="141">
    <w:p w:rsidR="00A32366" w:rsidRDefault="00A32366">
      <w:pPr>
        <w:pStyle w:val="FootnoteText"/>
      </w:pPr>
      <w:r>
        <w:rPr>
          <w:rStyle w:val="FootnoteReference"/>
        </w:rPr>
        <w:footnoteRef/>
      </w:r>
      <w:r>
        <w:t xml:space="preserve"> Ibid.</w:t>
      </w:r>
    </w:p>
  </w:footnote>
  <w:footnote w:id="142">
    <w:p w:rsidR="00A32366" w:rsidRDefault="00A32366">
      <w:pPr>
        <w:pStyle w:val="FootnoteText"/>
      </w:pPr>
      <w:r>
        <w:rPr>
          <w:rStyle w:val="FootnoteReference"/>
        </w:rPr>
        <w:footnoteRef/>
      </w:r>
      <w:r>
        <w:t xml:space="preserve"> Interviews CE1, CE10.</w:t>
      </w:r>
    </w:p>
  </w:footnote>
  <w:footnote w:id="143">
    <w:p w:rsidR="00A32366" w:rsidRDefault="00A32366">
      <w:pPr>
        <w:pStyle w:val="FootnoteText"/>
      </w:pPr>
      <w:r>
        <w:rPr>
          <w:rStyle w:val="FootnoteReference"/>
        </w:rPr>
        <w:footnoteRef/>
      </w:r>
      <w:r>
        <w:t xml:space="preserve"> Interviews CE3, CE5, CE10.</w:t>
      </w:r>
    </w:p>
  </w:footnote>
  <w:footnote w:id="144">
    <w:p w:rsidR="00A32366" w:rsidRPr="00217DE9" w:rsidRDefault="00A32366">
      <w:pPr>
        <w:pStyle w:val="FootnoteText"/>
      </w:pPr>
      <w:r>
        <w:rPr>
          <w:rStyle w:val="FootnoteReference"/>
        </w:rPr>
        <w:footnoteRef/>
      </w:r>
      <w:r>
        <w:t xml:space="preserve"> </w:t>
      </w:r>
      <w:proofErr w:type="gramStart"/>
      <w:r>
        <w:t xml:space="preserve">ARCE, </w:t>
      </w:r>
      <w:proofErr w:type="spellStart"/>
      <w:r>
        <w:rPr>
          <w:i/>
        </w:rPr>
        <w:t>Relatório</w:t>
      </w:r>
      <w:proofErr w:type="spellEnd"/>
      <w:r>
        <w:rPr>
          <w:i/>
        </w:rPr>
        <w:t xml:space="preserve"> Annual</w:t>
      </w:r>
      <w:r>
        <w:t xml:space="preserve"> 2010, 55, 61.</w:t>
      </w:r>
      <w:proofErr w:type="gramEnd"/>
    </w:p>
  </w:footnote>
  <w:footnote w:id="145">
    <w:p w:rsidR="00A32366" w:rsidRDefault="00A32366">
      <w:pPr>
        <w:pStyle w:val="FootnoteText"/>
      </w:pPr>
      <w:r>
        <w:rPr>
          <w:rStyle w:val="FootnoteReference"/>
        </w:rPr>
        <w:footnoteRef/>
      </w:r>
      <w:r>
        <w:t xml:space="preserve"> Interview CE10.</w:t>
      </w:r>
    </w:p>
  </w:footnote>
  <w:footnote w:id="146">
    <w:p w:rsidR="00A32366" w:rsidRPr="005F5324" w:rsidRDefault="00A32366">
      <w:pPr>
        <w:pStyle w:val="FootnoteText"/>
      </w:pPr>
      <w:r>
        <w:rPr>
          <w:rStyle w:val="FootnoteReference"/>
        </w:rPr>
        <w:footnoteRef/>
      </w:r>
      <w:r>
        <w:t xml:space="preserve"> Additional articles came from </w:t>
      </w:r>
      <w:r>
        <w:rPr>
          <w:i/>
        </w:rPr>
        <w:t xml:space="preserve">Tribunal do </w:t>
      </w:r>
      <w:proofErr w:type="spellStart"/>
      <w:r>
        <w:rPr>
          <w:i/>
        </w:rPr>
        <w:t>Ceará</w:t>
      </w:r>
      <w:proofErr w:type="spellEnd"/>
      <w:r>
        <w:rPr>
          <w:i/>
        </w:rPr>
        <w:t xml:space="preserve"> </w:t>
      </w:r>
      <w:r>
        <w:t xml:space="preserve">and </w:t>
      </w:r>
      <w:proofErr w:type="spellStart"/>
      <w:r>
        <w:rPr>
          <w:i/>
        </w:rPr>
        <w:t>Direito</w:t>
      </w:r>
      <w:proofErr w:type="spellEnd"/>
      <w:r>
        <w:rPr>
          <w:i/>
        </w:rPr>
        <w:t xml:space="preserve"> CE</w:t>
      </w:r>
      <w:r>
        <w:t>.</w:t>
      </w:r>
    </w:p>
  </w:footnote>
  <w:footnote w:id="147">
    <w:p w:rsidR="00A32366" w:rsidRPr="00E84B58" w:rsidRDefault="00A32366">
      <w:pPr>
        <w:pStyle w:val="FootnoteText"/>
      </w:pPr>
      <w:r>
        <w:rPr>
          <w:rStyle w:val="FootnoteReference"/>
        </w:rPr>
        <w:footnoteRef/>
      </w:r>
      <w:r>
        <w:t xml:space="preserve"> AGERGS in 2010 only spent R$9.5 million of its revenue (</w:t>
      </w:r>
      <w:proofErr w:type="spellStart"/>
      <w:r>
        <w:rPr>
          <w:i/>
        </w:rPr>
        <w:t>Relatório</w:t>
      </w:r>
      <w:proofErr w:type="spellEnd"/>
      <w:r>
        <w:rPr>
          <w:i/>
        </w:rPr>
        <w:t xml:space="preserve"> </w:t>
      </w:r>
      <w:proofErr w:type="spellStart"/>
      <w:r>
        <w:rPr>
          <w:i/>
        </w:rPr>
        <w:t>Anual</w:t>
      </w:r>
      <w:proofErr w:type="spellEnd"/>
      <w:r>
        <w:rPr>
          <w:i/>
        </w:rPr>
        <w:t xml:space="preserve"> 2010</w:t>
      </w:r>
      <w:r>
        <w:t>, 43).</w:t>
      </w:r>
    </w:p>
  </w:footnote>
  <w:footnote w:id="148">
    <w:p w:rsidR="00A32366" w:rsidRDefault="00A32366">
      <w:pPr>
        <w:pStyle w:val="FootnoteText"/>
      </w:pPr>
      <w:r>
        <w:rPr>
          <w:rStyle w:val="FootnoteReference"/>
        </w:rPr>
        <w:footnoteRef/>
      </w:r>
      <w:r>
        <w:t xml:space="preserve"> Interviews RS2, RS3, RS4, RS16.</w:t>
      </w:r>
    </w:p>
  </w:footnote>
  <w:footnote w:id="149">
    <w:p w:rsidR="00A32366" w:rsidRDefault="00A32366">
      <w:pPr>
        <w:pStyle w:val="FootnoteText"/>
      </w:pPr>
      <w:r>
        <w:rPr>
          <w:rStyle w:val="FootnoteReference"/>
        </w:rPr>
        <w:footnoteRef/>
      </w:r>
      <w:r>
        <w:t xml:space="preserve"> Interviews RS1, RS2, RS3, RS4.</w:t>
      </w:r>
    </w:p>
  </w:footnote>
  <w:footnote w:id="150">
    <w:p w:rsidR="00A32366" w:rsidRDefault="00A32366">
      <w:pPr>
        <w:pStyle w:val="FootnoteText"/>
      </w:pPr>
      <w:r>
        <w:rPr>
          <w:rStyle w:val="FootnoteReference"/>
        </w:rPr>
        <w:footnoteRef/>
      </w:r>
      <w:r>
        <w:t xml:space="preserve"> Interview RS14.</w:t>
      </w:r>
    </w:p>
  </w:footnote>
  <w:footnote w:id="151">
    <w:p w:rsidR="00A32366" w:rsidRDefault="00A32366">
      <w:pPr>
        <w:pStyle w:val="FootnoteText"/>
      </w:pPr>
      <w:r>
        <w:rPr>
          <w:rStyle w:val="FootnoteReference"/>
        </w:rPr>
        <w:footnoteRef/>
      </w:r>
      <w:r>
        <w:t xml:space="preserve"> Interview RS13.</w:t>
      </w:r>
    </w:p>
  </w:footnote>
  <w:footnote w:id="152">
    <w:p w:rsidR="00A32366" w:rsidRDefault="00A32366">
      <w:pPr>
        <w:pStyle w:val="FootnoteText"/>
      </w:pPr>
      <w:r>
        <w:rPr>
          <w:rStyle w:val="FootnoteReference"/>
        </w:rPr>
        <w:footnoteRef/>
      </w:r>
      <w:r>
        <w:t xml:space="preserve"> Interview RS3.</w:t>
      </w:r>
    </w:p>
  </w:footnote>
  <w:footnote w:id="153">
    <w:p w:rsidR="00A32366" w:rsidRPr="00370AF8" w:rsidRDefault="00A32366">
      <w:pPr>
        <w:pStyle w:val="FootnoteText"/>
      </w:pPr>
      <w:r>
        <w:rPr>
          <w:rStyle w:val="FootnoteReference"/>
        </w:rPr>
        <w:footnoteRef/>
      </w:r>
      <w:r>
        <w:t xml:space="preserve"> AGERGS, </w:t>
      </w:r>
      <w:proofErr w:type="spellStart"/>
      <w:r>
        <w:rPr>
          <w:i/>
        </w:rPr>
        <w:t>Relatório</w:t>
      </w:r>
      <w:proofErr w:type="spellEnd"/>
      <w:r>
        <w:rPr>
          <w:i/>
        </w:rPr>
        <w:t xml:space="preserve"> </w:t>
      </w:r>
      <w:proofErr w:type="spellStart"/>
      <w:r>
        <w:rPr>
          <w:i/>
        </w:rPr>
        <w:t>Anual</w:t>
      </w:r>
      <w:proofErr w:type="spellEnd"/>
      <w:r>
        <w:rPr>
          <w:i/>
        </w:rPr>
        <w:t xml:space="preserve"> 2010</w:t>
      </w:r>
      <w:r>
        <w:t>, 16-17; Interview RS3.</w:t>
      </w:r>
    </w:p>
  </w:footnote>
  <w:footnote w:id="154">
    <w:p w:rsidR="00A32366" w:rsidRDefault="00A32366">
      <w:pPr>
        <w:pStyle w:val="FootnoteText"/>
      </w:pPr>
      <w:r>
        <w:rPr>
          <w:rStyle w:val="FootnoteReference"/>
        </w:rPr>
        <w:footnoteRef/>
      </w:r>
      <w:r>
        <w:t xml:space="preserve"> Interview CE5.</w:t>
      </w:r>
    </w:p>
  </w:footnote>
  <w:footnote w:id="155">
    <w:p w:rsidR="00A32366" w:rsidRDefault="00A32366">
      <w:pPr>
        <w:pStyle w:val="FootnoteText"/>
      </w:pPr>
      <w:r>
        <w:rPr>
          <w:rStyle w:val="FootnoteReference"/>
        </w:rPr>
        <w:footnoteRef/>
      </w:r>
      <w:r>
        <w:t xml:space="preserve"> Interview CE10.</w:t>
      </w:r>
    </w:p>
  </w:footnote>
  <w:footnote w:id="156">
    <w:p w:rsidR="00A32366" w:rsidRDefault="00A32366">
      <w:pPr>
        <w:pStyle w:val="FootnoteText"/>
      </w:pPr>
      <w:r>
        <w:rPr>
          <w:rStyle w:val="FootnoteReference"/>
        </w:rPr>
        <w:footnoteRef/>
      </w:r>
      <w:r>
        <w:t xml:space="preserve"> </w:t>
      </w:r>
      <w:proofErr w:type="gramStart"/>
      <w:r>
        <w:t>Following Moe 2006.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66" w:rsidRDefault="00A32366" w:rsidP="005C1B04">
    <w:pPr>
      <w:pStyle w:val="Header"/>
      <w:jc w:val="center"/>
    </w:pPr>
    <w:r>
      <w:tab/>
    </w:r>
    <w:r>
      <w:tab/>
    </w:r>
    <w:sdt>
      <w:sdtPr>
        <w:id w:val="-11673283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D1AA2">
          <w:rPr>
            <w:noProof/>
          </w:rPr>
          <w:t>1</w:t>
        </w:r>
        <w:r>
          <w:rPr>
            <w:noProof/>
          </w:rPr>
          <w:fldChar w:fldCharType="end"/>
        </w:r>
      </w:sdtContent>
    </w:sdt>
  </w:p>
  <w:p w:rsidR="00A32366" w:rsidRDefault="00A32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6A5"/>
    <w:multiLevelType w:val="hybridMultilevel"/>
    <w:tmpl w:val="4F9683DA"/>
    <w:lvl w:ilvl="0" w:tplc="0AB8A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C6574"/>
    <w:multiLevelType w:val="multilevel"/>
    <w:tmpl w:val="C8C85F88"/>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4B54A79"/>
    <w:multiLevelType w:val="hybridMultilevel"/>
    <w:tmpl w:val="3D9CDFCC"/>
    <w:lvl w:ilvl="0" w:tplc="6DE2025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310F74"/>
    <w:multiLevelType w:val="multilevel"/>
    <w:tmpl w:val="FBF443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A3F2864"/>
    <w:multiLevelType w:val="multilevel"/>
    <w:tmpl w:val="683A198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5F428CA"/>
    <w:multiLevelType w:val="hybridMultilevel"/>
    <w:tmpl w:val="653E94EC"/>
    <w:lvl w:ilvl="0" w:tplc="4880DC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3F5777"/>
    <w:multiLevelType w:val="multilevel"/>
    <w:tmpl w:val="5C78CFC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0E504C7"/>
    <w:multiLevelType w:val="hybridMultilevel"/>
    <w:tmpl w:val="10C01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E6B5E"/>
    <w:multiLevelType w:val="multilevel"/>
    <w:tmpl w:val="A4D87C3C"/>
    <w:lvl w:ilvl="0">
      <w:start w:val="3"/>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nsid w:val="70152826"/>
    <w:multiLevelType w:val="hybridMultilevel"/>
    <w:tmpl w:val="1D0463A8"/>
    <w:lvl w:ilvl="0" w:tplc="89563A8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80B58"/>
    <w:multiLevelType w:val="multilevel"/>
    <w:tmpl w:val="CEBA2EB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C8014BC"/>
    <w:multiLevelType w:val="hybridMultilevel"/>
    <w:tmpl w:val="4AB0C42A"/>
    <w:lvl w:ilvl="0" w:tplc="155E1AA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BF7A51"/>
    <w:multiLevelType w:val="multilevel"/>
    <w:tmpl w:val="6EE246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ED61E48"/>
    <w:multiLevelType w:val="multilevel"/>
    <w:tmpl w:val="F468EC0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0"/>
  </w:num>
  <w:num w:numId="4">
    <w:abstractNumId w:val="7"/>
  </w:num>
  <w:num w:numId="5">
    <w:abstractNumId w:val="3"/>
  </w:num>
  <w:num w:numId="6">
    <w:abstractNumId w:val="1"/>
  </w:num>
  <w:num w:numId="7">
    <w:abstractNumId w:val="6"/>
  </w:num>
  <w:num w:numId="8">
    <w:abstractNumId w:val="12"/>
  </w:num>
  <w:num w:numId="9">
    <w:abstractNumId w:val="4"/>
  </w:num>
  <w:num w:numId="10">
    <w:abstractNumId w:val="8"/>
  </w:num>
  <w:num w:numId="11">
    <w:abstractNumId w:val="13"/>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DB"/>
    <w:rsid w:val="00010E64"/>
    <w:rsid w:val="0001137F"/>
    <w:rsid w:val="000143E5"/>
    <w:rsid w:val="000164A1"/>
    <w:rsid w:val="000334E7"/>
    <w:rsid w:val="00037B90"/>
    <w:rsid w:val="000428C7"/>
    <w:rsid w:val="000457FD"/>
    <w:rsid w:val="000526B3"/>
    <w:rsid w:val="000554E0"/>
    <w:rsid w:val="000749F3"/>
    <w:rsid w:val="0007759E"/>
    <w:rsid w:val="00077953"/>
    <w:rsid w:val="00081E8B"/>
    <w:rsid w:val="000831D8"/>
    <w:rsid w:val="00084DDC"/>
    <w:rsid w:val="00090731"/>
    <w:rsid w:val="000A586B"/>
    <w:rsid w:val="000B014F"/>
    <w:rsid w:val="000D484D"/>
    <w:rsid w:val="000D7A31"/>
    <w:rsid w:val="000E0896"/>
    <w:rsid w:val="000E7717"/>
    <w:rsid w:val="000F1FD8"/>
    <w:rsid w:val="000F3A56"/>
    <w:rsid w:val="000F3BA2"/>
    <w:rsid w:val="00105A51"/>
    <w:rsid w:val="001256D5"/>
    <w:rsid w:val="00137560"/>
    <w:rsid w:val="00141B3C"/>
    <w:rsid w:val="00150E4A"/>
    <w:rsid w:val="00151AEB"/>
    <w:rsid w:val="0015237E"/>
    <w:rsid w:val="00154BE5"/>
    <w:rsid w:val="00182D72"/>
    <w:rsid w:val="00187D51"/>
    <w:rsid w:val="001A54FF"/>
    <w:rsid w:val="001B329C"/>
    <w:rsid w:val="001C163E"/>
    <w:rsid w:val="001C5309"/>
    <w:rsid w:val="001D1AA2"/>
    <w:rsid w:val="001D76E4"/>
    <w:rsid w:val="001E64E0"/>
    <w:rsid w:val="001E66E3"/>
    <w:rsid w:val="001F3C57"/>
    <w:rsid w:val="001F5E0B"/>
    <w:rsid w:val="002058BE"/>
    <w:rsid w:val="002076C1"/>
    <w:rsid w:val="00210F30"/>
    <w:rsid w:val="00211798"/>
    <w:rsid w:val="00217DE9"/>
    <w:rsid w:val="00232F8F"/>
    <w:rsid w:val="0023317C"/>
    <w:rsid w:val="002370E7"/>
    <w:rsid w:val="00241EE1"/>
    <w:rsid w:val="002423AC"/>
    <w:rsid w:val="00253C3A"/>
    <w:rsid w:val="00255C53"/>
    <w:rsid w:val="00260DBA"/>
    <w:rsid w:val="00260F9A"/>
    <w:rsid w:val="002610C5"/>
    <w:rsid w:val="00264F4B"/>
    <w:rsid w:val="00277B90"/>
    <w:rsid w:val="00287131"/>
    <w:rsid w:val="00291AAE"/>
    <w:rsid w:val="002A3D68"/>
    <w:rsid w:val="002B3262"/>
    <w:rsid w:val="002C6841"/>
    <w:rsid w:val="002D71E5"/>
    <w:rsid w:val="002E15EA"/>
    <w:rsid w:val="002E3CC9"/>
    <w:rsid w:val="002F16CA"/>
    <w:rsid w:val="002F29C7"/>
    <w:rsid w:val="002F2C63"/>
    <w:rsid w:val="00305DEF"/>
    <w:rsid w:val="00310012"/>
    <w:rsid w:val="00310583"/>
    <w:rsid w:val="00315BF6"/>
    <w:rsid w:val="0033240C"/>
    <w:rsid w:val="00335DE0"/>
    <w:rsid w:val="0034660B"/>
    <w:rsid w:val="00347BEF"/>
    <w:rsid w:val="003529B4"/>
    <w:rsid w:val="00356AF5"/>
    <w:rsid w:val="00357CFA"/>
    <w:rsid w:val="00362684"/>
    <w:rsid w:val="003635B0"/>
    <w:rsid w:val="00370AF8"/>
    <w:rsid w:val="00372724"/>
    <w:rsid w:val="00375FB3"/>
    <w:rsid w:val="003838FF"/>
    <w:rsid w:val="00390D05"/>
    <w:rsid w:val="003A0B18"/>
    <w:rsid w:val="003A3687"/>
    <w:rsid w:val="003A756B"/>
    <w:rsid w:val="003A7E57"/>
    <w:rsid w:val="003C5591"/>
    <w:rsid w:val="003D3647"/>
    <w:rsid w:val="003E15A8"/>
    <w:rsid w:val="003E2786"/>
    <w:rsid w:val="00402644"/>
    <w:rsid w:val="00406FF1"/>
    <w:rsid w:val="00415754"/>
    <w:rsid w:val="00423DFA"/>
    <w:rsid w:val="00427524"/>
    <w:rsid w:val="0043224D"/>
    <w:rsid w:val="00432615"/>
    <w:rsid w:val="00436BCC"/>
    <w:rsid w:val="00437DCD"/>
    <w:rsid w:val="00443A8D"/>
    <w:rsid w:val="004516D8"/>
    <w:rsid w:val="00453404"/>
    <w:rsid w:val="0045717D"/>
    <w:rsid w:val="004630D2"/>
    <w:rsid w:val="0046433A"/>
    <w:rsid w:val="004651AE"/>
    <w:rsid w:val="004676CD"/>
    <w:rsid w:val="00473D45"/>
    <w:rsid w:val="00484962"/>
    <w:rsid w:val="00491B1E"/>
    <w:rsid w:val="00496B4E"/>
    <w:rsid w:val="004B2C92"/>
    <w:rsid w:val="004B4698"/>
    <w:rsid w:val="004C06AF"/>
    <w:rsid w:val="004C3CAB"/>
    <w:rsid w:val="004D097B"/>
    <w:rsid w:val="004D3A49"/>
    <w:rsid w:val="004E73AE"/>
    <w:rsid w:val="004F3BC8"/>
    <w:rsid w:val="004F72D4"/>
    <w:rsid w:val="004F7D92"/>
    <w:rsid w:val="004F7FC8"/>
    <w:rsid w:val="005028A9"/>
    <w:rsid w:val="00511A7A"/>
    <w:rsid w:val="00513008"/>
    <w:rsid w:val="00524E6B"/>
    <w:rsid w:val="0052574E"/>
    <w:rsid w:val="00531B9E"/>
    <w:rsid w:val="005324C9"/>
    <w:rsid w:val="005342DC"/>
    <w:rsid w:val="00541B29"/>
    <w:rsid w:val="0055052A"/>
    <w:rsid w:val="0055791D"/>
    <w:rsid w:val="00560BBD"/>
    <w:rsid w:val="00563935"/>
    <w:rsid w:val="00564863"/>
    <w:rsid w:val="005662DB"/>
    <w:rsid w:val="00566868"/>
    <w:rsid w:val="0057181F"/>
    <w:rsid w:val="00581D0B"/>
    <w:rsid w:val="00586DF6"/>
    <w:rsid w:val="00587529"/>
    <w:rsid w:val="0059302E"/>
    <w:rsid w:val="00594779"/>
    <w:rsid w:val="00594AF7"/>
    <w:rsid w:val="00594EB0"/>
    <w:rsid w:val="0059542D"/>
    <w:rsid w:val="005A5C3C"/>
    <w:rsid w:val="005B1B9B"/>
    <w:rsid w:val="005B7497"/>
    <w:rsid w:val="005C1B04"/>
    <w:rsid w:val="005C28FD"/>
    <w:rsid w:val="005D0DA5"/>
    <w:rsid w:val="005E4608"/>
    <w:rsid w:val="005F03F5"/>
    <w:rsid w:val="005F4BCE"/>
    <w:rsid w:val="005F5324"/>
    <w:rsid w:val="00606C3F"/>
    <w:rsid w:val="00610047"/>
    <w:rsid w:val="00610E19"/>
    <w:rsid w:val="00611335"/>
    <w:rsid w:val="00611CAA"/>
    <w:rsid w:val="00624A8E"/>
    <w:rsid w:val="00625F7B"/>
    <w:rsid w:val="00631D65"/>
    <w:rsid w:val="006326BD"/>
    <w:rsid w:val="00634874"/>
    <w:rsid w:val="0064085C"/>
    <w:rsid w:val="0064206E"/>
    <w:rsid w:val="00642A2D"/>
    <w:rsid w:val="00645FA1"/>
    <w:rsid w:val="00647321"/>
    <w:rsid w:val="0065485D"/>
    <w:rsid w:val="00670A27"/>
    <w:rsid w:val="00671A4B"/>
    <w:rsid w:val="006725A4"/>
    <w:rsid w:val="00680A67"/>
    <w:rsid w:val="006831B3"/>
    <w:rsid w:val="00683788"/>
    <w:rsid w:val="006872A0"/>
    <w:rsid w:val="006B01DB"/>
    <w:rsid w:val="006B0BD6"/>
    <w:rsid w:val="006B552C"/>
    <w:rsid w:val="006B5938"/>
    <w:rsid w:val="006C334B"/>
    <w:rsid w:val="006D5413"/>
    <w:rsid w:val="006D60BC"/>
    <w:rsid w:val="006E6AA4"/>
    <w:rsid w:val="006F12B4"/>
    <w:rsid w:val="0070591A"/>
    <w:rsid w:val="0070695A"/>
    <w:rsid w:val="00706FB9"/>
    <w:rsid w:val="007107A0"/>
    <w:rsid w:val="007132A0"/>
    <w:rsid w:val="007178E8"/>
    <w:rsid w:val="00722D12"/>
    <w:rsid w:val="00724B51"/>
    <w:rsid w:val="00727748"/>
    <w:rsid w:val="0074022F"/>
    <w:rsid w:val="00743B2D"/>
    <w:rsid w:val="00752B27"/>
    <w:rsid w:val="007544D5"/>
    <w:rsid w:val="007608E8"/>
    <w:rsid w:val="00760D3B"/>
    <w:rsid w:val="00764B20"/>
    <w:rsid w:val="0077164B"/>
    <w:rsid w:val="00772EC2"/>
    <w:rsid w:val="00776F2E"/>
    <w:rsid w:val="00781120"/>
    <w:rsid w:val="0078248D"/>
    <w:rsid w:val="0078326F"/>
    <w:rsid w:val="00792B31"/>
    <w:rsid w:val="00794490"/>
    <w:rsid w:val="007A0D5E"/>
    <w:rsid w:val="007A74C8"/>
    <w:rsid w:val="007A7628"/>
    <w:rsid w:val="007B1A98"/>
    <w:rsid w:val="007B3073"/>
    <w:rsid w:val="007B3B07"/>
    <w:rsid w:val="007C06FC"/>
    <w:rsid w:val="007C3958"/>
    <w:rsid w:val="007C3A99"/>
    <w:rsid w:val="007C44BE"/>
    <w:rsid w:val="007C4EE6"/>
    <w:rsid w:val="007D1399"/>
    <w:rsid w:val="007D249F"/>
    <w:rsid w:val="007D465B"/>
    <w:rsid w:val="007E0054"/>
    <w:rsid w:val="007E2354"/>
    <w:rsid w:val="007F56E8"/>
    <w:rsid w:val="007F5D08"/>
    <w:rsid w:val="00804AFF"/>
    <w:rsid w:val="008227D0"/>
    <w:rsid w:val="00822E0A"/>
    <w:rsid w:val="0082307D"/>
    <w:rsid w:val="00841AAA"/>
    <w:rsid w:val="008422E4"/>
    <w:rsid w:val="00854238"/>
    <w:rsid w:val="00855FDB"/>
    <w:rsid w:val="00856B90"/>
    <w:rsid w:val="008620FC"/>
    <w:rsid w:val="00875B58"/>
    <w:rsid w:val="00881C97"/>
    <w:rsid w:val="0088371D"/>
    <w:rsid w:val="00887630"/>
    <w:rsid w:val="00887C11"/>
    <w:rsid w:val="00891AB4"/>
    <w:rsid w:val="008A0A32"/>
    <w:rsid w:val="008A0AB1"/>
    <w:rsid w:val="008A19C2"/>
    <w:rsid w:val="008B13D4"/>
    <w:rsid w:val="008C0916"/>
    <w:rsid w:val="008C1B12"/>
    <w:rsid w:val="008C2CD4"/>
    <w:rsid w:val="008C373A"/>
    <w:rsid w:val="008E78C7"/>
    <w:rsid w:val="008F1A14"/>
    <w:rsid w:val="008F5B47"/>
    <w:rsid w:val="00913296"/>
    <w:rsid w:val="0091715E"/>
    <w:rsid w:val="00920A2D"/>
    <w:rsid w:val="00930C90"/>
    <w:rsid w:val="00945898"/>
    <w:rsid w:val="00950AD4"/>
    <w:rsid w:val="00952366"/>
    <w:rsid w:val="00956081"/>
    <w:rsid w:val="009565D6"/>
    <w:rsid w:val="009608BB"/>
    <w:rsid w:val="009617C5"/>
    <w:rsid w:val="00962BD3"/>
    <w:rsid w:val="00963522"/>
    <w:rsid w:val="009659C1"/>
    <w:rsid w:val="00971ADB"/>
    <w:rsid w:val="00984172"/>
    <w:rsid w:val="00990E64"/>
    <w:rsid w:val="0099238F"/>
    <w:rsid w:val="0099425F"/>
    <w:rsid w:val="009A121C"/>
    <w:rsid w:val="009A1774"/>
    <w:rsid w:val="009A56CA"/>
    <w:rsid w:val="009A7CD9"/>
    <w:rsid w:val="009D207D"/>
    <w:rsid w:val="009D772B"/>
    <w:rsid w:val="009E30F2"/>
    <w:rsid w:val="009E488C"/>
    <w:rsid w:val="009E5C4A"/>
    <w:rsid w:val="009E6E5A"/>
    <w:rsid w:val="009F024E"/>
    <w:rsid w:val="009F2711"/>
    <w:rsid w:val="009F60E7"/>
    <w:rsid w:val="00A04FA3"/>
    <w:rsid w:val="00A10A25"/>
    <w:rsid w:val="00A211BC"/>
    <w:rsid w:val="00A235BA"/>
    <w:rsid w:val="00A2392C"/>
    <w:rsid w:val="00A242A3"/>
    <w:rsid w:val="00A32366"/>
    <w:rsid w:val="00A45E22"/>
    <w:rsid w:val="00A54243"/>
    <w:rsid w:val="00A675DB"/>
    <w:rsid w:val="00A67B57"/>
    <w:rsid w:val="00A74E3A"/>
    <w:rsid w:val="00A82C6E"/>
    <w:rsid w:val="00A90E4B"/>
    <w:rsid w:val="00A91B9C"/>
    <w:rsid w:val="00AA6850"/>
    <w:rsid w:val="00AC1804"/>
    <w:rsid w:val="00AD4CE9"/>
    <w:rsid w:val="00AD6991"/>
    <w:rsid w:val="00AE2ED0"/>
    <w:rsid w:val="00AE530B"/>
    <w:rsid w:val="00AF08C4"/>
    <w:rsid w:val="00B02042"/>
    <w:rsid w:val="00B13A3D"/>
    <w:rsid w:val="00B250A0"/>
    <w:rsid w:val="00B3425C"/>
    <w:rsid w:val="00B4108D"/>
    <w:rsid w:val="00B4186C"/>
    <w:rsid w:val="00B4190F"/>
    <w:rsid w:val="00B53C67"/>
    <w:rsid w:val="00B54BF9"/>
    <w:rsid w:val="00B55874"/>
    <w:rsid w:val="00B5631F"/>
    <w:rsid w:val="00B600EA"/>
    <w:rsid w:val="00B61232"/>
    <w:rsid w:val="00B663C5"/>
    <w:rsid w:val="00B666D3"/>
    <w:rsid w:val="00B745A5"/>
    <w:rsid w:val="00B77F89"/>
    <w:rsid w:val="00B91528"/>
    <w:rsid w:val="00B91DD4"/>
    <w:rsid w:val="00B95831"/>
    <w:rsid w:val="00BA6DCC"/>
    <w:rsid w:val="00BB1FBC"/>
    <w:rsid w:val="00BB4DDA"/>
    <w:rsid w:val="00BC55F4"/>
    <w:rsid w:val="00BD0147"/>
    <w:rsid w:val="00BD19CA"/>
    <w:rsid w:val="00BD1C71"/>
    <w:rsid w:val="00BD3ADB"/>
    <w:rsid w:val="00BD6925"/>
    <w:rsid w:val="00BE25F2"/>
    <w:rsid w:val="00BF1549"/>
    <w:rsid w:val="00BF285F"/>
    <w:rsid w:val="00BF4556"/>
    <w:rsid w:val="00C02165"/>
    <w:rsid w:val="00C03102"/>
    <w:rsid w:val="00C03228"/>
    <w:rsid w:val="00C04C48"/>
    <w:rsid w:val="00C12694"/>
    <w:rsid w:val="00C12E99"/>
    <w:rsid w:val="00C140DC"/>
    <w:rsid w:val="00C22CD8"/>
    <w:rsid w:val="00C2628F"/>
    <w:rsid w:val="00C33B46"/>
    <w:rsid w:val="00C34A6E"/>
    <w:rsid w:val="00C400BF"/>
    <w:rsid w:val="00C42BE0"/>
    <w:rsid w:val="00C5444D"/>
    <w:rsid w:val="00C54970"/>
    <w:rsid w:val="00C55C21"/>
    <w:rsid w:val="00C638A0"/>
    <w:rsid w:val="00C6645B"/>
    <w:rsid w:val="00C66741"/>
    <w:rsid w:val="00C82492"/>
    <w:rsid w:val="00C82F66"/>
    <w:rsid w:val="00C83F63"/>
    <w:rsid w:val="00C869F8"/>
    <w:rsid w:val="00CA3646"/>
    <w:rsid w:val="00CC072F"/>
    <w:rsid w:val="00CC0AE6"/>
    <w:rsid w:val="00CC0BCF"/>
    <w:rsid w:val="00CC2E77"/>
    <w:rsid w:val="00CD32C0"/>
    <w:rsid w:val="00CD5EE7"/>
    <w:rsid w:val="00CE192E"/>
    <w:rsid w:val="00CF20C5"/>
    <w:rsid w:val="00D01CAB"/>
    <w:rsid w:val="00D02154"/>
    <w:rsid w:val="00D13E62"/>
    <w:rsid w:val="00D208B0"/>
    <w:rsid w:val="00D21150"/>
    <w:rsid w:val="00D22B3B"/>
    <w:rsid w:val="00D22EDF"/>
    <w:rsid w:val="00D254B2"/>
    <w:rsid w:val="00D26F6E"/>
    <w:rsid w:val="00D31157"/>
    <w:rsid w:val="00D40FEE"/>
    <w:rsid w:val="00D41913"/>
    <w:rsid w:val="00D663D0"/>
    <w:rsid w:val="00D668B4"/>
    <w:rsid w:val="00D709DA"/>
    <w:rsid w:val="00D7202A"/>
    <w:rsid w:val="00D77880"/>
    <w:rsid w:val="00D91C74"/>
    <w:rsid w:val="00DA1AF6"/>
    <w:rsid w:val="00DB33B8"/>
    <w:rsid w:val="00DB5B43"/>
    <w:rsid w:val="00DC3BB2"/>
    <w:rsid w:val="00DD1BBA"/>
    <w:rsid w:val="00DD6D20"/>
    <w:rsid w:val="00DE01EB"/>
    <w:rsid w:val="00DF1827"/>
    <w:rsid w:val="00DF320B"/>
    <w:rsid w:val="00DF5E4E"/>
    <w:rsid w:val="00E006F5"/>
    <w:rsid w:val="00E00DF3"/>
    <w:rsid w:val="00E05351"/>
    <w:rsid w:val="00E256A8"/>
    <w:rsid w:val="00E300C4"/>
    <w:rsid w:val="00E34D0A"/>
    <w:rsid w:val="00E35BE5"/>
    <w:rsid w:val="00E36438"/>
    <w:rsid w:val="00E37BDA"/>
    <w:rsid w:val="00E42986"/>
    <w:rsid w:val="00E44C16"/>
    <w:rsid w:val="00E47947"/>
    <w:rsid w:val="00E47D42"/>
    <w:rsid w:val="00E51A5F"/>
    <w:rsid w:val="00E52B95"/>
    <w:rsid w:val="00E5768D"/>
    <w:rsid w:val="00E765C0"/>
    <w:rsid w:val="00E84B58"/>
    <w:rsid w:val="00E87F63"/>
    <w:rsid w:val="00E929ED"/>
    <w:rsid w:val="00E975DD"/>
    <w:rsid w:val="00EA259C"/>
    <w:rsid w:val="00EA4476"/>
    <w:rsid w:val="00EB3845"/>
    <w:rsid w:val="00ED5EBB"/>
    <w:rsid w:val="00ED6E47"/>
    <w:rsid w:val="00EE1E75"/>
    <w:rsid w:val="00EE40CB"/>
    <w:rsid w:val="00EF4868"/>
    <w:rsid w:val="00EF7D1A"/>
    <w:rsid w:val="00F01F51"/>
    <w:rsid w:val="00F211F5"/>
    <w:rsid w:val="00F223B5"/>
    <w:rsid w:val="00F23058"/>
    <w:rsid w:val="00F27A2C"/>
    <w:rsid w:val="00F30B77"/>
    <w:rsid w:val="00F342B3"/>
    <w:rsid w:val="00F46155"/>
    <w:rsid w:val="00F4729F"/>
    <w:rsid w:val="00F54DCA"/>
    <w:rsid w:val="00F577A1"/>
    <w:rsid w:val="00F57F2E"/>
    <w:rsid w:val="00F61FAE"/>
    <w:rsid w:val="00F7255B"/>
    <w:rsid w:val="00F7308C"/>
    <w:rsid w:val="00F94040"/>
    <w:rsid w:val="00F96280"/>
    <w:rsid w:val="00F97FB8"/>
    <w:rsid w:val="00FA0021"/>
    <w:rsid w:val="00FA05CF"/>
    <w:rsid w:val="00FA1C21"/>
    <w:rsid w:val="00FA4F64"/>
    <w:rsid w:val="00FA50F5"/>
    <w:rsid w:val="00FA63CF"/>
    <w:rsid w:val="00FC6074"/>
    <w:rsid w:val="00FD442A"/>
    <w:rsid w:val="00FD5DB9"/>
    <w:rsid w:val="00FF2711"/>
    <w:rsid w:val="00FF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3A49"/>
    <w:pPr>
      <w:spacing w:after="0" w:line="240" w:lineRule="auto"/>
    </w:pPr>
    <w:rPr>
      <w:sz w:val="20"/>
      <w:szCs w:val="20"/>
    </w:rPr>
  </w:style>
  <w:style w:type="character" w:customStyle="1" w:styleId="FootnoteTextChar">
    <w:name w:val="Footnote Text Char"/>
    <w:basedOn w:val="DefaultParagraphFont"/>
    <w:link w:val="FootnoteText"/>
    <w:uiPriority w:val="99"/>
    <w:rsid w:val="004D3A49"/>
    <w:rPr>
      <w:sz w:val="20"/>
      <w:szCs w:val="20"/>
    </w:rPr>
  </w:style>
  <w:style w:type="character" w:styleId="FootnoteReference">
    <w:name w:val="footnote reference"/>
    <w:basedOn w:val="DefaultParagraphFont"/>
    <w:uiPriority w:val="99"/>
    <w:semiHidden/>
    <w:unhideWhenUsed/>
    <w:rsid w:val="004D3A49"/>
    <w:rPr>
      <w:vertAlign w:val="superscript"/>
    </w:rPr>
  </w:style>
  <w:style w:type="paragraph" w:styleId="ListParagraph">
    <w:name w:val="List Paragraph"/>
    <w:basedOn w:val="Normal"/>
    <w:uiPriority w:val="34"/>
    <w:qFormat/>
    <w:rsid w:val="008A0A32"/>
    <w:pPr>
      <w:ind w:left="720"/>
      <w:contextualSpacing/>
    </w:pPr>
  </w:style>
  <w:style w:type="character" w:customStyle="1" w:styleId="FootnoteTextChar1">
    <w:name w:val="Footnote Text Char1"/>
    <w:basedOn w:val="DefaultParagraphFont"/>
    <w:uiPriority w:val="99"/>
    <w:rsid w:val="00920A2D"/>
    <w:rPr>
      <w:rFonts w:ascii="Times New Roman" w:eastAsia="SimSun" w:hAnsi="Times New Roman" w:cs="Mangal"/>
      <w:kern w:val="1"/>
      <w:sz w:val="20"/>
      <w:szCs w:val="18"/>
      <w:lang w:eastAsia="hi-IN" w:bidi="hi-IN"/>
    </w:rPr>
  </w:style>
  <w:style w:type="paragraph" w:styleId="Header">
    <w:name w:val="header"/>
    <w:basedOn w:val="Normal"/>
    <w:link w:val="HeaderChar"/>
    <w:uiPriority w:val="99"/>
    <w:unhideWhenUsed/>
    <w:rsid w:val="00FA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F5"/>
  </w:style>
  <w:style w:type="paragraph" w:styleId="Footer">
    <w:name w:val="footer"/>
    <w:basedOn w:val="Normal"/>
    <w:link w:val="FooterChar"/>
    <w:uiPriority w:val="99"/>
    <w:unhideWhenUsed/>
    <w:rsid w:val="00FA5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F5"/>
  </w:style>
  <w:style w:type="paragraph" w:styleId="BalloonText">
    <w:name w:val="Balloon Text"/>
    <w:basedOn w:val="Normal"/>
    <w:link w:val="BalloonTextChar"/>
    <w:uiPriority w:val="99"/>
    <w:semiHidden/>
    <w:unhideWhenUsed/>
    <w:rsid w:val="001B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9C"/>
    <w:rPr>
      <w:rFonts w:ascii="Tahoma" w:hAnsi="Tahoma" w:cs="Tahoma"/>
      <w:sz w:val="16"/>
      <w:szCs w:val="16"/>
    </w:rPr>
  </w:style>
  <w:style w:type="character" w:styleId="Emphasis">
    <w:name w:val="Emphasis"/>
    <w:uiPriority w:val="20"/>
    <w:qFormat/>
    <w:rsid w:val="0088371D"/>
    <w:rPr>
      <w:i/>
      <w:iCs/>
    </w:rPr>
  </w:style>
  <w:style w:type="character" w:styleId="Hyperlink">
    <w:name w:val="Hyperlink"/>
    <w:uiPriority w:val="99"/>
    <w:unhideWhenUsed/>
    <w:rsid w:val="0088371D"/>
    <w:rPr>
      <w:color w:val="0000FF"/>
      <w:u w:val="single"/>
    </w:rPr>
  </w:style>
  <w:style w:type="paragraph" w:styleId="Title">
    <w:name w:val="Title"/>
    <w:basedOn w:val="Normal"/>
    <w:next w:val="Normal"/>
    <w:link w:val="TitleChar"/>
    <w:qFormat/>
    <w:rsid w:val="00D709DA"/>
    <w:pPr>
      <w:widowControl w:val="0"/>
      <w:suppressAutoHyphens/>
      <w:overflowPunct w:val="0"/>
      <w:autoSpaceDE w:val="0"/>
      <w:spacing w:before="240" w:after="60" w:line="240" w:lineRule="auto"/>
      <w:jc w:val="center"/>
    </w:pPr>
    <w:rPr>
      <w:rFonts w:ascii="Cambria" w:eastAsia="Times New Roman" w:hAnsi="Cambria" w:cs="Times New Roman"/>
      <w:b/>
      <w:bCs/>
      <w:kern w:val="2"/>
      <w:sz w:val="32"/>
      <w:szCs w:val="32"/>
      <w:lang w:eastAsia="ar-SA"/>
    </w:rPr>
  </w:style>
  <w:style w:type="character" w:customStyle="1" w:styleId="TitleChar">
    <w:name w:val="Title Char"/>
    <w:basedOn w:val="DefaultParagraphFont"/>
    <w:link w:val="Title"/>
    <w:rsid w:val="00D709DA"/>
    <w:rPr>
      <w:rFonts w:ascii="Cambria" w:eastAsia="Times New Roman" w:hAnsi="Cambria" w:cs="Times New Roman"/>
      <w:b/>
      <w:bCs/>
      <w:kern w:val="2"/>
      <w:sz w:val="32"/>
      <w:szCs w:val="32"/>
      <w:lang w:eastAsia="ar-SA"/>
    </w:rPr>
  </w:style>
  <w:style w:type="paragraph" w:styleId="Subtitle">
    <w:name w:val="Subtitle"/>
    <w:basedOn w:val="Normal"/>
    <w:next w:val="Normal"/>
    <w:link w:val="SubtitleChar"/>
    <w:qFormat/>
    <w:rsid w:val="00D709DA"/>
    <w:pPr>
      <w:widowControl w:val="0"/>
      <w:suppressAutoHyphens/>
      <w:overflowPunct w:val="0"/>
      <w:autoSpaceDE w:val="0"/>
      <w:spacing w:after="60" w:line="240" w:lineRule="auto"/>
      <w:jc w:val="center"/>
    </w:pPr>
    <w:rPr>
      <w:rFonts w:ascii="Cambria" w:eastAsia="Times New Roman" w:hAnsi="Cambria" w:cs="Times New Roman"/>
      <w:kern w:val="2"/>
      <w:sz w:val="24"/>
      <w:szCs w:val="24"/>
      <w:lang w:eastAsia="ar-SA"/>
    </w:rPr>
  </w:style>
  <w:style w:type="character" w:customStyle="1" w:styleId="SubtitleChar">
    <w:name w:val="Subtitle Char"/>
    <w:basedOn w:val="DefaultParagraphFont"/>
    <w:link w:val="Subtitle"/>
    <w:rsid w:val="00D709DA"/>
    <w:rPr>
      <w:rFonts w:ascii="Cambria" w:eastAsia="Times New Roman" w:hAnsi="Cambria" w:cs="Times New Roman"/>
      <w:kern w:val="2"/>
      <w:sz w:val="24"/>
      <w:szCs w:val="24"/>
      <w:lang w:eastAsia="ar-SA"/>
    </w:rPr>
  </w:style>
  <w:style w:type="character" w:customStyle="1" w:styleId="apple-converted-space">
    <w:name w:val="apple-converted-space"/>
    <w:basedOn w:val="DefaultParagraphFont"/>
    <w:rsid w:val="00D709DA"/>
  </w:style>
  <w:style w:type="paragraph" w:styleId="NormalWeb">
    <w:name w:val="Normal (Web)"/>
    <w:basedOn w:val="Normal"/>
    <w:rsid w:val="00154BE5"/>
    <w:pPr>
      <w:suppressAutoHyphens/>
      <w:spacing w:before="100" w:after="100" w:line="240" w:lineRule="auto"/>
    </w:pPr>
    <w:rPr>
      <w:rFonts w:ascii="Times New Roman" w:eastAsia="Times New Roman" w:hAnsi="Times New Roman" w:cs="Calibr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3A49"/>
    <w:pPr>
      <w:spacing w:after="0" w:line="240" w:lineRule="auto"/>
    </w:pPr>
    <w:rPr>
      <w:sz w:val="20"/>
      <w:szCs w:val="20"/>
    </w:rPr>
  </w:style>
  <w:style w:type="character" w:customStyle="1" w:styleId="FootnoteTextChar">
    <w:name w:val="Footnote Text Char"/>
    <w:basedOn w:val="DefaultParagraphFont"/>
    <w:link w:val="FootnoteText"/>
    <w:uiPriority w:val="99"/>
    <w:rsid w:val="004D3A49"/>
    <w:rPr>
      <w:sz w:val="20"/>
      <w:szCs w:val="20"/>
    </w:rPr>
  </w:style>
  <w:style w:type="character" w:styleId="FootnoteReference">
    <w:name w:val="footnote reference"/>
    <w:basedOn w:val="DefaultParagraphFont"/>
    <w:uiPriority w:val="99"/>
    <w:semiHidden/>
    <w:unhideWhenUsed/>
    <w:rsid w:val="004D3A49"/>
    <w:rPr>
      <w:vertAlign w:val="superscript"/>
    </w:rPr>
  </w:style>
  <w:style w:type="paragraph" w:styleId="ListParagraph">
    <w:name w:val="List Paragraph"/>
    <w:basedOn w:val="Normal"/>
    <w:uiPriority w:val="34"/>
    <w:qFormat/>
    <w:rsid w:val="008A0A32"/>
    <w:pPr>
      <w:ind w:left="720"/>
      <w:contextualSpacing/>
    </w:pPr>
  </w:style>
  <w:style w:type="character" w:customStyle="1" w:styleId="FootnoteTextChar1">
    <w:name w:val="Footnote Text Char1"/>
    <w:basedOn w:val="DefaultParagraphFont"/>
    <w:uiPriority w:val="99"/>
    <w:rsid w:val="00920A2D"/>
    <w:rPr>
      <w:rFonts w:ascii="Times New Roman" w:eastAsia="SimSun" w:hAnsi="Times New Roman" w:cs="Mangal"/>
      <w:kern w:val="1"/>
      <w:sz w:val="20"/>
      <w:szCs w:val="18"/>
      <w:lang w:eastAsia="hi-IN" w:bidi="hi-IN"/>
    </w:rPr>
  </w:style>
  <w:style w:type="paragraph" w:styleId="Header">
    <w:name w:val="header"/>
    <w:basedOn w:val="Normal"/>
    <w:link w:val="HeaderChar"/>
    <w:uiPriority w:val="99"/>
    <w:unhideWhenUsed/>
    <w:rsid w:val="00FA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F5"/>
  </w:style>
  <w:style w:type="paragraph" w:styleId="Footer">
    <w:name w:val="footer"/>
    <w:basedOn w:val="Normal"/>
    <w:link w:val="FooterChar"/>
    <w:uiPriority w:val="99"/>
    <w:unhideWhenUsed/>
    <w:rsid w:val="00FA5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F5"/>
  </w:style>
  <w:style w:type="paragraph" w:styleId="BalloonText">
    <w:name w:val="Balloon Text"/>
    <w:basedOn w:val="Normal"/>
    <w:link w:val="BalloonTextChar"/>
    <w:uiPriority w:val="99"/>
    <w:semiHidden/>
    <w:unhideWhenUsed/>
    <w:rsid w:val="001B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9C"/>
    <w:rPr>
      <w:rFonts w:ascii="Tahoma" w:hAnsi="Tahoma" w:cs="Tahoma"/>
      <w:sz w:val="16"/>
      <w:szCs w:val="16"/>
    </w:rPr>
  </w:style>
  <w:style w:type="character" w:styleId="Emphasis">
    <w:name w:val="Emphasis"/>
    <w:uiPriority w:val="20"/>
    <w:qFormat/>
    <w:rsid w:val="0088371D"/>
    <w:rPr>
      <w:i/>
      <w:iCs/>
    </w:rPr>
  </w:style>
  <w:style w:type="character" w:styleId="Hyperlink">
    <w:name w:val="Hyperlink"/>
    <w:uiPriority w:val="99"/>
    <w:unhideWhenUsed/>
    <w:rsid w:val="0088371D"/>
    <w:rPr>
      <w:color w:val="0000FF"/>
      <w:u w:val="single"/>
    </w:rPr>
  </w:style>
  <w:style w:type="paragraph" w:styleId="Title">
    <w:name w:val="Title"/>
    <w:basedOn w:val="Normal"/>
    <w:next w:val="Normal"/>
    <w:link w:val="TitleChar"/>
    <w:qFormat/>
    <w:rsid w:val="00D709DA"/>
    <w:pPr>
      <w:widowControl w:val="0"/>
      <w:suppressAutoHyphens/>
      <w:overflowPunct w:val="0"/>
      <w:autoSpaceDE w:val="0"/>
      <w:spacing w:before="240" w:after="60" w:line="240" w:lineRule="auto"/>
      <w:jc w:val="center"/>
    </w:pPr>
    <w:rPr>
      <w:rFonts w:ascii="Cambria" w:eastAsia="Times New Roman" w:hAnsi="Cambria" w:cs="Times New Roman"/>
      <w:b/>
      <w:bCs/>
      <w:kern w:val="2"/>
      <w:sz w:val="32"/>
      <w:szCs w:val="32"/>
      <w:lang w:eastAsia="ar-SA"/>
    </w:rPr>
  </w:style>
  <w:style w:type="character" w:customStyle="1" w:styleId="TitleChar">
    <w:name w:val="Title Char"/>
    <w:basedOn w:val="DefaultParagraphFont"/>
    <w:link w:val="Title"/>
    <w:rsid w:val="00D709DA"/>
    <w:rPr>
      <w:rFonts w:ascii="Cambria" w:eastAsia="Times New Roman" w:hAnsi="Cambria" w:cs="Times New Roman"/>
      <w:b/>
      <w:bCs/>
      <w:kern w:val="2"/>
      <w:sz w:val="32"/>
      <w:szCs w:val="32"/>
      <w:lang w:eastAsia="ar-SA"/>
    </w:rPr>
  </w:style>
  <w:style w:type="paragraph" w:styleId="Subtitle">
    <w:name w:val="Subtitle"/>
    <w:basedOn w:val="Normal"/>
    <w:next w:val="Normal"/>
    <w:link w:val="SubtitleChar"/>
    <w:qFormat/>
    <w:rsid w:val="00D709DA"/>
    <w:pPr>
      <w:widowControl w:val="0"/>
      <w:suppressAutoHyphens/>
      <w:overflowPunct w:val="0"/>
      <w:autoSpaceDE w:val="0"/>
      <w:spacing w:after="60" w:line="240" w:lineRule="auto"/>
      <w:jc w:val="center"/>
    </w:pPr>
    <w:rPr>
      <w:rFonts w:ascii="Cambria" w:eastAsia="Times New Roman" w:hAnsi="Cambria" w:cs="Times New Roman"/>
      <w:kern w:val="2"/>
      <w:sz w:val="24"/>
      <w:szCs w:val="24"/>
      <w:lang w:eastAsia="ar-SA"/>
    </w:rPr>
  </w:style>
  <w:style w:type="character" w:customStyle="1" w:styleId="SubtitleChar">
    <w:name w:val="Subtitle Char"/>
    <w:basedOn w:val="DefaultParagraphFont"/>
    <w:link w:val="Subtitle"/>
    <w:rsid w:val="00D709DA"/>
    <w:rPr>
      <w:rFonts w:ascii="Cambria" w:eastAsia="Times New Roman" w:hAnsi="Cambria" w:cs="Times New Roman"/>
      <w:kern w:val="2"/>
      <w:sz w:val="24"/>
      <w:szCs w:val="24"/>
      <w:lang w:eastAsia="ar-SA"/>
    </w:rPr>
  </w:style>
  <w:style w:type="character" w:customStyle="1" w:styleId="apple-converted-space">
    <w:name w:val="apple-converted-space"/>
    <w:basedOn w:val="DefaultParagraphFont"/>
    <w:rsid w:val="00D709DA"/>
  </w:style>
  <w:style w:type="paragraph" w:styleId="NormalWeb">
    <w:name w:val="Normal (Web)"/>
    <w:basedOn w:val="Normal"/>
    <w:rsid w:val="00154BE5"/>
    <w:pPr>
      <w:suppressAutoHyphens/>
      <w:spacing w:before="100" w:after="100" w:line="240" w:lineRule="auto"/>
    </w:pPr>
    <w:rPr>
      <w:rFonts w:ascii="Times New Roman" w:eastAsia="Times New Roman" w:hAnsi="Times New Roman"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hyperlink" Target="mailto:acohon@ur.rochester.edu"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rs.gov.br/diario/diarios_anteriores/980508/ccj.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F752-D1BD-4558-98E9-0B93D2BF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11849</Words>
  <Characters>67542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Cohon</dc:creator>
  <cp:lastModifiedBy>Adam Cohon</cp:lastModifiedBy>
  <cp:revision>2</cp:revision>
  <cp:lastPrinted>2014-10-16T16:20:00Z</cp:lastPrinted>
  <dcterms:created xsi:type="dcterms:W3CDTF">2015-03-25T19:12:00Z</dcterms:created>
  <dcterms:modified xsi:type="dcterms:W3CDTF">2015-03-25T19:12:00Z</dcterms:modified>
</cp:coreProperties>
</file>