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2F3" w:rsidRDefault="00CD22F3" w:rsidP="00CD22F3">
      <w:pPr>
        <w:spacing w:after="0" w:line="240" w:lineRule="auto"/>
        <w:rPr>
          <w:b/>
        </w:rPr>
      </w:pPr>
    </w:p>
    <w:p w:rsidR="00815546" w:rsidRPr="00A404B6" w:rsidRDefault="00815546" w:rsidP="00A404B6">
      <w:pPr>
        <w:spacing w:after="0" w:line="240" w:lineRule="auto"/>
        <w:jc w:val="center"/>
      </w:pPr>
      <w:r w:rsidRPr="00A404B6">
        <w:t>Branding in legislative parties: A political communication perspective</w:t>
      </w:r>
    </w:p>
    <w:p w:rsidR="00A404B6" w:rsidRPr="00A404B6" w:rsidRDefault="00A404B6" w:rsidP="00815546">
      <w:pPr>
        <w:spacing w:after="0" w:line="240" w:lineRule="auto"/>
      </w:pPr>
    </w:p>
    <w:p w:rsidR="00A404B6" w:rsidRPr="00A404B6" w:rsidRDefault="00A404B6" w:rsidP="00A404B6">
      <w:pPr>
        <w:spacing w:after="0" w:line="240" w:lineRule="auto"/>
        <w:jc w:val="center"/>
      </w:pPr>
      <w:r w:rsidRPr="00A404B6">
        <w:t xml:space="preserve">Dr. Stephanie </w:t>
      </w:r>
      <w:proofErr w:type="spellStart"/>
      <w:r w:rsidRPr="00A404B6">
        <w:t>Burkhalter</w:t>
      </w:r>
      <w:proofErr w:type="spellEnd"/>
      <w:r w:rsidRPr="00A404B6">
        <w:t>, Humboldt State University</w:t>
      </w:r>
    </w:p>
    <w:p w:rsidR="00A404B6" w:rsidRPr="00A404B6" w:rsidRDefault="00A404B6" w:rsidP="00A404B6">
      <w:pPr>
        <w:spacing w:after="0" w:line="240" w:lineRule="auto"/>
        <w:jc w:val="center"/>
      </w:pPr>
      <w:r w:rsidRPr="00A404B6">
        <w:t>burkhalter@humboldt.edu</w:t>
      </w:r>
    </w:p>
    <w:p w:rsidR="00815546" w:rsidRPr="00A404B6" w:rsidRDefault="00815546" w:rsidP="00815546">
      <w:pPr>
        <w:spacing w:after="0" w:line="240" w:lineRule="auto"/>
      </w:pPr>
    </w:p>
    <w:p w:rsidR="00A404B6" w:rsidRDefault="00A404B6" w:rsidP="00A404B6">
      <w:pPr>
        <w:spacing w:after="0" w:line="240" w:lineRule="auto"/>
        <w:jc w:val="center"/>
      </w:pPr>
      <w:r>
        <w:t xml:space="preserve">Prepared for presentation at the Annual Meeting of the Western Political Science Association, </w:t>
      </w:r>
    </w:p>
    <w:p w:rsidR="00A404B6" w:rsidRDefault="00A404B6" w:rsidP="00A404B6">
      <w:pPr>
        <w:spacing w:after="0" w:line="240" w:lineRule="auto"/>
        <w:jc w:val="center"/>
      </w:pPr>
      <w:r>
        <w:t>April 17-21, 2014, Seattle, WA</w:t>
      </w:r>
    </w:p>
    <w:p w:rsidR="00A404B6" w:rsidRDefault="00A404B6" w:rsidP="00815546">
      <w:pPr>
        <w:spacing w:after="0" w:line="240" w:lineRule="auto"/>
      </w:pPr>
    </w:p>
    <w:p w:rsidR="00A404B6" w:rsidRDefault="00A404B6" w:rsidP="00815546">
      <w:pPr>
        <w:spacing w:after="0" w:line="240" w:lineRule="auto"/>
      </w:pPr>
    </w:p>
    <w:p w:rsidR="007F1E27" w:rsidRDefault="00815546" w:rsidP="00927C37">
      <w:pPr>
        <w:spacing w:after="0" w:line="360" w:lineRule="auto"/>
      </w:pPr>
      <w:r>
        <w:t xml:space="preserve">Abstract: </w:t>
      </w:r>
      <w:r w:rsidR="007F1E27">
        <w:t>R</w:t>
      </w:r>
      <w:r>
        <w:t xml:space="preserve">ecent work in legislative studies has emphasized the role that the party brand plays in </w:t>
      </w:r>
      <w:r w:rsidR="007F1E27">
        <w:t xml:space="preserve">organizing legislatures and </w:t>
      </w:r>
      <w:r>
        <w:t xml:space="preserve">conveying information to voters </w:t>
      </w:r>
      <w:r w:rsidR="007F1E27">
        <w:t>(</w:t>
      </w:r>
      <w:r w:rsidR="007F1E27">
        <w:t xml:space="preserve">Cox and </w:t>
      </w:r>
      <w:proofErr w:type="spellStart"/>
      <w:r w:rsidR="007F1E27">
        <w:t>McCubbins</w:t>
      </w:r>
      <w:proofErr w:type="spellEnd"/>
      <w:r w:rsidR="007F1E27">
        <w:t xml:space="preserve"> 2005, 2007</w:t>
      </w:r>
      <w:r w:rsidR="007F1E27">
        <w:t xml:space="preserve">; </w:t>
      </w:r>
      <w:proofErr w:type="spellStart"/>
      <w:r>
        <w:t>Grynaviski</w:t>
      </w:r>
      <w:proofErr w:type="spellEnd"/>
      <w:r>
        <w:t xml:space="preserve"> 2010; </w:t>
      </w:r>
      <w:proofErr w:type="spellStart"/>
      <w:r>
        <w:t>Neiheisel</w:t>
      </w:r>
      <w:proofErr w:type="spellEnd"/>
      <w:r>
        <w:t xml:space="preserve"> and </w:t>
      </w:r>
      <w:proofErr w:type="spellStart"/>
      <w:r>
        <w:t>Niebler</w:t>
      </w:r>
      <w:proofErr w:type="spellEnd"/>
      <w:r w:rsidR="007F1E27">
        <w:t xml:space="preserve"> 2013</w:t>
      </w:r>
      <w:r>
        <w:t xml:space="preserve">). These works </w:t>
      </w:r>
      <w:r w:rsidR="007F1E27">
        <w:t xml:space="preserve">often use the </w:t>
      </w:r>
      <w:r w:rsidR="00927C37">
        <w:t xml:space="preserve">concepts </w:t>
      </w:r>
      <w:r w:rsidR="007F1E27">
        <w:t>party label, party reputation and party brand</w:t>
      </w:r>
      <w:r>
        <w:t xml:space="preserve"> interchangeably. </w:t>
      </w:r>
      <w:r w:rsidR="007F1E27">
        <w:t>In this paper, I seek to provide some theoretical clarity regarding the term “party brand” and I ask legislative studies scholars to consider that the party brand is something conceptually different from a label or a reputation. The party brand is the result of branding, which is a form of strategic communication that aims to increase brand equity through enhancing the brand’s attractiveness to voters (</w:t>
      </w:r>
      <w:proofErr w:type="spellStart"/>
      <w:r w:rsidR="007F1E27">
        <w:t>Groeling</w:t>
      </w:r>
      <w:proofErr w:type="spellEnd"/>
      <w:r w:rsidR="007F1E27">
        <w:t xml:space="preserve"> 2010). Understanding branding in this way puts communication goals at the center of party organization and provides additional insight into how party leaders successfully organize collective action. A </w:t>
      </w:r>
      <w:r w:rsidR="007F1E27" w:rsidRPr="00ED6EEE">
        <w:rPr>
          <w:i/>
        </w:rPr>
        <w:t>political communication</w:t>
      </w:r>
      <w:r w:rsidR="007F1E27">
        <w:rPr>
          <w:i/>
        </w:rPr>
        <w:t xml:space="preserve"> </w:t>
      </w:r>
      <w:r w:rsidR="007F1E27" w:rsidRPr="00ED6EEE">
        <w:rPr>
          <w:i/>
        </w:rPr>
        <w:t>view</w:t>
      </w:r>
      <w:r w:rsidR="007F1E27">
        <w:t xml:space="preserve"> of legislative action brings</w:t>
      </w:r>
      <w:r w:rsidR="00927C37">
        <w:t xml:space="preserve"> </w:t>
      </w:r>
      <w:proofErr w:type="spellStart"/>
      <w:r w:rsidR="00927C37" w:rsidRPr="00927C37">
        <w:t>Downsian</w:t>
      </w:r>
      <w:proofErr w:type="spellEnd"/>
      <w:r w:rsidR="00927C37" w:rsidRPr="00927C37">
        <w:t xml:space="preserve"> influenced </w:t>
      </w:r>
      <w:proofErr w:type="spellStart"/>
      <w:r w:rsidR="00927C37" w:rsidRPr="00927C37">
        <w:t>spacial</w:t>
      </w:r>
      <w:proofErr w:type="spellEnd"/>
      <w:r w:rsidR="00927C37" w:rsidRPr="00927C37">
        <w:t xml:space="preserve"> models of voter choice and candidate positioning</w:t>
      </w:r>
      <w:r w:rsidR="00927C37">
        <w:t xml:space="preserve"> and models of congressional responsible party government </w:t>
      </w:r>
      <w:r w:rsidR="007F1E27">
        <w:t>more in line with real world legislative politics.</w:t>
      </w:r>
    </w:p>
    <w:p w:rsidR="00927C37" w:rsidRPr="00164941" w:rsidRDefault="00927C37" w:rsidP="00927C37">
      <w:pPr>
        <w:spacing w:after="0" w:line="360" w:lineRule="auto"/>
        <w:rPr>
          <w:b/>
          <w:u w:val="single"/>
        </w:rPr>
      </w:pPr>
    </w:p>
    <w:p w:rsidR="00815546" w:rsidRDefault="00815546" w:rsidP="00815546">
      <w:pPr>
        <w:spacing w:after="0" w:line="240" w:lineRule="auto"/>
      </w:pPr>
    </w:p>
    <w:p w:rsidR="00A404B6" w:rsidRDefault="00A404B6" w:rsidP="00815546">
      <w:pPr>
        <w:spacing w:after="0" w:line="240" w:lineRule="auto"/>
      </w:pPr>
    </w:p>
    <w:p w:rsidR="00A404B6" w:rsidRDefault="00A404B6" w:rsidP="00815546">
      <w:pPr>
        <w:spacing w:after="0" w:line="240" w:lineRule="auto"/>
      </w:pPr>
    </w:p>
    <w:p w:rsidR="00845F81" w:rsidRDefault="00845F81">
      <w:pPr>
        <w:rPr>
          <w:b/>
        </w:rPr>
      </w:pPr>
      <w:r>
        <w:rPr>
          <w:b/>
        </w:rPr>
        <w:br w:type="page"/>
      </w:r>
    </w:p>
    <w:p w:rsidR="00C43B08" w:rsidRDefault="00C43B08" w:rsidP="002B1249">
      <w:pPr>
        <w:spacing w:after="0" w:line="360" w:lineRule="auto"/>
        <w:rPr>
          <w:b/>
        </w:rPr>
        <w:sectPr w:rsidR="00C43B08" w:rsidSect="002B1249">
          <w:footerReference w:type="default" r:id="rId8"/>
          <w:pgSz w:w="12240" w:h="15840"/>
          <w:pgMar w:top="1440" w:right="1440" w:bottom="1440" w:left="1440" w:header="720" w:footer="720" w:gutter="0"/>
          <w:pgNumType w:start="1"/>
          <w:cols w:space="720"/>
          <w:titlePg/>
          <w:docGrid w:linePitch="360"/>
        </w:sectPr>
      </w:pPr>
    </w:p>
    <w:p w:rsidR="00CD22F3" w:rsidRDefault="008138D0" w:rsidP="002B1249">
      <w:pPr>
        <w:spacing w:after="0" w:line="360" w:lineRule="auto"/>
        <w:rPr>
          <w:b/>
        </w:rPr>
      </w:pPr>
      <w:r>
        <w:rPr>
          <w:b/>
        </w:rPr>
        <w:lastRenderedPageBreak/>
        <w:t>Introduction</w:t>
      </w:r>
    </w:p>
    <w:p w:rsidR="00F60B69" w:rsidRDefault="00F60B69" w:rsidP="002B1249">
      <w:pPr>
        <w:spacing w:after="0" w:line="360" w:lineRule="auto"/>
        <w:rPr>
          <w:b/>
        </w:rPr>
      </w:pPr>
    </w:p>
    <w:p w:rsidR="00ED6EEE" w:rsidRDefault="009C0B74" w:rsidP="002B1249">
      <w:pPr>
        <w:spacing w:after="0" w:line="360" w:lineRule="auto"/>
        <w:ind w:firstLine="720"/>
      </w:pPr>
      <w:r>
        <w:t xml:space="preserve">Recent work </w:t>
      </w:r>
      <w:r w:rsidRPr="00815546">
        <w:t xml:space="preserve">involving the concept of the </w:t>
      </w:r>
      <w:r>
        <w:t>party brand represents</w:t>
      </w:r>
      <w:r w:rsidRPr="00815546">
        <w:t xml:space="preserve"> a substantial</w:t>
      </w:r>
      <w:r>
        <w:t>,</w:t>
      </w:r>
      <w:r w:rsidRPr="00815546">
        <w:t xml:space="preserve"> developing research path</w:t>
      </w:r>
      <w:r>
        <w:t xml:space="preserve"> in legislative studies</w:t>
      </w:r>
      <w:r w:rsidRPr="00815546">
        <w:t xml:space="preserve">. </w:t>
      </w:r>
      <w:r>
        <w:t>Some of the</w:t>
      </w:r>
      <w:r w:rsidR="00273736">
        <w:t>se</w:t>
      </w:r>
      <w:r>
        <w:t xml:space="preserve"> studies build on well-known theories of the role political parties play in organizing legislatures (Aldrich 1995; Aldrich and Rohde 1997, 2000; Cox and </w:t>
      </w:r>
      <w:proofErr w:type="spellStart"/>
      <w:r>
        <w:t>McCubbins</w:t>
      </w:r>
      <w:proofErr w:type="spellEnd"/>
      <w:r>
        <w:t xml:space="preserve"> 1993, 2005) while others examine the influence of the party label as information for voters in their decision making </w:t>
      </w:r>
      <w:r w:rsidRPr="00A3439A">
        <w:t>(</w:t>
      </w:r>
      <w:r w:rsidRPr="007D64ED">
        <w:t xml:space="preserve">Downs 1957; </w:t>
      </w:r>
      <w:proofErr w:type="spellStart"/>
      <w:r w:rsidRPr="007D64ED">
        <w:t>Popkin</w:t>
      </w:r>
      <w:proofErr w:type="spellEnd"/>
      <w:r w:rsidRPr="007D64ED">
        <w:t xml:space="preserve"> 1991; </w:t>
      </w:r>
      <w:proofErr w:type="spellStart"/>
      <w:r w:rsidRPr="007D64ED">
        <w:t>Rahn</w:t>
      </w:r>
      <w:proofErr w:type="spellEnd"/>
      <w:r w:rsidRPr="007D64ED">
        <w:t xml:space="preserve"> 1993; Snyder and Ting 2002; </w:t>
      </w:r>
      <w:proofErr w:type="spellStart"/>
      <w:r w:rsidRPr="007D64ED">
        <w:t>Tomz</w:t>
      </w:r>
      <w:proofErr w:type="spellEnd"/>
      <w:r w:rsidRPr="007D64ED">
        <w:t xml:space="preserve"> and </w:t>
      </w:r>
      <w:proofErr w:type="spellStart"/>
      <w:r w:rsidRPr="007D64ED">
        <w:t>Sniderman</w:t>
      </w:r>
      <w:proofErr w:type="spellEnd"/>
      <w:r w:rsidRPr="007D64ED">
        <w:t xml:space="preserve"> </w:t>
      </w:r>
      <w:proofErr w:type="gramStart"/>
      <w:r w:rsidRPr="007D64ED">
        <w:t xml:space="preserve">2005 </w:t>
      </w:r>
      <w:r>
        <w:t>)</w:t>
      </w:r>
      <w:proofErr w:type="gramEnd"/>
      <w:r>
        <w:t>.</w:t>
      </w:r>
      <w:r>
        <w:rPr>
          <w:rStyle w:val="FootnoteReference"/>
        </w:rPr>
        <w:footnoteReference w:id="1"/>
      </w:r>
      <w:r>
        <w:t xml:space="preserve"> Both types of work often rely on the structure and assumptions of public choice theory, especially Downs’ (1957)</w:t>
      </w:r>
      <w:r w:rsidR="00631BF2">
        <w:t xml:space="preserve"> </w:t>
      </w:r>
      <w:proofErr w:type="spellStart"/>
      <w:r w:rsidR="00631BF2">
        <w:t>spacial</w:t>
      </w:r>
      <w:proofErr w:type="spellEnd"/>
      <w:r w:rsidR="00631BF2">
        <w:t xml:space="preserve"> model of party positioning in elections, and tend to conflate the terms party label, party reputation and party brand.</w:t>
      </w:r>
      <w:r w:rsidR="00A05196">
        <w:rPr>
          <w:rStyle w:val="FootnoteReference"/>
        </w:rPr>
        <w:footnoteReference w:id="2"/>
      </w:r>
      <w:r w:rsidR="00631BF2">
        <w:t xml:space="preserve"> In this paper, I seek to provide some theoretical clarity regarding the term “party brand” and I ask legislative studies scholars to consider that the party brand is something conceptually different from a label or a reputation. The </w:t>
      </w:r>
      <w:r w:rsidR="00ED6EEE">
        <w:t xml:space="preserve">party </w:t>
      </w:r>
      <w:r w:rsidR="00631BF2">
        <w:t>brand is the result of branding, which is a form of strategic communication that aims to increase brand equity through enhancing the brand’s attractiveness to voters</w:t>
      </w:r>
      <w:r w:rsidR="009C6B94">
        <w:t xml:space="preserve"> (</w:t>
      </w:r>
      <w:proofErr w:type="spellStart"/>
      <w:r w:rsidR="009C6B94">
        <w:t>Groeling</w:t>
      </w:r>
      <w:proofErr w:type="spellEnd"/>
      <w:r w:rsidR="009C6B94">
        <w:t xml:space="preserve"> 2010)</w:t>
      </w:r>
      <w:r w:rsidR="00631BF2">
        <w:t xml:space="preserve">. </w:t>
      </w:r>
      <w:r w:rsidR="00ED6EEE">
        <w:t>Understanding branding in this way puts communication goals at the center of part</w:t>
      </w:r>
      <w:r w:rsidR="00273736">
        <w:t>y organization and provides additional</w:t>
      </w:r>
      <w:r w:rsidR="00ED6EEE">
        <w:t xml:space="preserve"> insight into how party leaders successfully organize collective action. A </w:t>
      </w:r>
      <w:r w:rsidR="00ED6EEE" w:rsidRPr="00ED6EEE">
        <w:rPr>
          <w:i/>
        </w:rPr>
        <w:t>political communication</w:t>
      </w:r>
      <w:r w:rsidR="00132A6C">
        <w:rPr>
          <w:i/>
        </w:rPr>
        <w:t xml:space="preserve"> </w:t>
      </w:r>
      <w:r w:rsidR="00ED6EEE" w:rsidRPr="00ED6EEE">
        <w:rPr>
          <w:i/>
        </w:rPr>
        <w:t>view</w:t>
      </w:r>
      <w:r w:rsidR="00ED6EEE">
        <w:t xml:space="preserve"> of legislative action brings models more in line with real world legislative politics.</w:t>
      </w:r>
      <w:r w:rsidR="00DC7871">
        <w:rPr>
          <w:rStyle w:val="FootnoteReference"/>
        </w:rPr>
        <w:footnoteReference w:id="3"/>
      </w:r>
    </w:p>
    <w:p w:rsidR="00ED6EEE" w:rsidRDefault="00ED6EEE" w:rsidP="002B1249">
      <w:pPr>
        <w:spacing w:after="0" w:line="360" w:lineRule="auto"/>
        <w:ind w:firstLine="720"/>
      </w:pPr>
      <w:r>
        <w:t xml:space="preserve">In the following sections, I </w:t>
      </w:r>
      <w:r w:rsidR="00D13698">
        <w:t>offer what I describe as a political communication view of legislative action and</w:t>
      </w:r>
      <w:r>
        <w:t xml:space="preserve"> </w:t>
      </w:r>
      <w:r w:rsidR="00677230">
        <w:t xml:space="preserve">explore the </w:t>
      </w:r>
      <w:r w:rsidR="00153C4F">
        <w:t xml:space="preserve">findings of the </w:t>
      </w:r>
      <w:r w:rsidR="00677230">
        <w:t xml:space="preserve">current literature on congressional communication </w:t>
      </w:r>
      <w:r w:rsidR="00153C4F">
        <w:t>r</w:t>
      </w:r>
      <w:r w:rsidR="00677230">
        <w:t xml:space="preserve">egarding coordinated strategic communication among parties. </w:t>
      </w:r>
      <w:r w:rsidR="00273736">
        <w:t>I introduce the concept of branding as it</w:t>
      </w:r>
      <w:r w:rsidR="00132A6C">
        <w:t xml:space="preserve"> has been developed in the political communication and political marketing literature. I then apply the concept of party branding to help illuminate issues within </w:t>
      </w:r>
      <w:r w:rsidR="008E3A8A">
        <w:t xml:space="preserve">two </w:t>
      </w:r>
      <w:r w:rsidR="00132A6C">
        <w:t xml:space="preserve">major theories frequently used by legislative studies </w:t>
      </w:r>
      <w:r w:rsidR="00132A6C" w:rsidRPr="00260676">
        <w:lastRenderedPageBreak/>
        <w:t>scholars:</w:t>
      </w:r>
      <w:r w:rsidR="00132A6C">
        <w:t xml:space="preserve"> </w:t>
      </w:r>
      <w:proofErr w:type="spellStart"/>
      <w:r w:rsidR="00AF34C0">
        <w:t>Downsian</w:t>
      </w:r>
      <w:proofErr w:type="spellEnd"/>
      <w:r w:rsidR="00AF34C0">
        <w:t xml:space="preserve"> influenced </w:t>
      </w:r>
      <w:proofErr w:type="spellStart"/>
      <w:r w:rsidR="00132A6C">
        <w:t>spacial</w:t>
      </w:r>
      <w:proofErr w:type="spellEnd"/>
      <w:r w:rsidR="00132A6C">
        <w:t xml:space="preserve"> models of candidat</w:t>
      </w:r>
      <w:r w:rsidR="008E3A8A">
        <w:t xml:space="preserve">e positioning and voter choice and </w:t>
      </w:r>
      <w:r w:rsidR="00AF34C0">
        <w:t xml:space="preserve">Cox and </w:t>
      </w:r>
      <w:proofErr w:type="spellStart"/>
      <w:r w:rsidR="00AF34C0">
        <w:t>McCubbins</w:t>
      </w:r>
      <w:proofErr w:type="spellEnd"/>
      <w:r w:rsidR="00AF34C0">
        <w:t xml:space="preserve">’ </w:t>
      </w:r>
      <w:r w:rsidR="00260676">
        <w:t>(2005) theory of agenda setting and responsible party government</w:t>
      </w:r>
      <w:r w:rsidR="00132A6C">
        <w:t>.</w:t>
      </w:r>
    </w:p>
    <w:p w:rsidR="009C6B94" w:rsidRDefault="009C6B94" w:rsidP="002B1249">
      <w:pPr>
        <w:spacing w:after="0" w:line="360" w:lineRule="auto"/>
        <w:ind w:firstLine="720"/>
      </w:pPr>
    </w:p>
    <w:p w:rsidR="009C0B74" w:rsidRPr="009C0B74" w:rsidRDefault="009F21FC" w:rsidP="002B1249">
      <w:pPr>
        <w:spacing w:after="0" w:line="360" w:lineRule="auto"/>
        <w:rPr>
          <w:b/>
        </w:rPr>
      </w:pPr>
      <w:r>
        <w:rPr>
          <w:b/>
        </w:rPr>
        <w:t xml:space="preserve">A political communication view of </w:t>
      </w:r>
      <w:r w:rsidR="002B1249">
        <w:rPr>
          <w:b/>
        </w:rPr>
        <w:t>legislative action</w:t>
      </w:r>
    </w:p>
    <w:p w:rsidR="00F00513" w:rsidRDefault="00F00513" w:rsidP="002B1249">
      <w:pPr>
        <w:spacing w:after="0" w:line="360" w:lineRule="auto"/>
        <w:ind w:firstLine="720"/>
      </w:pPr>
    </w:p>
    <w:p w:rsidR="00F9236B" w:rsidRDefault="009F21FC" w:rsidP="002B1249">
      <w:pPr>
        <w:spacing w:after="0" w:line="360" w:lineRule="auto"/>
        <w:ind w:firstLine="720"/>
      </w:pPr>
      <w:r>
        <w:t xml:space="preserve">In theories of legislators’ positioning on roll call votes and </w:t>
      </w:r>
      <w:r w:rsidR="00F9236B">
        <w:t xml:space="preserve">in </w:t>
      </w:r>
      <w:r>
        <w:t xml:space="preserve">the </w:t>
      </w:r>
      <w:r w:rsidR="00F9236B">
        <w:t xml:space="preserve">ongoing </w:t>
      </w:r>
      <w:r>
        <w:t xml:space="preserve">debate over whether party matters in Congress </w:t>
      </w:r>
      <w:r w:rsidRPr="00BA15A5">
        <w:t>(</w:t>
      </w:r>
      <w:r w:rsidR="00BA15A5">
        <w:t xml:space="preserve">Aldrich and Rohde 1997, Aldrich, Rohde and </w:t>
      </w:r>
      <w:proofErr w:type="spellStart"/>
      <w:r w:rsidR="00BA15A5">
        <w:t>Tofias</w:t>
      </w:r>
      <w:proofErr w:type="spellEnd"/>
      <w:r w:rsidR="00BA15A5">
        <w:t xml:space="preserve"> 2007; Cox and </w:t>
      </w:r>
      <w:proofErr w:type="spellStart"/>
      <w:r w:rsidR="00BA15A5">
        <w:t>McCubbins</w:t>
      </w:r>
      <w:proofErr w:type="spellEnd"/>
      <w:r w:rsidR="00BA15A5">
        <w:t xml:space="preserve"> 2005, 2007; </w:t>
      </w:r>
      <w:proofErr w:type="spellStart"/>
      <w:r w:rsidR="00BA15A5" w:rsidRPr="00BA15A5">
        <w:t>Krehbiel</w:t>
      </w:r>
      <w:proofErr w:type="spellEnd"/>
      <w:r w:rsidR="00BA15A5" w:rsidRPr="00BA15A5">
        <w:t xml:space="preserve"> 2000; </w:t>
      </w:r>
      <w:r w:rsidR="00BA15A5">
        <w:t xml:space="preserve">Smith 2007; </w:t>
      </w:r>
      <w:r w:rsidR="00BA15A5" w:rsidRPr="00BA15A5">
        <w:t xml:space="preserve">Snyder and </w:t>
      </w:r>
      <w:proofErr w:type="spellStart"/>
      <w:r w:rsidR="00121B36" w:rsidRPr="00BA15A5">
        <w:t>Groseclose</w:t>
      </w:r>
      <w:proofErr w:type="spellEnd"/>
      <w:r w:rsidR="00BA15A5" w:rsidRPr="00BA15A5">
        <w:t xml:space="preserve"> 2000</w:t>
      </w:r>
      <w:r w:rsidR="00BA15A5">
        <w:t>)</w:t>
      </w:r>
      <w:r>
        <w:t xml:space="preserve"> legislators’ communication is often treated as epiphenomenal; that is, it is </w:t>
      </w:r>
      <w:r w:rsidR="007978B0">
        <w:t xml:space="preserve">seen as </w:t>
      </w:r>
      <w:r>
        <w:t>entirely derived from legislators</w:t>
      </w:r>
      <w:r w:rsidR="007978B0">
        <w:t>’</w:t>
      </w:r>
      <w:r>
        <w:t xml:space="preserve"> actions such as voting on bills or </w:t>
      </w:r>
      <w:r w:rsidR="007978B0">
        <w:t>agenda setting</w:t>
      </w:r>
      <w:r w:rsidR="00F9236B">
        <w:t xml:space="preserve"> at the party level</w:t>
      </w:r>
      <w:r w:rsidR="007978B0">
        <w:t xml:space="preserve">. </w:t>
      </w:r>
      <w:r w:rsidR="00F9236B">
        <w:t>C</w:t>
      </w:r>
      <w:r w:rsidR="007978B0">
        <w:t>ommunication i</w:t>
      </w:r>
      <w:r w:rsidR="00260676">
        <w:t>s theorized as what legislators</w:t>
      </w:r>
      <w:r w:rsidR="007978B0">
        <w:t xml:space="preserve"> must do to explain the decisions that they have already made</w:t>
      </w:r>
      <w:r w:rsidR="00F9236B">
        <w:t xml:space="preserve">, for example by “credit-claiming” or “advertising” (Mayhew 1974). Legislators’ </w:t>
      </w:r>
      <w:r w:rsidR="007978B0">
        <w:t>decisions</w:t>
      </w:r>
      <w:r w:rsidR="00F9236B">
        <w:t xml:space="preserve"> are assumed to be made rationally </w:t>
      </w:r>
      <w:r w:rsidR="007978B0">
        <w:t>based on their goals of re-election</w:t>
      </w:r>
      <w:r w:rsidR="00F9236B">
        <w:t>, good public policy, power in the chamber and retaining or regaining majority control over the chamber (</w:t>
      </w:r>
      <w:proofErr w:type="spellStart"/>
      <w:r w:rsidR="00F9236B" w:rsidRPr="00BA15A5">
        <w:t>Fenno</w:t>
      </w:r>
      <w:proofErr w:type="spellEnd"/>
      <w:r w:rsidR="004B6DA1" w:rsidRPr="00BA15A5">
        <w:t xml:space="preserve"> 1973</w:t>
      </w:r>
      <w:r w:rsidR="00F9236B" w:rsidRPr="00BA15A5">
        <w:t>;</w:t>
      </w:r>
      <w:r w:rsidR="00F9236B" w:rsidRPr="004B6DA1">
        <w:rPr>
          <w:b/>
        </w:rPr>
        <w:t xml:space="preserve"> </w:t>
      </w:r>
      <w:r w:rsidR="00F9236B" w:rsidRPr="00BA15A5">
        <w:t>Aldrich and Rohde</w:t>
      </w:r>
      <w:r w:rsidR="00BA15A5" w:rsidRPr="00BA15A5">
        <w:t xml:space="preserve"> 1997</w:t>
      </w:r>
      <w:r w:rsidR="00F9236B" w:rsidRPr="004B6DA1">
        <w:rPr>
          <w:b/>
        </w:rPr>
        <w:t>;</w:t>
      </w:r>
      <w:r w:rsidR="00F9236B">
        <w:t xml:space="preserve"> Sinclair 1995; 2008; 2012). </w:t>
      </w:r>
      <w:r w:rsidR="00C54418">
        <w:t xml:space="preserve"> As</w:t>
      </w:r>
      <w:r w:rsidR="00F9236B">
        <w:t xml:space="preserve"> Cox and </w:t>
      </w:r>
      <w:proofErr w:type="spellStart"/>
      <w:r w:rsidR="00F9236B">
        <w:t>McCubbins</w:t>
      </w:r>
      <w:proofErr w:type="spellEnd"/>
      <w:r w:rsidR="00F9236B">
        <w:t>’</w:t>
      </w:r>
      <w:r w:rsidR="00C54418">
        <w:t xml:space="preserve"> (2005, 11) explain in elaborating their</w:t>
      </w:r>
      <w:r w:rsidR="00F9236B">
        <w:t xml:space="preserve"> </w:t>
      </w:r>
      <w:r w:rsidR="00C54418">
        <w:t>procedural cartel theory</w:t>
      </w:r>
    </w:p>
    <w:p w:rsidR="00F9236B" w:rsidRDefault="00F9236B" w:rsidP="002B1249">
      <w:pPr>
        <w:spacing w:after="0" w:line="360" w:lineRule="auto"/>
        <w:ind w:firstLine="720"/>
      </w:pPr>
    </w:p>
    <w:p w:rsidR="00F9236B" w:rsidRDefault="00F9236B" w:rsidP="002B1249">
      <w:pPr>
        <w:spacing w:after="0" w:line="240" w:lineRule="auto"/>
        <w:ind w:left="720" w:right="720"/>
      </w:pPr>
      <w:r>
        <w:t>In our view, U.S. legislators seek not just reelection but also advancement in the internal hierarchy of posts within the House, good public policy and majority status for their parties. Their parties compete in mass markets, by developing brand names. These brand names are public goods to the members of the party, and the value of the brand depends on the party’s legislative record of accomplishment. Thus, a key problem for legislative parties is to manage the legislative process, securing the best possible record, hence the best possible br</w:t>
      </w:r>
      <w:r w:rsidR="00C54418">
        <w:t>and name or reputation</w:t>
      </w:r>
      <w:r w:rsidR="00EC66D8">
        <w:t>.</w:t>
      </w:r>
    </w:p>
    <w:p w:rsidR="00F9236B" w:rsidRDefault="00F9236B" w:rsidP="002B1249">
      <w:pPr>
        <w:spacing w:after="0" w:line="360" w:lineRule="auto"/>
      </w:pPr>
    </w:p>
    <w:p w:rsidR="00F9236B" w:rsidRDefault="00F9236B" w:rsidP="002B1249">
      <w:pPr>
        <w:spacing w:after="0" w:line="360" w:lineRule="auto"/>
        <w:ind w:firstLine="720"/>
      </w:pPr>
      <w:r>
        <w:t xml:space="preserve"> In this formulation, the party reputation is seen as reflective of the party “record of legislative accomplishment”</w:t>
      </w:r>
      <w:r w:rsidR="00C54418">
        <w:t xml:space="preserve"> (the </w:t>
      </w:r>
      <w:r w:rsidR="0021355B">
        <w:t>collection o</w:t>
      </w:r>
      <w:r w:rsidR="00C54418">
        <w:t>f</w:t>
      </w:r>
      <w:r w:rsidR="0021355B">
        <w:t xml:space="preserve"> </w:t>
      </w:r>
      <w:r w:rsidR="00C54418">
        <w:t>bills the party has passed and has prevented from being passed)</w:t>
      </w:r>
      <w:r>
        <w:t xml:space="preserve"> and is equated with </w:t>
      </w:r>
      <w:r w:rsidR="00C54418">
        <w:t xml:space="preserve">the </w:t>
      </w:r>
      <w:r>
        <w:t xml:space="preserve">brand. </w:t>
      </w:r>
      <w:r w:rsidR="008F4E20">
        <w:t>It is asserted that th</w:t>
      </w:r>
      <w:r>
        <w:t xml:space="preserve">is </w:t>
      </w:r>
      <w:r w:rsidR="0021355B">
        <w:t>brand</w:t>
      </w:r>
      <w:r>
        <w:t xml:space="preserve"> affect</w:t>
      </w:r>
      <w:r w:rsidR="008F4E20">
        <w:t>s</w:t>
      </w:r>
      <w:r>
        <w:t xml:space="preserve"> voters’ actions, and thus the “members’ personal probability of reelection and the party’s probability of securing a majority” (2005, 21). Cox and </w:t>
      </w:r>
      <w:proofErr w:type="spellStart"/>
      <w:r>
        <w:t>McCubbins</w:t>
      </w:r>
      <w:proofErr w:type="spellEnd"/>
      <w:r>
        <w:t xml:space="preserve"> sidestep the mechanisms of </w:t>
      </w:r>
      <w:r w:rsidR="004B6DA1">
        <w:t xml:space="preserve">how communication matters in choosing bills to pursue to enhance the party record, </w:t>
      </w:r>
      <w:r>
        <w:t xml:space="preserve">how the </w:t>
      </w:r>
      <w:r w:rsidR="004B6DA1">
        <w:t xml:space="preserve">record forms the reputation that is communicated to </w:t>
      </w:r>
      <w:r>
        <w:t>vote</w:t>
      </w:r>
      <w:r w:rsidR="0021355B">
        <w:t>rs</w:t>
      </w:r>
      <w:r w:rsidR="004B6DA1">
        <w:t>,</w:t>
      </w:r>
      <w:r w:rsidR="0021355B">
        <w:t xml:space="preserve"> and how meaning </w:t>
      </w:r>
      <w:r w:rsidR="008F4E20">
        <w:t xml:space="preserve">for the brand </w:t>
      </w:r>
      <w:r w:rsidR="0021355B">
        <w:t xml:space="preserve">is established </w:t>
      </w:r>
      <w:r w:rsidR="004B6DA1">
        <w:t xml:space="preserve">by </w:t>
      </w:r>
      <w:r>
        <w:t xml:space="preserve">voters. </w:t>
      </w:r>
      <w:r w:rsidR="008F4E20">
        <w:t xml:space="preserve">Consistent with </w:t>
      </w:r>
      <w:proofErr w:type="spellStart"/>
      <w:r w:rsidR="008F4E20">
        <w:t>spacial</w:t>
      </w:r>
      <w:proofErr w:type="spellEnd"/>
      <w:r w:rsidR="008F4E20">
        <w:t xml:space="preserve"> theories of choice, they assume </w:t>
      </w:r>
      <w:r>
        <w:t>that the legislative record speaks for itself and that ideological, not communication, strategies drive the legislative record</w:t>
      </w:r>
      <w:r w:rsidR="0021355B">
        <w:t xml:space="preserve"> and voter choices</w:t>
      </w:r>
      <w:r>
        <w:t xml:space="preserve">. </w:t>
      </w:r>
    </w:p>
    <w:p w:rsidR="000979DF" w:rsidRDefault="000979DF" w:rsidP="002B1249">
      <w:pPr>
        <w:spacing w:after="0" w:line="360" w:lineRule="auto"/>
        <w:ind w:firstLine="720"/>
      </w:pPr>
    </w:p>
    <w:p w:rsidR="00D740C6" w:rsidRDefault="006B6298" w:rsidP="002B1249">
      <w:pPr>
        <w:spacing w:after="0" w:line="360" w:lineRule="auto"/>
        <w:ind w:firstLine="720"/>
      </w:pPr>
      <w:r>
        <w:lastRenderedPageBreak/>
        <w:t>In contrast</w:t>
      </w:r>
      <w:r w:rsidR="00DD2BF8">
        <w:t>,</w:t>
      </w:r>
      <w:r>
        <w:t xml:space="preserve"> </w:t>
      </w:r>
      <w:r w:rsidR="00EC66D8">
        <w:t>f</w:t>
      </w:r>
      <w:r w:rsidR="00EC66D8" w:rsidRPr="0014173A">
        <w:t xml:space="preserve">rom a political communication point of view </w:t>
      </w:r>
      <w:r w:rsidR="00C43B08">
        <w:t xml:space="preserve">of legislative action (hereafter “a political communication view”) </w:t>
      </w:r>
      <w:r w:rsidR="00EC66D8" w:rsidRPr="0014173A">
        <w:t>a party’s legislative record never speaks for itself; rather</w:t>
      </w:r>
      <w:r w:rsidR="00EC66D8">
        <w:t xml:space="preserve">, </w:t>
      </w:r>
      <w:r w:rsidR="00EC66D8" w:rsidRPr="00EC66D8">
        <w:t>the party bran</w:t>
      </w:r>
      <w:r w:rsidR="00EC66D8">
        <w:t xml:space="preserve">d reflects a set of intentional communication choices </w:t>
      </w:r>
      <w:r w:rsidR="00EC66D8" w:rsidRPr="008A68A2">
        <w:rPr>
          <w:i/>
        </w:rPr>
        <w:t>before and after</w:t>
      </w:r>
      <w:r w:rsidR="00EC66D8">
        <w:t xml:space="preserve"> agendas are set and legislators decide on their positions regarding a specific policy.  </w:t>
      </w:r>
      <w:r w:rsidR="00DA6385">
        <w:t>A</w:t>
      </w:r>
      <w:r>
        <w:t xml:space="preserve"> political communication view</w:t>
      </w:r>
      <w:r w:rsidR="00DA6385">
        <w:t xml:space="preserve"> </w:t>
      </w:r>
      <w:r>
        <w:t xml:space="preserve">is concerned with how </w:t>
      </w:r>
      <w:r w:rsidR="00DD2BF8">
        <w:t>co</w:t>
      </w:r>
      <w:r w:rsidR="00C42677">
        <w:t xml:space="preserve">mmunication </w:t>
      </w:r>
      <w:r w:rsidR="00C12143">
        <w:t xml:space="preserve">considerations </w:t>
      </w:r>
      <w:r w:rsidR="00C42677">
        <w:t>shape the choice of</w:t>
      </w:r>
      <w:r w:rsidR="00DD2BF8">
        <w:t xml:space="preserve"> bills that are prioritized by </w:t>
      </w:r>
      <w:r w:rsidR="00C43B08">
        <w:t>parties</w:t>
      </w:r>
      <w:r w:rsidR="00DD2BF8">
        <w:t xml:space="preserve"> in the agenda, how </w:t>
      </w:r>
      <w:r w:rsidR="00C43B08">
        <w:t xml:space="preserve">parties </w:t>
      </w:r>
      <w:r w:rsidR="00DD2BF8">
        <w:t>and individual legislators construct messages</w:t>
      </w:r>
      <w:r w:rsidR="00C42677">
        <w:t xml:space="preserve"> to support their work</w:t>
      </w:r>
      <w:r w:rsidR="00DD2BF8">
        <w:t xml:space="preserve">, </w:t>
      </w:r>
      <w:r w:rsidR="00C42677">
        <w:t xml:space="preserve">how </w:t>
      </w:r>
      <w:r w:rsidR="00DD2BF8">
        <w:t>news and other media</w:t>
      </w:r>
      <w:r w:rsidR="00C42677">
        <w:t xml:space="preserve"> sources</w:t>
      </w:r>
      <w:r w:rsidR="00DD2BF8">
        <w:t xml:space="preserve"> publiciz</w:t>
      </w:r>
      <w:r w:rsidR="00C42677">
        <w:t>e</w:t>
      </w:r>
      <w:r w:rsidR="00DD2BF8">
        <w:t xml:space="preserve"> congressional communication and what </w:t>
      </w:r>
      <w:r w:rsidR="00C42677">
        <w:t>effects this</w:t>
      </w:r>
      <w:r w:rsidR="00DD2BF8">
        <w:t xml:space="preserve"> communication has on individual and collective public opinion</w:t>
      </w:r>
      <w:r w:rsidR="00AC5C85">
        <w:t xml:space="preserve"> (Jacobs and Shapiro 2000</w:t>
      </w:r>
      <w:r w:rsidR="00DA6385">
        <w:t xml:space="preserve">; </w:t>
      </w:r>
      <w:proofErr w:type="spellStart"/>
      <w:r w:rsidR="00DA6385">
        <w:t>Mathes</w:t>
      </w:r>
      <w:proofErr w:type="spellEnd"/>
      <w:r w:rsidR="00DA6385">
        <w:t xml:space="preserve"> 2012</w:t>
      </w:r>
      <w:r w:rsidR="00153C4F">
        <w:t>; Sellers 2010</w:t>
      </w:r>
      <w:r w:rsidR="00AC5C85">
        <w:t>)</w:t>
      </w:r>
      <w:r w:rsidR="00DD2BF8">
        <w:t xml:space="preserve">. </w:t>
      </w:r>
      <w:r w:rsidR="00C42677">
        <w:t xml:space="preserve">This view assumes that when members of Congress </w:t>
      </w:r>
      <w:r w:rsidR="00C43B08">
        <w:t xml:space="preserve">(MC’s) </w:t>
      </w:r>
      <w:r w:rsidR="00C42677">
        <w:t>engage with the public directly (such as in email updates or telephone town halls) or indirectly (in floor debate or on news programs) they have strategic communication goals (</w:t>
      </w:r>
      <w:r w:rsidR="00153C4F">
        <w:t xml:space="preserve">Jacobs and Shapiro 2000; </w:t>
      </w:r>
      <w:proofErr w:type="spellStart"/>
      <w:r w:rsidR="0043247E">
        <w:t>Mathes</w:t>
      </w:r>
      <w:proofErr w:type="spellEnd"/>
      <w:r w:rsidR="0043247E">
        <w:t xml:space="preserve"> 2012; </w:t>
      </w:r>
      <w:r w:rsidR="00C42677">
        <w:t xml:space="preserve">Sellers 2010). </w:t>
      </w:r>
      <w:r w:rsidR="0043247E">
        <w:t xml:space="preserve">Individual </w:t>
      </w:r>
      <w:r w:rsidR="00260676">
        <w:t>MC’s</w:t>
      </w:r>
      <w:r w:rsidR="0043247E">
        <w:t xml:space="preserve"> and parties</w:t>
      </w:r>
      <w:r w:rsidR="0014173A">
        <w:t xml:space="preserve"> </w:t>
      </w:r>
      <w:r w:rsidR="00710AA7">
        <w:t xml:space="preserve">not only explain their actions post-hoc, but </w:t>
      </w:r>
      <w:r w:rsidR="0043247E">
        <w:t xml:space="preserve">parties </w:t>
      </w:r>
      <w:r w:rsidR="00710AA7">
        <w:t xml:space="preserve">also decide on which actions to take </w:t>
      </w:r>
      <w:r w:rsidR="00260676">
        <w:t xml:space="preserve">collectively </w:t>
      </w:r>
      <w:r w:rsidR="00710AA7">
        <w:t>by weighing potential communications effects.</w:t>
      </w:r>
      <w:r w:rsidR="00C42677">
        <w:t xml:space="preserve"> </w:t>
      </w:r>
      <w:r w:rsidR="00D13698">
        <w:t>Thus, congressional communication is both proactive and reactive</w:t>
      </w:r>
      <w:r w:rsidR="00EB1B90">
        <w:t xml:space="preserve">, and positioning and promoting the party brand is an essential part of </w:t>
      </w:r>
      <w:r w:rsidR="0043247E">
        <w:t xml:space="preserve">legislative action </w:t>
      </w:r>
      <w:r w:rsidR="00153C4F" w:rsidRPr="00C1723C">
        <w:t>(</w:t>
      </w:r>
      <w:proofErr w:type="spellStart"/>
      <w:r w:rsidR="0043247E">
        <w:t>Groeling</w:t>
      </w:r>
      <w:proofErr w:type="spellEnd"/>
      <w:r w:rsidR="0043247E">
        <w:t xml:space="preserve"> 2010; </w:t>
      </w:r>
      <w:proofErr w:type="spellStart"/>
      <w:r w:rsidR="00C1723C">
        <w:t>O’Cass</w:t>
      </w:r>
      <w:proofErr w:type="spellEnd"/>
      <w:r w:rsidR="00C1723C">
        <w:t xml:space="preserve"> and </w:t>
      </w:r>
      <w:proofErr w:type="spellStart"/>
      <w:r w:rsidR="00C1723C">
        <w:t>Voola</w:t>
      </w:r>
      <w:proofErr w:type="spellEnd"/>
      <w:r w:rsidR="00C1723C">
        <w:t xml:space="preserve"> 2011</w:t>
      </w:r>
      <w:r w:rsidR="00153C4F" w:rsidRPr="00C1723C">
        <w:t>)</w:t>
      </w:r>
      <w:r w:rsidR="00D13698" w:rsidRPr="00153C4F">
        <w:rPr>
          <w:b/>
        </w:rPr>
        <w:t>.</w:t>
      </w:r>
    </w:p>
    <w:p w:rsidR="009A50E4" w:rsidRDefault="005E7D80" w:rsidP="002B1249">
      <w:pPr>
        <w:spacing w:after="0" w:line="360" w:lineRule="auto"/>
        <w:ind w:firstLine="720"/>
      </w:pPr>
      <w:r>
        <w:t>A</w:t>
      </w:r>
      <w:r w:rsidR="00D740C6">
        <w:t>s much as legislators would like to control how their me</w:t>
      </w:r>
      <w:r w:rsidR="0017234D">
        <w:t>ssage is conveyed to the public</w:t>
      </w:r>
      <w:r w:rsidR="00D740C6">
        <w:t xml:space="preserve">, </w:t>
      </w:r>
      <w:r w:rsidR="0017234D">
        <w:t>a political communication view recognizes that governing elites must use the media as a means to communicate their message</w:t>
      </w:r>
      <w:r w:rsidR="00C12143">
        <w:t xml:space="preserve"> to their </w:t>
      </w:r>
      <w:r w:rsidR="007B0BC9">
        <w:t xml:space="preserve">desired </w:t>
      </w:r>
      <w:r w:rsidR="00C12143">
        <w:t>publics</w:t>
      </w:r>
      <w:r w:rsidR="0017234D">
        <w:t xml:space="preserve">, and if they want to be successful they must consider media values in crafting their messages (Cook 1998; Gregorio 2011; </w:t>
      </w:r>
      <w:proofErr w:type="spellStart"/>
      <w:r w:rsidR="0017234D">
        <w:t>Groeling</w:t>
      </w:r>
      <w:proofErr w:type="spellEnd"/>
      <w:r w:rsidR="0017234D">
        <w:t xml:space="preserve"> 2010; Sellers 2010). Sellers </w:t>
      </w:r>
      <w:r w:rsidR="00C12143">
        <w:t xml:space="preserve">(2010, 205) maintains that congressional communication and media content is so intertwined that </w:t>
      </w:r>
      <w:r w:rsidR="0017234D">
        <w:t>“politicians and journalists jointly shape the policy agenda and legislative outcomes”</w:t>
      </w:r>
      <w:r w:rsidR="009A50E4">
        <w:t xml:space="preserve">. Political communication scholar Timothy Cook (1998, 165) argues that in the congressional context “Making news… is not merely a way to get elected or re-elected, to boost one’s own ego or to be a show horse instead of a work horse; instead it is a way to govern”. Regarding congressional communication there is a </w:t>
      </w:r>
      <w:r w:rsidR="00C12143">
        <w:t xml:space="preserve">“negotiation of newsworthiness” (Cook 1989; 1998; </w:t>
      </w:r>
      <w:proofErr w:type="spellStart"/>
      <w:r w:rsidR="00C12143">
        <w:t>Groeling</w:t>
      </w:r>
      <w:proofErr w:type="spellEnd"/>
      <w:r w:rsidR="00C12143">
        <w:t xml:space="preserve"> 2010</w:t>
      </w:r>
      <w:r w:rsidR="009A50E4">
        <w:t>; Sellers 2010</w:t>
      </w:r>
      <w:r w:rsidR="00C12143">
        <w:t xml:space="preserve">) in which </w:t>
      </w:r>
      <w:r>
        <w:t xml:space="preserve">MC’s </w:t>
      </w:r>
      <w:r w:rsidR="00C12143">
        <w:t xml:space="preserve">attempt to create news that reporters will report and </w:t>
      </w:r>
      <w:r w:rsidR="00EB1B90">
        <w:t xml:space="preserve">in turn, </w:t>
      </w:r>
      <w:r w:rsidR="00C12143">
        <w:t xml:space="preserve">those reporters take information given to them by </w:t>
      </w:r>
      <w:r>
        <w:t xml:space="preserve">MC’s </w:t>
      </w:r>
      <w:r w:rsidR="00C12143">
        <w:t>and impose their professional values on the content</w:t>
      </w:r>
      <w:r w:rsidR="00695051">
        <w:t xml:space="preserve"> before </w:t>
      </w:r>
      <w:r w:rsidR="009A50E4">
        <w:t>reporting</w:t>
      </w:r>
      <w:r w:rsidR="00EB1B90">
        <w:t>. The</w:t>
      </w:r>
      <w:r w:rsidR="00C12143">
        <w:t xml:space="preserve"> </w:t>
      </w:r>
      <w:r w:rsidR="00695051">
        <w:t xml:space="preserve">news </w:t>
      </w:r>
      <w:r w:rsidR="00C12143">
        <w:t xml:space="preserve">values </w:t>
      </w:r>
      <w:r w:rsidR="00EB1B90">
        <w:t xml:space="preserve">that reporters use to shape congressional content </w:t>
      </w:r>
      <w:r w:rsidR="00C12143">
        <w:t xml:space="preserve">include </w:t>
      </w:r>
      <w:r w:rsidR="001025C5">
        <w:t xml:space="preserve">novelty and sensationalism, negativity and conflict, balance between opposing sides, authority (especially in </w:t>
      </w:r>
      <w:r w:rsidR="009A50E4">
        <w:t xml:space="preserve">using attributed </w:t>
      </w:r>
      <w:r w:rsidR="001025C5">
        <w:t xml:space="preserve">quotes) and narrative (Cook 1998; </w:t>
      </w:r>
      <w:proofErr w:type="spellStart"/>
      <w:r w:rsidR="001025C5">
        <w:t>Groeling</w:t>
      </w:r>
      <w:proofErr w:type="spellEnd"/>
      <w:r w:rsidR="001025C5">
        <w:t xml:space="preserve"> 2010, </w:t>
      </w:r>
      <w:proofErr w:type="spellStart"/>
      <w:r w:rsidR="001025C5">
        <w:t>ch.</w:t>
      </w:r>
      <w:proofErr w:type="spellEnd"/>
      <w:r w:rsidR="001025C5">
        <w:t xml:space="preserve"> 2)</w:t>
      </w:r>
      <w:r w:rsidR="009A50E4">
        <w:t>.</w:t>
      </w:r>
      <w:r w:rsidR="00EB1B90">
        <w:t xml:space="preserve"> We can expect, then, that MC’s will anticipate these values and craft press releases, speeches and press conferences (among the various forms of congressional </w:t>
      </w:r>
      <w:r w:rsidR="00EB1B90">
        <w:lastRenderedPageBreak/>
        <w:t>communication meant for the press) in ways that will attract maximum positive coverage</w:t>
      </w:r>
      <w:r w:rsidR="00121B36">
        <w:t xml:space="preserve"> (Grimmer 2013)</w:t>
      </w:r>
      <w:r w:rsidR="00EB1B90">
        <w:t>.</w:t>
      </w:r>
      <w:r w:rsidR="00EB1B90">
        <w:rPr>
          <w:rStyle w:val="FootnoteReference"/>
        </w:rPr>
        <w:footnoteReference w:id="4"/>
      </w:r>
    </w:p>
    <w:p w:rsidR="00C1723C" w:rsidRDefault="00EB1B90" w:rsidP="002B1249">
      <w:pPr>
        <w:spacing w:after="0" w:line="360" w:lineRule="auto"/>
        <w:ind w:firstLine="720"/>
      </w:pPr>
      <w:r>
        <w:t>A political communica</w:t>
      </w:r>
      <w:r w:rsidR="00DA5C10">
        <w:t xml:space="preserve">tion view also assumes that members of the </w:t>
      </w:r>
      <w:r>
        <w:t>public are susceptible to forms of media effects, such as framing.</w:t>
      </w:r>
      <w:r w:rsidR="005F333C">
        <w:rPr>
          <w:rStyle w:val="FootnoteReference"/>
        </w:rPr>
        <w:footnoteReference w:id="5"/>
      </w:r>
      <w:r>
        <w:t xml:space="preserve"> A debate in the political communication literature exists over how “minimal” these effects are on public opinion</w:t>
      </w:r>
      <w:r w:rsidR="00DA5C10">
        <w:t xml:space="preserve"> </w:t>
      </w:r>
      <w:r w:rsidR="00DA5C10" w:rsidRPr="00BC2EA3">
        <w:t>(</w:t>
      </w:r>
      <w:r w:rsidR="00BC2EA3">
        <w:t xml:space="preserve">Bennett and </w:t>
      </w:r>
      <w:proofErr w:type="spellStart"/>
      <w:r w:rsidR="00BC2EA3">
        <w:t>Iyengar</w:t>
      </w:r>
      <w:proofErr w:type="spellEnd"/>
      <w:r w:rsidR="00BC2EA3">
        <w:t xml:space="preserve"> 2008; </w:t>
      </w:r>
      <w:r w:rsidR="00DA33A4">
        <w:t>Graber 2004)</w:t>
      </w:r>
      <w:r w:rsidR="00DA5C10" w:rsidRPr="00BC2EA3">
        <w:t>.</w:t>
      </w:r>
      <w:r w:rsidR="00DA5C10">
        <w:t xml:space="preserve"> </w:t>
      </w:r>
      <w:r w:rsidR="00A7301B">
        <w:t>C</w:t>
      </w:r>
      <w:r w:rsidR="00DA33A4">
        <w:t xml:space="preserve">ongressional communicators hold </w:t>
      </w:r>
      <w:r w:rsidR="00121B36">
        <w:t xml:space="preserve">the </w:t>
      </w:r>
      <w:r w:rsidR="0043247E">
        <w:t xml:space="preserve">view that at least some members of </w:t>
      </w:r>
      <w:proofErr w:type="gramStart"/>
      <w:r w:rsidR="0043247E">
        <w:t xml:space="preserve">the </w:t>
      </w:r>
      <w:r w:rsidR="00A7301B">
        <w:t xml:space="preserve"> public</w:t>
      </w:r>
      <w:proofErr w:type="gramEnd"/>
      <w:r w:rsidR="00A7301B">
        <w:t xml:space="preserve"> can</w:t>
      </w:r>
      <w:r w:rsidR="00DA5C10">
        <w:t xml:space="preserve"> be influenced by frames and “words that work” </w:t>
      </w:r>
      <w:r w:rsidR="00DA5C10" w:rsidRPr="00031D35">
        <w:t>(</w:t>
      </w:r>
      <w:proofErr w:type="spellStart"/>
      <w:r w:rsidR="00DA5C10" w:rsidRPr="00031D35">
        <w:t>Luntz</w:t>
      </w:r>
      <w:proofErr w:type="spellEnd"/>
      <w:r w:rsidR="00DA5C10" w:rsidRPr="00031D35">
        <w:t xml:space="preserve"> 2007)</w:t>
      </w:r>
      <w:r w:rsidR="00DA5C10">
        <w:t xml:space="preserve"> an</w:t>
      </w:r>
      <w:r w:rsidR="00A7301B">
        <w:t>d empl</w:t>
      </w:r>
      <w:r w:rsidR="00121B36">
        <w:t xml:space="preserve">oy consultants to help craft </w:t>
      </w:r>
      <w:r w:rsidR="00A7301B">
        <w:t>effective message</w:t>
      </w:r>
      <w:r w:rsidR="00121B36">
        <w:t>s</w:t>
      </w:r>
      <w:r w:rsidR="00A7301B">
        <w:t xml:space="preserve"> that will further their agendas</w:t>
      </w:r>
      <w:r w:rsidR="009976BA">
        <w:t xml:space="preserve"> </w:t>
      </w:r>
      <w:r w:rsidR="00A7301B">
        <w:t xml:space="preserve">and </w:t>
      </w:r>
      <w:r w:rsidR="00A7301B" w:rsidRPr="008463CB">
        <w:t xml:space="preserve">make their party, party members, and/or party record more appealing </w:t>
      </w:r>
      <w:r w:rsidR="00A7301B">
        <w:t xml:space="preserve">than </w:t>
      </w:r>
      <w:r w:rsidR="0043247E">
        <w:t xml:space="preserve">the </w:t>
      </w:r>
      <w:r w:rsidR="00A7301B">
        <w:t xml:space="preserve">opposing </w:t>
      </w:r>
      <w:proofErr w:type="spellStart"/>
      <w:r w:rsidR="00A7301B">
        <w:t>party</w:t>
      </w:r>
      <w:r w:rsidR="0043247E">
        <w:t>’s</w:t>
      </w:r>
      <w:proofErr w:type="spellEnd"/>
      <w:r w:rsidR="00031D35">
        <w:t>.</w:t>
      </w:r>
      <w:r w:rsidR="00031D35">
        <w:rPr>
          <w:rStyle w:val="FootnoteReference"/>
        </w:rPr>
        <w:footnoteReference w:id="6"/>
      </w:r>
      <w:r w:rsidR="00031D35">
        <w:t xml:space="preserve"> </w:t>
      </w:r>
      <w:r w:rsidR="00A7301B" w:rsidRPr="008463CB">
        <w:t>Given journalistic norms, party leaders know that their message will likely</w:t>
      </w:r>
      <w:r w:rsidR="0043247E">
        <w:t xml:space="preserve"> be competing with an opposing party’s</w:t>
      </w:r>
      <w:r w:rsidR="00A7301B" w:rsidRPr="008463CB">
        <w:t xml:space="preserve"> message in the media</w:t>
      </w:r>
      <w:r w:rsidR="00A7301B">
        <w:t xml:space="preserve"> and that opposing frames might mute the effect of their preferred frame </w:t>
      </w:r>
      <w:r w:rsidR="00A7301B" w:rsidRPr="00E51EA3">
        <w:t xml:space="preserve">(Chong and </w:t>
      </w:r>
      <w:proofErr w:type="spellStart"/>
      <w:r w:rsidR="00A7301B" w:rsidRPr="00E51EA3">
        <w:t>Druckman</w:t>
      </w:r>
      <w:proofErr w:type="spellEnd"/>
      <w:r w:rsidR="00A7301B" w:rsidRPr="00E51EA3">
        <w:t xml:space="preserve"> 2007</w:t>
      </w:r>
      <w:r w:rsidR="00E51EA3" w:rsidRPr="00E51EA3">
        <w:t>b</w:t>
      </w:r>
      <w:r w:rsidR="00A7301B" w:rsidRPr="00E51EA3">
        <w:t>).</w:t>
      </w:r>
      <w:r w:rsidR="00A7301B" w:rsidRPr="00A7301B">
        <w:t xml:space="preserve"> </w:t>
      </w:r>
      <w:r w:rsidR="003E05EF">
        <w:t>Party e</w:t>
      </w:r>
      <w:r w:rsidR="003E05EF" w:rsidRPr="008463CB">
        <w:t xml:space="preserve">lites attempt to hit the mark with their </w:t>
      </w:r>
      <w:r w:rsidR="00C1723C">
        <w:t xml:space="preserve">audience by commissioning </w:t>
      </w:r>
      <w:r w:rsidR="003E05EF">
        <w:t xml:space="preserve">polls and focus groups to </w:t>
      </w:r>
      <w:r w:rsidR="003E05EF" w:rsidRPr="008463CB">
        <w:t>test langu</w:t>
      </w:r>
      <w:r w:rsidR="00EE0142">
        <w:t>age for its ability to persuade groups of voters.</w:t>
      </w:r>
      <w:r w:rsidR="00EE0142">
        <w:rPr>
          <w:rStyle w:val="FootnoteReference"/>
        </w:rPr>
        <w:footnoteReference w:id="7"/>
      </w:r>
      <w:r w:rsidR="00EE0142">
        <w:t xml:space="preserve"> </w:t>
      </w:r>
      <w:r w:rsidR="00A7301B" w:rsidRPr="008463CB">
        <w:t>This is not to say that such messages always work; how messages are perceived by the targeted audience and beyond is not as predictable as elites would like</w:t>
      </w:r>
      <w:r w:rsidR="0043247E">
        <w:t>, not least because they are mostly filtered through the media</w:t>
      </w:r>
      <w:r w:rsidR="00A7301B" w:rsidRPr="008463CB">
        <w:t xml:space="preserve">.  </w:t>
      </w:r>
      <w:r w:rsidR="00EE0142">
        <w:t>Further</w:t>
      </w:r>
      <w:r w:rsidR="00C1723C">
        <w:t>,</w:t>
      </w:r>
      <w:r w:rsidR="009204BD">
        <w:t xml:space="preserve"> messages are voiced by</w:t>
      </w:r>
      <w:r w:rsidR="00EE0142">
        <w:t xml:space="preserve"> a plethora of sources (party leaders, elected officials, candidates, pundits), across a variety of media and can be more or less crafted with persuasion values in mind (</w:t>
      </w:r>
      <w:r w:rsidR="00EE0142" w:rsidRPr="008463CB">
        <w:t>for example a tweet might be less carefully crafted than a speech on the floor of the legislature</w:t>
      </w:r>
      <w:r w:rsidR="008066C0">
        <w:t xml:space="preserve">). </w:t>
      </w:r>
    </w:p>
    <w:p w:rsidR="00A7301B" w:rsidRPr="008463CB" w:rsidRDefault="00C1723C" w:rsidP="002B1249">
      <w:pPr>
        <w:spacing w:after="0" w:line="360" w:lineRule="auto"/>
        <w:ind w:firstLine="720"/>
      </w:pPr>
      <w:r>
        <w:t>Finally, a political communication view posits that incentives for political actors change as the structure of communication changes (</w:t>
      </w:r>
      <w:proofErr w:type="spellStart"/>
      <w:r>
        <w:t>Blumler</w:t>
      </w:r>
      <w:proofErr w:type="spellEnd"/>
      <w:r>
        <w:t xml:space="preserve"> and </w:t>
      </w:r>
      <w:proofErr w:type="spellStart"/>
      <w:r>
        <w:t>Kavanaugh</w:t>
      </w:r>
      <w:proofErr w:type="spellEnd"/>
      <w:r>
        <w:t xml:space="preserve"> 1999). With new </w:t>
      </w:r>
      <w:r w:rsidR="00D67959">
        <w:t xml:space="preserve">communication </w:t>
      </w:r>
      <w:r>
        <w:lastRenderedPageBreak/>
        <w:t xml:space="preserve">technologies and increased focus on media in society, political actors face incentives to become more media-conscious and </w:t>
      </w:r>
      <w:r w:rsidR="0068761F">
        <w:t xml:space="preserve">strategic </w:t>
      </w:r>
      <w:r>
        <w:t>in their communication</w:t>
      </w:r>
      <w:r w:rsidR="000D032D">
        <w:rPr>
          <w:rStyle w:val="FootnoteReference"/>
        </w:rPr>
        <w:footnoteReference w:id="8"/>
      </w:r>
      <w:r>
        <w:t xml:space="preserve">. For example, MC’s are aware that </w:t>
      </w:r>
      <w:r w:rsidR="0028620E">
        <w:t xml:space="preserve">in the current media environment, </w:t>
      </w:r>
      <w:r w:rsidR="008066C0">
        <w:t>any communication act (a t</w:t>
      </w:r>
      <w:r w:rsidR="0028620E">
        <w:t>weet, a speech on the floor, or</w:t>
      </w:r>
      <w:r w:rsidR="008066C0">
        <w:t xml:space="preserve"> radio inte</w:t>
      </w:r>
      <w:r w:rsidR="0028620E">
        <w:t xml:space="preserve">rview back in the district) is </w:t>
      </w:r>
      <w:proofErr w:type="spellStart"/>
      <w:r w:rsidR="0028620E">
        <w:t>capturable</w:t>
      </w:r>
      <w:proofErr w:type="spellEnd"/>
      <w:r w:rsidR="0028620E">
        <w:t xml:space="preserve"> and thus </w:t>
      </w:r>
      <w:r w:rsidR="008066C0">
        <w:t>potentially usable by opponents in the next campaign.</w:t>
      </w:r>
      <w:r w:rsidR="005A0D99">
        <w:t xml:space="preserve"> Collective party reputations may be more important to promote through media as parties become more polarized within Congress</w:t>
      </w:r>
      <w:r w:rsidR="0068761F">
        <w:t>, thus,</w:t>
      </w:r>
      <w:r w:rsidR="005A0D99">
        <w:t xml:space="preserve"> MC’s of the majority party may be less inclined to “run against Congress” in order to </w:t>
      </w:r>
      <w:r w:rsidR="00D67959">
        <w:t>promote their party’s successes</w:t>
      </w:r>
      <w:r w:rsidR="005A0D99">
        <w:t xml:space="preserve"> (</w:t>
      </w:r>
      <w:proofErr w:type="spellStart"/>
      <w:r w:rsidR="007410B8">
        <w:t>Fenno</w:t>
      </w:r>
      <w:proofErr w:type="spellEnd"/>
      <w:r w:rsidR="007410B8">
        <w:t xml:space="preserve"> 1978; </w:t>
      </w:r>
      <w:r w:rsidR="005A0D99">
        <w:t xml:space="preserve">Jones 2010; Lipinski 2004). Political journalists report </w:t>
      </w:r>
      <w:r w:rsidR="00121B36">
        <w:t>that MC’s promote</w:t>
      </w:r>
      <w:r w:rsidR="005A0D99">
        <w:t xml:space="preserve"> their party’s brand in addition to their own</w:t>
      </w:r>
      <w:r w:rsidR="007410B8">
        <w:t xml:space="preserve"> personal brand</w:t>
      </w:r>
      <w:r w:rsidR="00121B36">
        <w:t>, and attempt to minimize conflicts between the two</w:t>
      </w:r>
      <w:r w:rsidR="005A0D99">
        <w:t>.</w:t>
      </w:r>
      <w:r w:rsidR="005A0D99">
        <w:rPr>
          <w:rStyle w:val="FootnoteReference"/>
        </w:rPr>
        <w:footnoteReference w:id="9"/>
      </w:r>
      <w:r w:rsidR="00D67959">
        <w:t xml:space="preserve"> </w:t>
      </w:r>
      <w:r w:rsidR="00121B36">
        <w:t>Congressional p</w:t>
      </w:r>
      <w:r w:rsidR="00D67959">
        <w:t>arty</w:t>
      </w:r>
      <w:r w:rsidR="007410B8">
        <w:t xml:space="preserve"> </w:t>
      </w:r>
      <w:r w:rsidR="00D67959">
        <w:t>leaders</w:t>
      </w:r>
      <w:r w:rsidR="00121B36">
        <w:t xml:space="preserve"> use the legislative process to </w:t>
      </w:r>
      <w:r w:rsidR="009204BD">
        <w:t xml:space="preserve">support </w:t>
      </w:r>
      <w:r w:rsidR="00121B36">
        <w:t>their message; for example</w:t>
      </w:r>
      <w:r w:rsidR="009204BD">
        <w:t>,</w:t>
      </w:r>
      <w:r w:rsidR="00121B36">
        <w:t xml:space="preserve"> they</w:t>
      </w:r>
      <w:r w:rsidR="00D67959">
        <w:t xml:space="preserve"> </w:t>
      </w:r>
      <w:r w:rsidR="007410B8">
        <w:t xml:space="preserve">stage votes </w:t>
      </w:r>
      <w:r w:rsidR="00121B36">
        <w:t xml:space="preserve">on bills related to issues </w:t>
      </w:r>
      <w:r w:rsidR="009204BD">
        <w:t>that benefit</w:t>
      </w:r>
      <w:r w:rsidR="00D67959">
        <w:t xml:space="preserve"> their party’s </w:t>
      </w:r>
      <w:r w:rsidR="00121B36">
        <w:t xml:space="preserve">brand </w:t>
      </w:r>
      <w:r w:rsidR="007410B8">
        <w:t>in anticipation of upcoming campaign</w:t>
      </w:r>
      <w:r w:rsidR="00D67959">
        <w:t>s</w:t>
      </w:r>
      <w:r w:rsidR="00121B36">
        <w:t xml:space="preserve">. </w:t>
      </w:r>
      <w:r w:rsidR="009204BD">
        <w:t>Currently, as Senate Democrats are f</w:t>
      </w:r>
      <w:r w:rsidR="00121B36">
        <w:t>acing a tough campaign season in whi</w:t>
      </w:r>
      <w:r w:rsidR="00260676">
        <w:t>ch they might lose control of the chamber;</w:t>
      </w:r>
      <w:r w:rsidR="00121B36">
        <w:t xml:space="preserve"> </w:t>
      </w:r>
      <w:r w:rsidR="00D62E22">
        <w:t xml:space="preserve">even though they have not chance of passing these bills in this session, </w:t>
      </w:r>
      <w:r w:rsidR="009204BD">
        <w:t xml:space="preserve">they </w:t>
      </w:r>
      <w:r w:rsidR="00D62E22">
        <w:t xml:space="preserve">are scheduling votes on issues, such as increases in minimum wage, eliminating sex-based pay gaps, and closing tax loopholes for corporations, that facilitate </w:t>
      </w:r>
      <w:r w:rsidR="009204BD">
        <w:t xml:space="preserve">their message of being the party of the middle-class </w:t>
      </w:r>
      <w:r w:rsidR="00D62E22">
        <w:t xml:space="preserve">in opposition to </w:t>
      </w:r>
      <w:r w:rsidR="009204BD">
        <w:t xml:space="preserve">Republicans </w:t>
      </w:r>
      <w:r w:rsidR="00260676">
        <w:t>which they claim is</w:t>
      </w:r>
      <w:r w:rsidR="00D62E22">
        <w:t xml:space="preserve"> the party of the </w:t>
      </w:r>
      <w:r w:rsidR="009204BD">
        <w:t>wealthy</w:t>
      </w:r>
      <w:r w:rsidR="00D62E22">
        <w:t>.</w:t>
      </w:r>
      <w:r w:rsidR="00D67959">
        <w:rPr>
          <w:rStyle w:val="FootnoteReference"/>
        </w:rPr>
        <w:footnoteReference w:id="10"/>
      </w:r>
      <w:r w:rsidR="00D67959">
        <w:t xml:space="preserve">  </w:t>
      </w:r>
    </w:p>
    <w:p w:rsidR="000915E2" w:rsidRDefault="008F4E20" w:rsidP="002B1249">
      <w:pPr>
        <w:spacing w:after="0" w:line="360" w:lineRule="auto"/>
        <w:ind w:firstLine="720"/>
      </w:pPr>
      <w:r>
        <w:t>Though legislative studies scholars</w:t>
      </w:r>
      <w:r w:rsidR="000915E2">
        <w:t xml:space="preserve"> may ask what a</w:t>
      </w:r>
      <w:r w:rsidR="00D62E22">
        <w:t xml:space="preserve"> political communication view</w:t>
      </w:r>
      <w:r w:rsidR="000915E2">
        <w:t xml:space="preserve"> might add to well-established </w:t>
      </w:r>
      <w:r>
        <w:t xml:space="preserve">theories, </w:t>
      </w:r>
      <w:r w:rsidR="000915E2">
        <w:t xml:space="preserve">a </w:t>
      </w:r>
      <w:r w:rsidR="0014173A">
        <w:t xml:space="preserve">key </w:t>
      </w:r>
      <w:r w:rsidR="000915E2">
        <w:t xml:space="preserve">paradox </w:t>
      </w:r>
      <w:r w:rsidR="00514D42">
        <w:t xml:space="preserve">routinely </w:t>
      </w:r>
      <w:r>
        <w:t xml:space="preserve">unaddressed </w:t>
      </w:r>
      <w:r w:rsidR="00260676">
        <w:t xml:space="preserve">in the theoretical literature </w:t>
      </w:r>
      <w:r>
        <w:t xml:space="preserve">is </w:t>
      </w:r>
      <w:r w:rsidR="000915E2">
        <w:t xml:space="preserve">that </w:t>
      </w:r>
      <w:r>
        <w:t>in th</w:t>
      </w:r>
      <w:r w:rsidR="00D62E22">
        <w:t>e contemporary Congress, individual MCs and parties</w:t>
      </w:r>
      <w:r w:rsidR="000915E2">
        <w:t>, who are assumed to be rational, spend substantial amounts of organizational resources on developing and disseminating messages</w:t>
      </w:r>
      <w:r w:rsidR="00496521">
        <w:t xml:space="preserve"> (Cook 1989; Harris 1998, 2005; Sinclair 2006)</w:t>
      </w:r>
      <w:r w:rsidR="000915E2">
        <w:t xml:space="preserve">. This holds true for majority and minority parties and in times when within parties, legislator preferences are relatively homogenous and when they are </w:t>
      </w:r>
      <w:r w:rsidR="00362586">
        <w:t>less so</w:t>
      </w:r>
      <w:r w:rsidR="000915E2">
        <w:t xml:space="preserve"> (as might be said now about the Tea Party effect within the Republican party)</w:t>
      </w:r>
      <w:r w:rsidR="00496521">
        <w:t xml:space="preserve"> (Evans and </w:t>
      </w:r>
      <w:proofErr w:type="spellStart"/>
      <w:r w:rsidR="00496521">
        <w:t>Oleszek</w:t>
      </w:r>
      <w:proofErr w:type="spellEnd"/>
      <w:r w:rsidR="00496521">
        <w:t>, M., 2001)</w:t>
      </w:r>
      <w:r w:rsidR="000915E2">
        <w:t>. Research by those legislative studies scholars investigating congressional communication have</w:t>
      </w:r>
      <w:r w:rsidR="00514D42">
        <w:t xml:space="preserve"> found that parties regularly</w:t>
      </w:r>
      <w:r w:rsidR="000915E2">
        <w:t xml:space="preserve"> develop and coordinate messages in an effort to shape public opinion about</w:t>
      </w:r>
      <w:r w:rsidR="00514D42">
        <w:t xml:space="preserve"> their governing </w:t>
      </w:r>
      <w:r w:rsidR="00514D42">
        <w:lastRenderedPageBreak/>
        <w:t xml:space="preserve">strategies, </w:t>
      </w:r>
      <w:r w:rsidR="000915E2">
        <w:t>policy priorities</w:t>
      </w:r>
      <w:r w:rsidR="00514D42">
        <w:t xml:space="preserve"> and issue positions</w:t>
      </w:r>
      <w:r w:rsidR="00496521">
        <w:t xml:space="preserve"> (Burkhalter 2007, 2012; Evans 2001; Harris 2010; Sellers 2000, 2010; </w:t>
      </w:r>
      <w:proofErr w:type="spellStart"/>
      <w:r w:rsidR="00496521">
        <w:t>Malecha</w:t>
      </w:r>
      <w:proofErr w:type="spellEnd"/>
      <w:r w:rsidR="00496521">
        <w:t xml:space="preserve"> and Reagan 2012)</w:t>
      </w:r>
      <w:r w:rsidR="000915E2">
        <w:t xml:space="preserve">. Indeed, as the parties have become more polarized </w:t>
      </w:r>
      <w:r w:rsidR="00514D42">
        <w:t>ideologically</w:t>
      </w:r>
      <w:r w:rsidR="000915E2">
        <w:t>, communications operations have become more entwined with legislative strategy.</w:t>
      </w:r>
      <w:r w:rsidR="00B9037A">
        <w:t xml:space="preserve"> </w:t>
      </w:r>
      <w:r w:rsidR="00496521">
        <w:t xml:space="preserve">Evans, one of the few legislative studies scholars to </w:t>
      </w:r>
      <w:r w:rsidR="00B9037A">
        <w:t xml:space="preserve">privilege the role that communication plays in the legislative process, </w:t>
      </w:r>
      <w:r w:rsidR="00496521">
        <w:t xml:space="preserve">describes </w:t>
      </w:r>
      <w:r w:rsidR="003C55FB">
        <w:t>the “the interconnected set of electoral, communications, and legislative strategies that congressional parties employ to advance their respective messages” as “message politics”</w:t>
      </w:r>
      <w:r w:rsidR="00362586" w:rsidRPr="00362586">
        <w:t xml:space="preserve"> </w:t>
      </w:r>
      <w:r w:rsidR="00362586">
        <w:t>(2001, 219)</w:t>
      </w:r>
      <w:r w:rsidR="00B9037A">
        <w:t>.</w:t>
      </w:r>
    </w:p>
    <w:p w:rsidR="00B10316" w:rsidRDefault="00B9037A" w:rsidP="002B1249">
      <w:pPr>
        <w:spacing w:after="0" w:line="360" w:lineRule="auto"/>
        <w:ind w:firstLine="720"/>
      </w:pPr>
      <w:r>
        <w:t xml:space="preserve">A central element of message politics is the </w:t>
      </w:r>
      <w:r w:rsidR="002E4E58">
        <w:t xml:space="preserve">increasing </w:t>
      </w:r>
      <w:r>
        <w:t xml:space="preserve">investment members of House and Senate have made in routinely publicizing their actions and </w:t>
      </w:r>
      <w:r w:rsidR="003C55FB">
        <w:t>coordinating</w:t>
      </w:r>
      <w:r w:rsidR="00504434">
        <w:t xml:space="preserve"> the </w:t>
      </w:r>
      <w:r>
        <w:t>preferred words, themes and symbols that they wish to establish as the dominant frame</w:t>
      </w:r>
      <w:r w:rsidR="00362586">
        <w:t xml:space="preserve">s that the public uses to understand their issue priorities and </w:t>
      </w:r>
      <w:r w:rsidR="002E4E58">
        <w:t xml:space="preserve">positions. </w:t>
      </w:r>
      <w:r w:rsidR="00D62E22">
        <w:t xml:space="preserve"> Political communication scholar </w:t>
      </w:r>
      <w:r w:rsidR="00496521">
        <w:t>Timothy Cook (1989) examined the expansion of House members’ media activities</w:t>
      </w:r>
      <w:r w:rsidR="00504434">
        <w:t xml:space="preserve"> in the 1980s</w:t>
      </w:r>
      <w:r w:rsidR="00496521">
        <w:t xml:space="preserve">, concluding that courting public opinion through the media relations had become “important activities, not only to get re-elected but increasingly to accomplish policy-related goals in Washington” (12). </w:t>
      </w:r>
      <w:r w:rsidR="00DC7871">
        <w:t xml:space="preserve">Based on direct observation, </w:t>
      </w:r>
      <w:proofErr w:type="spellStart"/>
      <w:r w:rsidR="00DC7871">
        <w:t>Kedro</w:t>
      </w:r>
      <w:r w:rsidR="005B538E">
        <w:t>wski</w:t>
      </w:r>
      <w:proofErr w:type="spellEnd"/>
      <w:r w:rsidR="005B538E">
        <w:t xml:space="preserve"> (1996) explained that </w:t>
      </w:r>
      <w:r w:rsidR="007E44C1">
        <w:t xml:space="preserve">congressional parties </w:t>
      </w:r>
      <w:r w:rsidR="00DC7871">
        <w:t xml:space="preserve">seek to reduce costs and coordinate message </w:t>
      </w:r>
      <w:r w:rsidR="00DB6AB7">
        <w:t xml:space="preserve">by providing representatives with </w:t>
      </w:r>
      <w:r w:rsidR="00514D42">
        <w:t xml:space="preserve">issue briefings and </w:t>
      </w:r>
      <w:r w:rsidR="00DB6AB7">
        <w:t xml:space="preserve">talking points to use when members </w:t>
      </w:r>
      <w:r w:rsidR="00504434">
        <w:t xml:space="preserve">communicate </w:t>
      </w:r>
      <w:r w:rsidR="007E44C1">
        <w:t xml:space="preserve">with </w:t>
      </w:r>
      <w:r w:rsidR="00504434">
        <w:t xml:space="preserve">the media and their constituents back in </w:t>
      </w:r>
      <w:r w:rsidR="00DB6AB7">
        <w:t xml:space="preserve">their </w:t>
      </w:r>
      <w:r w:rsidR="00504434">
        <w:t>districts</w:t>
      </w:r>
      <w:r w:rsidR="00DB6AB7">
        <w:t xml:space="preserve">. </w:t>
      </w:r>
      <w:r w:rsidR="00E46C0E">
        <w:t>Harris (1998) documents</w:t>
      </w:r>
      <w:r w:rsidR="00362586">
        <w:t>,</w:t>
      </w:r>
      <w:r w:rsidR="00496521">
        <w:t xml:space="preserve"> </w:t>
      </w:r>
      <w:r w:rsidR="00940AD1">
        <w:t xml:space="preserve">beginning with Speaker Tip O’Neill, </w:t>
      </w:r>
      <w:r w:rsidR="00496521">
        <w:t>the rise of the “public speakership</w:t>
      </w:r>
      <w:r w:rsidR="00D67959">
        <w:t>,</w:t>
      </w:r>
      <w:r w:rsidR="00496521">
        <w:t>”</w:t>
      </w:r>
      <w:r w:rsidR="00940AD1">
        <w:t xml:space="preserve"> in which </w:t>
      </w:r>
      <w:r w:rsidR="00DB6AB7">
        <w:t xml:space="preserve">the Speaker concentrates substantially more </w:t>
      </w:r>
      <w:r w:rsidR="00496521">
        <w:t xml:space="preserve">resources than </w:t>
      </w:r>
      <w:r w:rsidR="002E7949">
        <w:t xml:space="preserve">in the textbook era of the 1960’s and 1970’s </w:t>
      </w:r>
      <w:r w:rsidR="00DB6AB7">
        <w:t>t</w:t>
      </w:r>
      <w:r w:rsidR="00496521">
        <w:t>o spreading his party’s message through media appearances</w:t>
      </w:r>
      <w:r w:rsidR="002E7949">
        <w:t xml:space="preserve">. </w:t>
      </w:r>
      <w:r w:rsidR="005B538E">
        <w:t>Harris (1998, 2005</w:t>
      </w:r>
      <w:r w:rsidR="00514D42">
        <w:t xml:space="preserve">) </w:t>
      </w:r>
      <w:r w:rsidR="00504434">
        <w:t xml:space="preserve">also </w:t>
      </w:r>
      <w:r w:rsidR="00514D42">
        <w:t>finds</w:t>
      </w:r>
      <w:r w:rsidR="00496521">
        <w:t xml:space="preserve"> that </w:t>
      </w:r>
      <w:r w:rsidR="00514D42">
        <w:t>the House Democrat</w:t>
      </w:r>
      <w:r w:rsidR="007E44C1">
        <w:t>s</w:t>
      </w:r>
      <w:r w:rsidR="00514D42">
        <w:t xml:space="preserve"> used </w:t>
      </w:r>
      <w:r w:rsidR="00496521">
        <w:t xml:space="preserve">polling and other activities </w:t>
      </w:r>
      <w:r w:rsidR="00B10316">
        <w:t xml:space="preserve">borrowed from </w:t>
      </w:r>
      <w:r w:rsidR="00496521">
        <w:t xml:space="preserve">presidential communications operations </w:t>
      </w:r>
      <w:r w:rsidR="007E44C1">
        <w:t>to develop their</w:t>
      </w:r>
      <w:r w:rsidR="00514D42">
        <w:t xml:space="preserve"> messages </w:t>
      </w:r>
      <w:r w:rsidR="00496521">
        <w:t xml:space="preserve">prior to the </w:t>
      </w:r>
      <w:r w:rsidR="00514D42">
        <w:t>ascension</w:t>
      </w:r>
      <w:r w:rsidR="00496521">
        <w:t xml:space="preserve"> of the famously message-conscious Speaker, Newt Gingrich</w:t>
      </w:r>
      <w:r w:rsidR="00514D42">
        <w:t xml:space="preserve">. </w:t>
      </w:r>
      <w:r w:rsidR="00496521">
        <w:t>Lawrence Jacobs and Robert Shapiro (2000) describe a “cycle of crafted talk” that exploded in the 104</w:t>
      </w:r>
      <w:r w:rsidR="00496521" w:rsidRPr="00FF5D0F">
        <w:rPr>
          <w:vertAlign w:val="superscript"/>
        </w:rPr>
        <w:t>th</w:t>
      </w:r>
      <w:r w:rsidR="00B10316">
        <w:t xml:space="preserve"> Congress, </w:t>
      </w:r>
      <w:r w:rsidR="00496521">
        <w:t xml:space="preserve">when Gingrich took over as Speaker. They argue that </w:t>
      </w:r>
      <w:r w:rsidR="00B10316">
        <w:t xml:space="preserve">by using sophisticated public relations tools, such as crafting polls to test </w:t>
      </w:r>
      <w:r w:rsidR="00504434">
        <w:t xml:space="preserve">party </w:t>
      </w:r>
      <w:r w:rsidR="00B10316">
        <w:t xml:space="preserve">messages </w:t>
      </w:r>
      <w:r w:rsidR="00504434">
        <w:t>(rather than using polls to respond directly to public opinion on issues) and coordinating persuasive</w:t>
      </w:r>
      <w:r w:rsidR="00C83BD8">
        <w:t xml:space="preserve"> </w:t>
      </w:r>
      <w:r w:rsidR="00B10316">
        <w:t xml:space="preserve">messages in the media, Republicans attempted to move public opinion towards their preferred policy position </w:t>
      </w:r>
      <w:r w:rsidR="00C83BD8">
        <w:t xml:space="preserve">on health care </w:t>
      </w:r>
      <w:r w:rsidR="00B10316">
        <w:t xml:space="preserve">rather than respond </w:t>
      </w:r>
      <w:r w:rsidR="005C49E4">
        <w:t xml:space="preserve">to </w:t>
      </w:r>
      <w:r w:rsidR="007E44C1">
        <w:t xml:space="preserve">established </w:t>
      </w:r>
      <w:r w:rsidR="00B10316">
        <w:t xml:space="preserve">voter preferences. </w:t>
      </w:r>
    </w:p>
    <w:p w:rsidR="00D13698" w:rsidRDefault="007E44C1" w:rsidP="002B1249">
      <w:pPr>
        <w:spacing w:after="0" w:line="360" w:lineRule="auto"/>
        <w:ind w:firstLine="720"/>
      </w:pPr>
      <w:r>
        <w:t>O</w:t>
      </w:r>
      <w:r w:rsidR="00B10316">
        <w:t xml:space="preserve">ne of the key tools that congressional parties use to </w:t>
      </w:r>
      <w:r w:rsidR="00FB2367">
        <w:t xml:space="preserve">strengthen the </w:t>
      </w:r>
      <w:r w:rsidR="00B3492F">
        <w:t xml:space="preserve">party-developed message and encourage </w:t>
      </w:r>
      <w:r w:rsidR="00FB2367">
        <w:t xml:space="preserve">their message </w:t>
      </w:r>
      <w:r w:rsidR="00B3492F">
        <w:t xml:space="preserve">to be </w:t>
      </w:r>
      <w:r w:rsidR="00FB2367">
        <w:t xml:space="preserve">covered in the media is </w:t>
      </w:r>
      <w:r w:rsidR="00C83BD8">
        <w:t xml:space="preserve">coordination of </w:t>
      </w:r>
      <w:r>
        <w:t>f</w:t>
      </w:r>
      <w:r w:rsidR="00E46C0E">
        <w:t xml:space="preserve">loor </w:t>
      </w:r>
      <w:r>
        <w:t>speech</w:t>
      </w:r>
      <w:r w:rsidR="00E46C0E">
        <w:t xml:space="preserve"> (Sellers 2000, 2010). Party organizations attempt to coordinate floor speeches on party priority bills, presumably with an eye towards the media to pick up the message</w:t>
      </w:r>
      <w:r w:rsidR="00ED5AA8">
        <w:t xml:space="preserve"> if it is repeated consistently</w:t>
      </w:r>
      <w:r w:rsidR="004E6AA0">
        <w:t xml:space="preserve"> </w:t>
      </w:r>
      <w:r w:rsidR="00E46C0E">
        <w:t xml:space="preserve">(Evans and </w:t>
      </w:r>
      <w:proofErr w:type="spellStart"/>
      <w:r w:rsidR="00E46C0E">
        <w:t>Oleszek</w:t>
      </w:r>
      <w:proofErr w:type="spellEnd"/>
      <w:r w:rsidR="00E46C0E">
        <w:t xml:space="preserve">, M. </w:t>
      </w:r>
      <w:r w:rsidR="00E46C0E">
        <w:lastRenderedPageBreak/>
        <w:t xml:space="preserve">2001; Harris 2005; Burkhalter 2007, 2012). </w:t>
      </w:r>
      <w:r w:rsidR="004E6AA0">
        <w:t>Harris (1998, 12) observes</w:t>
      </w:r>
      <w:r w:rsidR="00C83BD8">
        <w:t xml:space="preserve"> in the late 1980s </w:t>
      </w:r>
      <w:r w:rsidR="004E6AA0">
        <w:t>an</w:t>
      </w:r>
      <w:r w:rsidR="00781489">
        <w:t xml:space="preserve"> “increased integration of press/communications activities as communications staff from the Speaker’s office, the majority leader’s office, the whip operation, and the caucus or conference have regularized meetings with one another”. Republican and Democratic Party organizations such </w:t>
      </w:r>
      <w:r w:rsidR="004E6AA0">
        <w:t xml:space="preserve">as the Democratic Message Group </w:t>
      </w:r>
      <w:r w:rsidR="00781489">
        <w:t xml:space="preserve">and Republican Theme Team were established not just </w:t>
      </w:r>
      <w:r w:rsidR="00C83BD8">
        <w:t xml:space="preserve">to promote </w:t>
      </w:r>
      <w:r w:rsidR="00781489">
        <w:t xml:space="preserve">media activities, but </w:t>
      </w:r>
      <w:r w:rsidR="00C83BD8">
        <w:t xml:space="preserve">to coordinate </w:t>
      </w:r>
      <w:r w:rsidR="00781489">
        <w:t xml:space="preserve">members’ speeches in the chamber to reflect the party’s preferred messages (Harris 2010; </w:t>
      </w:r>
      <w:proofErr w:type="spellStart"/>
      <w:r w:rsidR="00781489">
        <w:t>Kedrowski</w:t>
      </w:r>
      <w:proofErr w:type="spellEnd"/>
      <w:r w:rsidR="00781489">
        <w:t xml:space="preserve"> 1996; </w:t>
      </w:r>
      <w:proofErr w:type="spellStart"/>
      <w:r w:rsidR="00781489">
        <w:t>Malecha</w:t>
      </w:r>
      <w:proofErr w:type="spellEnd"/>
      <w:r w:rsidR="00781489">
        <w:t xml:space="preserve"> and Reagan 2012</w:t>
      </w:r>
      <w:r w:rsidR="00940AD1">
        <w:t>).</w:t>
      </w:r>
    </w:p>
    <w:p w:rsidR="00940AD1" w:rsidRDefault="00C83BD8" w:rsidP="002B1249">
      <w:pPr>
        <w:spacing w:after="0" w:line="360" w:lineRule="auto"/>
        <w:ind w:firstLine="720"/>
      </w:pPr>
      <w:r>
        <w:t>Many</w:t>
      </w:r>
      <w:r w:rsidR="009D2422">
        <w:t xml:space="preserve"> </w:t>
      </w:r>
      <w:r>
        <w:t>members seem to be agreeable to s</w:t>
      </w:r>
      <w:r w:rsidR="00B46C9A">
        <w:t>uch coordination; fo</w:t>
      </w:r>
      <w:r w:rsidR="00781489">
        <w:t xml:space="preserve">r example, </w:t>
      </w:r>
      <w:r w:rsidR="00B46C9A">
        <w:t>in the 101</w:t>
      </w:r>
      <w:r w:rsidR="00B46C9A" w:rsidRPr="00B46C9A">
        <w:rPr>
          <w:vertAlign w:val="superscript"/>
        </w:rPr>
        <w:t>st</w:t>
      </w:r>
      <w:r w:rsidR="00B46C9A">
        <w:t xml:space="preserve"> House, </w:t>
      </w:r>
      <w:r w:rsidR="00781489" w:rsidRPr="009C0B74">
        <w:t xml:space="preserve">Harris (2005) </w:t>
      </w:r>
      <w:r w:rsidR="00781489">
        <w:t>examin</w:t>
      </w:r>
      <w:r w:rsidR="007E44C1">
        <w:t>ed</w:t>
      </w:r>
      <w:r w:rsidR="00781489">
        <w:t xml:space="preserve"> seven different issue</w:t>
      </w:r>
      <w:r w:rsidR="004E6AA0">
        <w:t>s</w:t>
      </w:r>
      <w:r w:rsidR="00781489">
        <w:t xml:space="preserve"> in one</w:t>
      </w:r>
      <w:r w:rsidR="007E44C1">
        <w:t>- minute</w:t>
      </w:r>
      <w:r w:rsidR="00781489">
        <w:t xml:space="preserve"> speeches </w:t>
      </w:r>
      <w:r w:rsidR="007E44C1">
        <w:t xml:space="preserve">and </w:t>
      </w:r>
      <w:r w:rsidR="00781489" w:rsidRPr="009C0B74">
        <w:t xml:space="preserve">found that </w:t>
      </w:r>
      <w:r w:rsidR="00781489">
        <w:t xml:space="preserve">on average </w:t>
      </w:r>
      <w:r w:rsidR="00781489" w:rsidRPr="009C0B74">
        <w:t xml:space="preserve">36.4% of </w:t>
      </w:r>
      <w:r w:rsidR="00781489">
        <w:t xml:space="preserve">Democratic </w:t>
      </w:r>
      <w:r w:rsidR="00781489" w:rsidRPr="009C0B74">
        <w:t>one-minute speeches were coordinated</w:t>
      </w:r>
      <w:r w:rsidR="007E44C1">
        <w:t xml:space="preserve"> on points given to them by the</w:t>
      </w:r>
      <w:r w:rsidR="004E6AA0">
        <w:t xml:space="preserve"> Democratic Party Message G</w:t>
      </w:r>
      <w:r w:rsidR="00781489">
        <w:t>roup</w:t>
      </w:r>
      <w:r w:rsidR="00781489" w:rsidRPr="009C0B74">
        <w:t>.</w:t>
      </w:r>
      <w:r w:rsidR="00B46C9A">
        <w:t xml:space="preserve"> Burkhalter (2007, 2012) and Sellers (2010) have found high levels of message discipline among party members in floor speeches on issues important to the majority party’s overall message.</w:t>
      </w:r>
      <w:r w:rsidR="00B46C9A">
        <w:rPr>
          <w:rStyle w:val="FootnoteReference"/>
        </w:rPr>
        <w:footnoteReference w:id="11"/>
      </w:r>
      <w:r w:rsidR="00326871">
        <w:t xml:space="preserve"> After observing the parties’ coordination on one-minute speeches, Larry Evans (2001; Evans and </w:t>
      </w:r>
      <w:proofErr w:type="spellStart"/>
      <w:r w:rsidR="00326871">
        <w:t>Oleszek</w:t>
      </w:r>
      <w:proofErr w:type="spellEnd"/>
      <w:r w:rsidR="00326871">
        <w:t xml:space="preserve"> 2001) used them to identify “message priority” bills—bills that were in the process of being legislated and were important to the party’s overall message. On these bills he found that leadership intervention was amplified, with leaders adjusting the legislative process in order to enhance the message (for example, by breaking up bills into smaller pieces as a way to market</w:t>
      </w:r>
      <w:r w:rsidR="00362586">
        <w:t xml:space="preserve"> each component). </w:t>
      </w:r>
      <w:r w:rsidR="00940AD1">
        <w:t xml:space="preserve"> In the 107</w:t>
      </w:r>
      <w:r w:rsidR="00940AD1" w:rsidRPr="00940AD1">
        <w:rPr>
          <w:vertAlign w:val="superscript"/>
        </w:rPr>
        <w:t>th</w:t>
      </w:r>
      <w:r w:rsidR="00940AD1">
        <w:t xml:space="preserve"> Congress</w:t>
      </w:r>
      <w:r w:rsidR="006766C9">
        <w:t>,</w:t>
      </w:r>
      <w:r w:rsidR="00940AD1">
        <w:t xml:space="preserve"> </w:t>
      </w:r>
      <w:proofErr w:type="spellStart"/>
      <w:r w:rsidR="00940AD1">
        <w:t>DeGregorio</w:t>
      </w:r>
      <w:proofErr w:type="spellEnd"/>
      <w:r w:rsidR="00940AD1">
        <w:t xml:space="preserve"> </w:t>
      </w:r>
      <w:r w:rsidR="006766C9">
        <w:t xml:space="preserve">(2011) </w:t>
      </w:r>
      <w:r w:rsidR="00940AD1">
        <w:t xml:space="preserve">found </w:t>
      </w:r>
      <w:r w:rsidR="006766C9">
        <w:t xml:space="preserve">strategic framing </w:t>
      </w:r>
      <w:r w:rsidR="00940AD1">
        <w:t xml:space="preserve">displayed </w:t>
      </w:r>
      <w:r w:rsidR="006766C9">
        <w:t xml:space="preserve">by both parties over three major issues </w:t>
      </w:r>
      <w:r w:rsidR="00940AD1">
        <w:t>during “one minute” speeches</w:t>
      </w:r>
      <w:r w:rsidR="006766C9">
        <w:t xml:space="preserve">, but found that news reporters </w:t>
      </w:r>
      <w:r w:rsidR="00BA6E7A">
        <w:t xml:space="preserve">on some issues </w:t>
      </w:r>
      <w:r w:rsidR="006766C9">
        <w:t>report</w:t>
      </w:r>
      <w:r w:rsidR="00BA6E7A">
        <w:t>ed</w:t>
      </w:r>
      <w:r w:rsidR="006766C9">
        <w:t xml:space="preserve"> partisan frames while at other times tended to privilege a description of the process and/or provisions of the bill.</w:t>
      </w:r>
    </w:p>
    <w:p w:rsidR="00362586" w:rsidRDefault="00FB2367" w:rsidP="002B1249">
      <w:pPr>
        <w:spacing w:after="0" w:line="360" w:lineRule="auto"/>
        <w:ind w:firstLine="720"/>
      </w:pPr>
      <w:r>
        <w:t>Harris (</w:t>
      </w:r>
      <w:r w:rsidR="007F3525">
        <w:t xml:space="preserve">1998, </w:t>
      </w:r>
      <w:r>
        <w:t xml:space="preserve">2005) and Sinclair (1995; 2006; 2008) stress that </w:t>
      </w:r>
      <w:r w:rsidR="00622E3F">
        <w:t xml:space="preserve">contemporary </w:t>
      </w:r>
      <w:r>
        <w:t>members of the House expect their leadership to participate in message activities; for example, beyond being a public face</w:t>
      </w:r>
      <w:r w:rsidR="00BB7593">
        <w:t xml:space="preserve"> of the party, they expect the S</w:t>
      </w:r>
      <w:r>
        <w:t xml:space="preserve">peaker to create and maintain party institutions that help craft and market a successful party message. </w:t>
      </w:r>
      <w:r w:rsidR="00BB7593">
        <w:t xml:space="preserve">Being </w:t>
      </w:r>
      <w:r w:rsidR="007F3525">
        <w:t>effective</w:t>
      </w:r>
      <w:r w:rsidR="00BB7593">
        <w:t xml:space="preserve"> at messaging </w:t>
      </w:r>
      <w:r w:rsidR="007F3525">
        <w:t xml:space="preserve">and publicity </w:t>
      </w:r>
      <w:r w:rsidR="00BB7593">
        <w:t>is one criterion that members use to choose their leaders, and being the Republican conference chair, currently charged with overseeing the party’s message operation and making sure it is publicized, is a platform from which to launch a bid for Majority Leader</w:t>
      </w:r>
      <w:r w:rsidR="003C55FB">
        <w:t xml:space="preserve"> or Speaker</w:t>
      </w:r>
      <w:r w:rsidR="00BB7593">
        <w:t>.</w:t>
      </w:r>
      <w:r w:rsidR="00636745">
        <w:rPr>
          <w:rStyle w:val="FootnoteReference"/>
        </w:rPr>
        <w:footnoteReference w:id="12"/>
      </w:r>
      <w:r w:rsidR="00BB7593">
        <w:t xml:space="preserve"> Current Speaker John Boehner, who was Republican</w:t>
      </w:r>
      <w:r w:rsidR="0090222F">
        <w:t xml:space="preserve"> </w:t>
      </w:r>
      <w:r w:rsidR="0090222F">
        <w:lastRenderedPageBreak/>
        <w:t>Conference Chair in the 104</w:t>
      </w:r>
      <w:r w:rsidR="0090222F" w:rsidRPr="0090222F">
        <w:rPr>
          <w:vertAlign w:val="superscript"/>
        </w:rPr>
        <w:t>th</w:t>
      </w:r>
      <w:r w:rsidR="0090222F">
        <w:t xml:space="preserve"> Congress</w:t>
      </w:r>
      <w:r w:rsidR="00CB22F4">
        <w:t>,</w:t>
      </w:r>
      <w:r w:rsidR="0090222F">
        <w:t xml:space="preserve"> </w:t>
      </w:r>
      <w:r w:rsidR="0003157E">
        <w:t xml:space="preserve">famously observed </w:t>
      </w:r>
      <w:r w:rsidR="00FA5B4E">
        <w:t xml:space="preserve">that </w:t>
      </w:r>
      <w:r w:rsidR="00FA5B4E" w:rsidRPr="007F3525">
        <w:t>"Communications is where it's all at. It's not what you're doing but the perceptions that are so important."</w:t>
      </w:r>
      <w:r w:rsidR="00FA5B4E">
        <w:rPr>
          <w:rStyle w:val="FootnoteReference"/>
        </w:rPr>
        <w:footnoteReference w:id="13"/>
      </w:r>
      <w:r w:rsidR="00FA5B4E">
        <w:t xml:space="preserve"> </w:t>
      </w:r>
      <w:proofErr w:type="spellStart"/>
      <w:r w:rsidR="00995D3C">
        <w:t>Malecha</w:t>
      </w:r>
      <w:proofErr w:type="spellEnd"/>
      <w:r w:rsidR="00995D3C">
        <w:t xml:space="preserve"> and Reagan (2012</w:t>
      </w:r>
      <w:r w:rsidR="00812DCD">
        <w:t>,</w:t>
      </w:r>
      <w:r w:rsidR="002828A6">
        <w:t xml:space="preserve"> </w:t>
      </w:r>
      <w:r w:rsidR="00812DCD">
        <w:t>75</w:t>
      </w:r>
      <w:r w:rsidR="00995D3C">
        <w:t>) explain that</w:t>
      </w:r>
      <w:r w:rsidR="00CB22F4">
        <w:t xml:space="preserve"> Speaker Nancy Pelosi centralized Democrats’</w:t>
      </w:r>
      <w:r w:rsidR="00995D3C">
        <w:t xml:space="preserve"> message operations in </w:t>
      </w:r>
      <w:r w:rsidR="00CB22F4">
        <w:t xml:space="preserve">her office </w:t>
      </w:r>
      <w:r w:rsidR="006766C9">
        <w:t xml:space="preserve">choosing to selectively </w:t>
      </w:r>
      <w:r w:rsidR="00CB22F4">
        <w:t>del</w:t>
      </w:r>
      <w:r w:rsidR="006766C9">
        <w:t xml:space="preserve">egate </w:t>
      </w:r>
      <w:r w:rsidR="00CB22F4">
        <w:t>responsibility to the Democratic Policy Committee and to the Democratic Caucus.</w:t>
      </w:r>
      <w:r w:rsidR="002828A6">
        <w:rPr>
          <w:rStyle w:val="FootnoteReference"/>
        </w:rPr>
        <w:footnoteReference w:id="14"/>
      </w:r>
      <w:r w:rsidR="00CB22F4">
        <w:t xml:space="preserve">  </w:t>
      </w:r>
      <w:r w:rsidR="003C55FB">
        <w:t>In the early 2000’s, as</w:t>
      </w:r>
      <w:r w:rsidR="002828A6">
        <w:t xml:space="preserve"> minority leader, s</w:t>
      </w:r>
      <w:r w:rsidR="00CB22F4">
        <w:t xml:space="preserve">he </w:t>
      </w:r>
      <w:r w:rsidR="00995D3C">
        <w:t xml:space="preserve">was instrumental in developing the </w:t>
      </w:r>
      <w:r w:rsidR="003C55FB">
        <w:t>message</w:t>
      </w:r>
      <w:r w:rsidR="00995D3C">
        <w:t xml:space="preserve"> strategy that helped Democrats regain control of the </w:t>
      </w:r>
      <w:r w:rsidR="00CF65A0">
        <w:t xml:space="preserve">House </w:t>
      </w:r>
      <w:r w:rsidR="002828A6">
        <w:t>in the 2006 elections (</w:t>
      </w:r>
      <w:r w:rsidR="001D08B2">
        <w:t xml:space="preserve">Cosgrove 2012; </w:t>
      </w:r>
      <w:r w:rsidR="00CF65A0">
        <w:t xml:space="preserve">Sinclair 2008). </w:t>
      </w:r>
    </w:p>
    <w:p w:rsidR="00B9462B" w:rsidRDefault="003C55FB" w:rsidP="002B1249">
      <w:pPr>
        <w:spacing w:after="0" w:line="360" w:lineRule="auto"/>
        <w:ind w:firstLine="720"/>
      </w:pPr>
      <w:r>
        <w:t xml:space="preserve">Leaders are careful to include a range of members’ </w:t>
      </w:r>
      <w:r w:rsidR="006766C9">
        <w:t xml:space="preserve">views </w:t>
      </w:r>
      <w:r>
        <w:t xml:space="preserve">in developing the message agenda—the group of policies that will signify the programmatic priorities </w:t>
      </w:r>
      <w:r w:rsidR="00D62E22">
        <w:t xml:space="preserve">of the party during the session. </w:t>
      </w:r>
      <w:r>
        <w:t>For example, all party members are invited to</w:t>
      </w:r>
      <w:r w:rsidR="0014155F">
        <w:t xml:space="preserve"> participate in</w:t>
      </w:r>
      <w:r w:rsidR="00CD5B82">
        <w:t xml:space="preserve"> </w:t>
      </w:r>
      <w:r w:rsidR="00711294">
        <w:t xml:space="preserve">brainstorming legislative strategy and message </w:t>
      </w:r>
      <w:r w:rsidR="00CD5B82">
        <w:t>at annual party retreats in January</w:t>
      </w:r>
      <w:r w:rsidR="00711294">
        <w:t xml:space="preserve">; what is decided in January is usually refined </w:t>
      </w:r>
      <w:r w:rsidR="00CD5B82">
        <w:t xml:space="preserve">through regular </w:t>
      </w:r>
      <w:r w:rsidR="00937B7A">
        <w:t xml:space="preserve">Democratic </w:t>
      </w:r>
      <w:r w:rsidR="00CD5B82">
        <w:t xml:space="preserve">caucus and </w:t>
      </w:r>
      <w:r w:rsidR="00937B7A">
        <w:t xml:space="preserve">Republican </w:t>
      </w:r>
      <w:r w:rsidR="00CD5B82">
        <w:t>conference meetings</w:t>
      </w:r>
      <w:r w:rsidR="007E44C1">
        <w:t xml:space="preserve"> during the session</w:t>
      </w:r>
      <w:r w:rsidR="00CD5B82">
        <w:t>.</w:t>
      </w:r>
      <w:r w:rsidR="00191090">
        <w:rPr>
          <w:rStyle w:val="FootnoteReference"/>
        </w:rPr>
        <w:footnoteReference w:id="15"/>
      </w:r>
      <w:r w:rsidR="00940AD1">
        <w:t xml:space="preserve"> The names of </w:t>
      </w:r>
      <w:r w:rsidR="00B9462B">
        <w:t xml:space="preserve">priority </w:t>
      </w:r>
      <w:r w:rsidR="00940AD1">
        <w:t xml:space="preserve">bills are often crafted to form catchy </w:t>
      </w:r>
      <w:r w:rsidR="00BA6E7A">
        <w:t>phrases</w:t>
      </w:r>
      <w:r w:rsidR="00940AD1">
        <w:t xml:space="preserve"> </w:t>
      </w:r>
      <w:r w:rsidR="006766C9">
        <w:t xml:space="preserve">that </w:t>
      </w:r>
      <w:r w:rsidR="00940AD1">
        <w:t xml:space="preserve">describe a policy view such as </w:t>
      </w:r>
      <w:r w:rsidR="00B9462B">
        <w:t>HR 2, “Repealing  the Job-Killing Health Care Law Act” in the 112</w:t>
      </w:r>
      <w:r w:rsidR="00B9462B" w:rsidRPr="00576283">
        <w:rPr>
          <w:vertAlign w:val="superscript"/>
        </w:rPr>
        <w:t>th</w:t>
      </w:r>
      <w:r w:rsidR="00B9462B">
        <w:t xml:space="preserve"> Congress (Cook 1998; Lipinski 2009)</w:t>
      </w:r>
      <w:r w:rsidR="00B9462B">
        <w:rPr>
          <w:rStyle w:val="FootnoteReference"/>
        </w:rPr>
        <w:footnoteReference w:id="16"/>
      </w:r>
      <w:r w:rsidR="00B9462B">
        <w:t>.</w:t>
      </w:r>
    </w:p>
    <w:p w:rsidR="00B001A1" w:rsidRDefault="002828A6" w:rsidP="002B1249">
      <w:pPr>
        <w:spacing w:after="0" w:line="360" w:lineRule="auto"/>
        <w:ind w:firstLine="720"/>
      </w:pPr>
      <w:r>
        <w:t xml:space="preserve">Communications efforts similar to those in </w:t>
      </w:r>
      <w:r w:rsidR="00BA6E7A">
        <w:t xml:space="preserve">used in </w:t>
      </w:r>
      <w:r>
        <w:t xml:space="preserve">the House </w:t>
      </w:r>
      <w:r w:rsidR="00BA6E7A">
        <w:t xml:space="preserve">since the 1980s </w:t>
      </w:r>
      <w:r w:rsidR="00BB0B07">
        <w:t>a</w:t>
      </w:r>
      <w:r w:rsidR="00D25608">
        <w:t>re</w:t>
      </w:r>
      <w:r w:rsidR="00BB0B07">
        <w:t xml:space="preserve"> now also </w:t>
      </w:r>
      <w:r w:rsidR="007E44C1">
        <w:t xml:space="preserve">institutionalized </w:t>
      </w:r>
      <w:r w:rsidR="00BB0B07">
        <w:t>in the Senate</w:t>
      </w:r>
      <w:r w:rsidR="007E44C1">
        <w:t xml:space="preserve"> (</w:t>
      </w:r>
      <w:r w:rsidR="00695051">
        <w:t xml:space="preserve">Cook 1998; </w:t>
      </w:r>
      <w:r w:rsidR="00BB0B07">
        <w:t xml:space="preserve">Evans and </w:t>
      </w:r>
      <w:proofErr w:type="spellStart"/>
      <w:r w:rsidR="00BB0B07">
        <w:t>Oleszek</w:t>
      </w:r>
      <w:proofErr w:type="spellEnd"/>
      <w:r w:rsidR="00BB0B07">
        <w:t xml:space="preserve">, W. 2001; </w:t>
      </w:r>
      <w:proofErr w:type="spellStart"/>
      <w:r w:rsidR="00BB0B07">
        <w:t>Malecha</w:t>
      </w:r>
      <w:proofErr w:type="spellEnd"/>
      <w:r w:rsidR="00BB0B07">
        <w:t xml:space="preserve"> and Reagan 2012; Sellers and </w:t>
      </w:r>
      <w:proofErr w:type="spellStart"/>
      <w:r w:rsidR="00BB0B07">
        <w:t>Schaffner</w:t>
      </w:r>
      <w:proofErr w:type="spellEnd"/>
      <w:r w:rsidR="00BB0B07">
        <w:t xml:space="preserve"> 2007; Sellers 2010; Sinclair 2008, 2012)</w:t>
      </w:r>
      <w:r>
        <w:t>.</w:t>
      </w:r>
      <w:r w:rsidR="00CD5B82">
        <w:t xml:space="preserve"> </w:t>
      </w:r>
      <w:r w:rsidR="00A02731">
        <w:t>In Sellers’ (2010</w:t>
      </w:r>
      <w:r w:rsidR="007E6E79">
        <w:t>)</w:t>
      </w:r>
      <w:r w:rsidR="00B001A1">
        <w:t xml:space="preserve"> description of</w:t>
      </w:r>
      <w:r w:rsidR="00A02731">
        <w:t xml:space="preserve"> the “cycle of spin</w:t>
      </w:r>
      <w:r w:rsidR="007E44C1">
        <w:t>,</w:t>
      </w:r>
      <w:r w:rsidR="00A02731">
        <w:t xml:space="preserve">” party leaders in the Senate </w:t>
      </w:r>
      <w:r w:rsidR="00BA6E7A">
        <w:t xml:space="preserve">in the mid-1990s </w:t>
      </w:r>
      <w:r w:rsidR="007E44C1">
        <w:t>develop</w:t>
      </w:r>
      <w:r w:rsidR="00B001A1">
        <w:t>ed</w:t>
      </w:r>
      <w:r w:rsidR="007E44C1">
        <w:t xml:space="preserve"> </w:t>
      </w:r>
      <w:r w:rsidR="00A02731">
        <w:t xml:space="preserve">“promotional campaigns” </w:t>
      </w:r>
      <w:r w:rsidR="007E44C1">
        <w:t xml:space="preserve">around </w:t>
      </w:r>
      <w:r w:rsidR="00A02731">
        <w:t>message priority issu</w:t>
      </w:r>
      <w:r w:rsidR="007E44C1">
        <w:t xml:space="preserve">es, </w:t>
      </w:r>
      <w:r w:rsidR="00B001A1">
        <w:t xml:space="preserve">including developing </w:t>
      </w:r>
      <w:r w:rsidR="00A02731">
        <w:t xml:space="preserve">party messages </w:t>
      </w:r>
      <w:r w:rsidR="00B001A1">
        <w:t>with media values in mind</w:t>
      </w:r>
      <w:r w:rsidR="00A02731">
        <w:t>, ask</w:t>
      </w:r>
      <w:r w:rsidR="00B001A1">
        <w:t>ing</w:t>
      </w:r>
      <w:r w:rsidR="00A02731">
        <w:t xml:space="preserve"> individual senators to publicize the message</w:t>
      </w:r>
      <w:r w:rsidR="00B001A1">
        <w:t>s and then measuring</w:t>
      </w:r>
      <w:r w:rsidR="00A02731">
        <w:t xml:space="preserve"> how successful they were in getting the message reported in accurate and</w:t>
      </w:r>
      <w:r w:rsidR="00362586">
        <w:t xml:space="preserve"> positive ways.  One incentive that senators have</w:t>
      </w:r>
      <w:r w:rsidR="00A02731">
        <w:t xml:space="preserve"> to adopt the </w:t>
      </w:r>
      <w:r w:rsidR="00A02731">
        <w:lastRenderedPageBreak/>
        <w:t xml:space="preserve">party message </w:t>
      </w:r>
      <w:r w:rsidR="00362586">
        <w:t xml:space="preserve">is that </w:t>
      </w:r>
      <w:r w:rsidR="00D62E22">
        <w:t xml:space="preserve">the </w:t>
      </w:r>
      <w:r w:rsidR="00A02731">
        <w:t xml:space="preserve">more consistent </w:t>
      </w:r>
      <w:r w:rsidR="00362586">
        <w:t xml:space="preserve">party members </w:t>
      </w:r>
      <w:r w:rsidR="00A02731">
        <w:t>are in their messaging the more likely the message is to be reported in the press</w:t>
      </w:r>
      <w:r w:rsidR="00B001A1">
        <w:t xml:space="preserve"> (Sellers 2000, 2010)</w:t>
      </w:r>
      <w:r w:rsidR="00A02731">
        <w:t xml:space="preserve">. </w:t>
      </w:r>
      <w:r w:rsidR="00362586">
        <w:t xml:space="preserve"> To facilitate such messaging in 2005, Majority leader Harry Reid </w:t>
      </w:r>
      <w:r w:rsidR="00410A33">
        <w:t>centralized Senate Democratic party communications in the Democratic</w:t>
      </w:r>
      <w:r w:rsidR="00A02731">
        <w:t xml:space="preserve"> Communications Center</w:t>
      </w:r>
      <w:r w:rsidR="00410A33">
        <w:t>,</w:t>
      </w:r>
      <w:r w:rsidR="00B001A1">
        <w:t xml:space="preserve"> </w:t>
      </w:r>
      <w:r w:rsidR="00410A33">
        <w:t xml:space="preserve">which according to </w:t>
      </w:r>
      <w:proofErr w:type="spellStart"/>
      <w:r w:rsidR="00410A33">
        <w:t>Malecha</w:t>
      </w:r>
      <w:proofErr w:type="spellEnd"/>
      <w:r w:rsidR="00410A33">
        <w:t xml:space="preserve"> and Reagan has </w:t>
      </w:r>
      <w:r w:rsidR="00A02731">
        <w:t xml:space="preserve">close to 30 people working </w:t>
      </w:r>
      <w:r w:rsidR="00410A33">
        <w:t>on message and media</w:t>
      </w:r>
      <w:r w:rsidR="00D62E22">
        <w:t xml:space="preserve"> (2012, 83)</w:t>
      </w:r>
      <w:r w:rsidR="00A02731">
        <w:t xml:space="preserve">. </w:t>
      </w:r>
      <w:r w:rsidR="00410A33">
        <w:t xml:space="preserve">Minority leader McConnell also is known as being </w:t>
      </w:r>
      <w:r w:rsidR="00B001A1">
        <w:t xml:space="preserve">effective at guiding </w:t>
      </w:r>
      <w:r w:rsidR="00410A33">
        <w:t>his party’s message and Republican message operations in the Senate have long been coordinated through the Republican conference (</w:t>
      </w:r>
      <w:proofErr w:type="spellStart"/>
      <w:r w:rsidR="00410A33">
        <w:t>Malech</w:t>
      </w:r>
      <w:r w:rsidR="007E6E79">
        <w:t>a</w:t>
      </w:r>
      <w:proofErr w:type="spellEnd"/>
      <w:r w:rsidR="00410A33">
        <w:t xml:space="preserve"> and Reagan 2012; Sinclair 2008). </w:t>
      </w:r>
      <w:proofErr w:type="spellStart"/>
      <w:r w:rsidR="00B001A1">
        <w:t>Burkhalter</w:t>
      </w:r>
      <w:proofErr w:type="spellEnd"/>
      <w:r w:rsidR="00B001A1">
        <w:t xml:space="preserve"> and </w:t>
      </w:r>
      <w:proofErr w:type="spellStart"/>
      <w:r w:rsidR="00B001A1">
        <w:t>Bytel</w:t>
      </w:r>
      <w:proofErr w:type="spellEnd"/>
      <w:r w:rsidR="00B001A1">
        <w:t xml:space="preserve"> (2012) found significant coordination on message by Republican senators during </w:t>
      </w:r>
      <w:r w:rsidR="004766D5">
        <w:t xml:space="preserve">consideration of </w:t>
      </w:r>
      <w:r w:rsidR="00B001A1">
        <w:t xml:space="preserve">Dodd-Frank Financial Regulatory </w:t>
      </w:r>
      <w:r w:rsidR="00BA6E7A">
        <w:t>reform in 2009-2010</w:t>
      </w:r>
      <w:r w:rsidR="00B001A1">
        <w:t>.</w:t>
      </w:r>
      <w:r w:rsidR="00FF46DF">
        <w:rPr>
          <w:rStyle w:val="FootnoteReference"/>
        </w:rPr>
        <w:footnoteReference w:id="17"/>
      </w:r>
    </w:p>
    <w:p w:rsidR="00410826" w:rsidRDefault="005F311D" w:rsidP="002B1249">
      <w:pPr>
        <w:spacing w:after="0" w:line="360" w:lineRule="auto"/>
        <w:ind w:firstLine="720"/>
      </w:pPr>
      <w:r>
        <w:t xml:space="preserve">Significant coordination of </w:t>
      </w:r>
      <w:r w:rsidR="00DA41D6">
        <w:t>party</w:t>
      </w:r>
      <w:r w:rsidR="007B02F7">
        <w:t>-</w:t>
      </w:r>
      <w:r w:rsidR="00DA41D6">
        <w:t xml:space="preserve">developed </w:t>
      </w:r>
      <w:r>
        <w:t xml:space="preserve">speech by MC’s can be seen as the congressional party attempting to further its brand. Evans’ (2001) “message politics,” is a term that like Jacobs and Shapiro’s (2000) “crafted talk” or Sinclair’s  (2006) “PR Wars” has not taken off in the literature as a way to describe the complexity of coordination that successfully putting forth a programmatic message requires by congressional parties. </w:t>
      </w:r>
      <w:r w:rsidRPr="000C0B7F">
        <w:rPr>
          <w:i/>
        </w:rPr>
        <w:t>Branding</w:t>
      </w:r>
      <w:r>
        <w:t xml:space="preserve"> captures the ongoing nature of </w:t>
      </w:r>
      <w:r w:rsidR="007A77EE">
        <w:t xml:space="preserve">strategic </w:t>
      </w:r>
      <w:r>
        <w:t xml:space="preserve">crafting and </w:t>
      </w:r>
      <w:r w:rsidR="000C0B7F">
        <w:t xml:space="preserve">repeating </w:t>
      </w:r>
      <w:r w:rsidR="00BA6E7A">
        <w:t xml:space="preserve">of </w:t>
      </w:r>
      <w:r w:rsidR="000C0B7F">
        <w:t xml:space="preserve">key points that define the values of the party and describe their </w:t>
      </w:r>
      <w:r w:rsidR="0074726B">
        <w:t xml:space="preserve">policy </w:t>
      </w:r>
      <w:r w:rsidR="000C0B7F">
        <w:t>offerings</w:t>
      </w:r>
      <w:r w:rsidR="004C7325">
        <w:t xml:space="preserve"> (</w:t>
      </w:r>
      <w:proofErr w:type="spellStart"/>
      <w:r w:rsidR="004C7325">
        <w:t>Hennenberg</w:t>
      </w:r>
      <w:proofErr w:type="spellEnd"/>
      <w:r w:rsidR="004C7325">
        <w:t xml:space="preserve"> and O’ Shaughnessy</w:t>
      </w:r>
      <w:r w:rsidR="009F68F9">
        <w:t xml:space="preserve"> 2007)</w:t>
      </w:r>
      <w:r w:rsidR="000C0B7F">
        <w:t>.</w:t>
      </w:r>
      <w:r w:rsidR="00601B0E">
        <w:t xml:space="preserve"> </w:t>
      </w:r>
      <w:r w:rsidR="00EB37D3">
        <w:t xml:space="preserve">Branding is the term familiar in Western democracies </w:t>
      </w:r>
      <w:r w:rsidR="007A77EE">
        <w:t xml:space="preserve">such as Great Britain, Australia, New Zealand and Germany, </w:t>
      </w:r>
      <w:r w:rsidR="00EB37D3">
        <w:t xml:space="preserve">to describe how parties market themselves to voters </w:t>
      </w:r>
      <w:r w:rsidR="009F68F9">
        <w:t>(</w:t>
      </w:r>
      <w:proofErr w:type="spellStart"/>
      <w:r w:rsidR="00F66DB7">
        <w:t>O’Cass</w:t>
      </w:r>
      <w:proofErr w:type="spellEnd"/>
      <w:r w:rsidR="00F66DB7">
        <w:t xml:space="preserve"> and </w:t>
      </w:r>
      <w:proofErr w:type="spellStart"/>
      <w:r w:rsidR="00F66DB7">
        <w:t>Voola</w:t>
      </w:r>
      <w:proofErr w:type="spellEnd"/>
      <w:r w:rsidR="00F66DB7">
        <w:t xml:space="preserve"> 2011; Smith and French 2009; Schneider 2004)</w:t>
      </w:r>
      <w:r w:rsidR="0074726B">
        <w:t>.</w:t>
      </w:r>
      <w:r w:rsidR="00F66DB7">
        <w:t xml:space="preserve"> </w:t>
      </w:r>
      <w:r w:rsidR="00601B0E">
        <w:t>As C</w:t>
      </w:r>
      <w:r w:rsidR="00F66DB7">
        <w:t>osgrove (2012, 107) explains, “[political] b</w:t>
      </w:r>
      <w:r w:rsidR="00601B0E">
        <w:t>randing ensures that values, benefits and specific attributes all tie together</w:t>
      </w:r>
      <w:r w:rsidR="00EB37D3">
        <w:t>…</w:t>
      </w:r>
      <w:r w:rsidR="00601B0E">
        <w:t xml:space="preserve">[it] requires a wholesale commitment to building a complete offering, ideally over time.” </w:t>
      </w:r>
      <w:r w:rsidR="00410826">
        <w:t>B</w:t>
      </w:r>
      <w:r w:rsidR="00F66DB7">
        <w:t xml:space="preserve">ecause in the U.S. parties do not market their </w:t>
      </w:r>
      <w:r w:rsidR="0074726B">
        <w:t xml:space="preserve">platforms through </w:t>
      </w:r>
      <w:r w:rsidR="00F66DB7">
        <w:t>manifestos</w:t>
      </w:r>
      <w:r w:rsidR="007E6FB4">
        <w:t>,</w:t>
      </w:r>
      <w:r w:rsidR="00F66DB7">
        <w:t xml:space="preserve"> and </w:t>
      </w:r>
      <w:r w:rsidR="00601B0E">
        <w:t>individual candidates have an incentive to develop their own personal style</w:t>
      </w:r>
      <w:r w:rsidR="00C3047C">
        <w:t xml:space="preserve"> (or brand)</w:t>
      </w:r>
      <w:r w:rsidR="00601B0E">
        <w:t xml:space="preserve"> in </w:t>
      </w:r>
      <w:r w:rsidR="007B02F7">
        <w:t xml:space="preserve">campaigning and </w:t>
      </w:r>
      <w:r w:rsidR="00601B0E">
        <w:t xml:space="preserve">representing their constituents, </w:t>
      </w:r>
      <w:r w:rsidR="00F66DB7">
        <w:t xml:space="preserve">it is more difficult </w:t>
      </w:r>
      <w:r w:rsidR="00410826">
        <w:t xml:space="preserve">than in </w:t>
      </w:r>
      <w:r w:rsidR="0074726B">
        <w:t xml:space="preserve">parliamentary </w:t>
      </w:r>
      <w:r w:rsidR="00410826">
        <w:t xml:space="preserve">democracies </w:t>
      </w:r>
      <w:r w:rsidR="00F66DB7">
        <w:t xml:space="preserve">to establish a consistent party brand </w:t>
      </w:r>
      <w:r w:rsidR="00601B0E">
        <w:t>(</w:t>
      </w:r>
      <w:proofErr w:type="spellStart"/>
      <w:r w:rsidR="00601B0E">
        <w:t>Fenno</w:t>
      </w:r>
      <w:proofErr w:type="spellEnd"/>
      <w:r w:rsidR="00601B0E">
        <w:t xml:space="preserve"> 1978, </w:t>
      </w:r>
      <w:proofErr w:type="spellStart"/>
      <w:r w:rsidR="00601B0E">
        <w:t>Groeling</w:t>
      </w:r>
      <w:proofErr w:type="spellEnd"/>
      <w:r w:rsidR="00601B0E">
        <w:t xml:space="preserve"> 2010; Grimmer 2013</w:t>
      </w:r>
      <w:r w:rsidR="007B02F7">
        <w:t xml:space="preserve">; </w:t>
      </w:r>
      <w:proofErr w:type="spellStart"/>
      <w:r w:rsidR="00F408A0" w:rsidRPr="00601B0E">
        <w:t>Neiheisel</w:t>
      </w:r>
      <w:proofErr w:type="spellEnd"/>
      <w:r w:rsidR="00F408A0" w:rsidRPr="00601B0E">
        <w:t xml:space="preserve"> and </w:t>
      </w:r>
      <w:proofErr w:type="spellStart"/>
      <w:r w:rsidR="00F408A0" w:rsidRPr="00601B0E">
        <w:t>Neibler</w:t>
      </w:r>
      <w:proofErr w:type="spellEnd"/>
      <w:r w:rsidR="00F408A0" w:rsidRPr="00601B0E">
        <w:t xml:space="preserve"> 2013</w:t>
      </w:r>
      <w:r w:rsidR="00601B0E">
        <w:t xml:space="preserve">). </w:t>
      </w:r>
      <w:r w:rsidR="00293352">
        <w:t xml:space="preserve"> </w:t>
      </w:r>
      <w:r w:rsidR="00410826">
        <w:t>Consistency in p</w:t>
      </w:r>
      <w:r w:rsidR="00293352">
        <w:t xml:space="preserve">arty branding is further complicated by the differences in incentives </w:t>
      </w:r>
      <w:r w:rsidR="007E6FB4">
        <w:t xml:space="preserve">of the president and members of his party in Congress in </w:t>
      </w:r>
      <w:r w:rsidR="007A77EE">
        <w:t xml:space="preserve">constructing </w:t>
      </w:r>
      <w:r w:rsidR="007E6FB4">
        <w:t>and publicizing the brand</w:t>
      </w:r>
      <w:r w:rsidR="00293352">
        <w:t xml:space="preserve"> (</w:t>
      </w:r>
      <w:proofErr w:type="spellStart"/>
      <w:r w:rsidR="00293352">
        <w:t>Groeling</w:t>
      </w:r>
      <w:proofErr w:type="spellEnd"/>
      <w:r w:rsidR="007B02F7">
        <w:t xml:space="preserve"> 2010</w:t>
      </w:r>
      <w:r w:rsidR="00293352">
        <w:t>)</w:t>
      </w:r>
      <w:r w:rsidR="009D0D24">
        <w:t>.</w:t>
      </w:r>
    </w:p>
    <w:p w:rsidR="001543C8" w:rsidRDefault="007A77EE" w:rsidP="002B1249">
      <w:pPr>
        <w:spacing w:after="0" w:line="360" w:lineRule="auto"/>
        <w:ind w:firstLine="720"/>
      </w:pPr>
      <w:r>
        <w:t xml:space="preserve">Although “party brand” is a term used across disciplines such as political marketing, political communication, and legislative studies as well as by MC’s themselves and the political press, there is no agreement on what constitutes </w:t>
      </w:r>
      <w:r w:rsidR="009D0D24">
        <w:t xml:space="preserve">a </w:t>
      </w:r>
      <w:r>
        <w:t xml:space="preserve">party </w:t>
      </w:r>
      <w:r w:rsidR="009D0D24">
        <w:t>brand</w:t>
      </w:r>
      <w:r>
        <w:t xml:space="preserve"> (Cosgrove 2012; Smith and French 2009)</w:t>
      </w:r>
      <w:r w:rsidR="009D0D24">
        <w:t>. In general</w:t>
      </w:r>
      <w:r>
        <w:t>,</w:t>
      </w:r>
      <w:r w:rsidR="009D0D24">
        <w:t xml:space="preserve"> the </w:t>
      </w:r>
      <w:r w:rsidR="009D0D24">
        <w:lastRenderedPageBreak/>
        <w:t xml:space="preserve">policies of the party and elected officials’ representation of constituents are </w:t>
      </w:r>
      <w:r>
        <w:t xml:space="preserve">thought of as </w:t>
      </w:r>
      <w:r w:rsidR="009D0D24">
        <w:t>the “tangible” elements of the brand, while the values the brand promotes and the feelings it elicits are the “int</w:t>
      </w:r>
      <w:r>
        <w:t>angibles” (Schneider 2004).  At a</w:t>
      </w:r>
      <w:r w:rsidR="009D0D24">
        <w:t xml:space="preserve"> minimum, a party </w:t>
      </w:r>
      <w:r w:rsidR="007E6FB4">
        <w:t>participates in branding</w:t>
      </w:r>
      <w:r w:rsidR="009D0D24">
        <w:t>“…to be perceived to be offering greater value than its rivals offer” (</w:t>
      </w:r>
      <w:proofErr w:type="spellStart"/>
      <w:r w:rsidR="009D0D24">
        <w:t>O’Cass</w:t>
      </w:r>
      <w:proofErr w:type="spellEnd"/>
      <w:r w:rsidR="009D0D24">
        <w:t xml:space="preserve"> and </w:t>
      </w:r>
      <w:proofErr w:type="spellStart"/>
      <w:r w:rsidR="009D0D24">
        <w:t>Voola</w:t>
      </w:r>
      <w:proofErr w:type="spellEnd"/>
      <w:r w:rsidR="009D0D24">
        <w:t>, 631); thus, even in a two-party candidate-centered system, there is an incentive for party members to cooperate</w:t>
      </w:r>
      <w:r w:rsidR="007E6FB4">
        <w:t xml:space="preserve"> on establishing and promoting a brand</w:t>
      </w:r>
      <w:r w:rsidR="009D0D24">
        <w:t>. The purpose of brands is to distinguish products from each other by focu</w:t>
      </w:r>
      <w:r w:rsidR="00D06055">
        <w:t>sing on their distinctiveness</w:t>
      </w:r>
      <w:r w:rsidR="009D0D24">
        <w:t xml:space="preserve"> in comparison with other products</w:t>
      </w:r>
      <w:r w:rsidR="007E6FB4">
        <w:t>; in the political context this means establishing uniqueness in values and policy offerings by each party</w:t>
      </w:r>
      <w:r w:rsidR="009D0D24">
        <w:t xml:space="preserve"> (</w:t>
      </w:r>
      <w:proofErr w:type="spellStart"/>
      <w:r w:rsidR="009D0D24">
        <w:t>Groeling</w:t>
      </w:r>
      <w:proofErr w:type="spellEnd"/>
      <w:r w:rsidR="009D0D24">
        <w:t xml:space="preserve"> 2010; Needham 2005; </w:t>
      </w:r>
      <w:proofErr w:type="spellStart"/>
      <w:r w:rsidR="009D0D24">
        <w:t>O’Cass</w:t>
      </w:r>
      <w:proofErr w:type="spellEnd"/>
      <w:r w:rsidR="009D0D24">
        <w:t xml:space="preserve"> and </w:t>
      </w:r>
      <w:proofErr w:type="spellStart"/>
      <w:r w:rsidR="009D0D24">
        <w:t>Voola</w:t>
      </w:r>
      <w:proofErr w:type="spellEnd"/>
      <w:r w:rsidR="009D0D24">
        <w:t xml:space="preserve"> 2011). In addition, </w:t>
      </w:r>
      <w:r>
        <w:t xml:space="preserve">party </w:t>
      </w:r>
      <w:r w:rsidR="009D0D24">
        <w:t>brands must be credible in that what is promised is delivered, at least in part. They should be simple in that they are easy to understand by the targeted audience. In terms of their intangible benefits, they should appeal to the voters’ values, reassure the voter of outcomes and provide the voter</w:t>
      </w:r>
      <w:r w:rsidR="001543C8">
        <w:t xml:space="preserve"> with a sense of belonging and aspiration (Cosgrove 2012; Keller and Lehmann 2006; Schneider 2004).  </w:t>
      </w:r>
      <w:r w:rsidR="007E6FB4">
        <w:t xml:space="preserve">It is an axiom of branding that </w:t>
      </w:r>
      <w:r w:rsidR="009D0D24">
        <w:t xml:space="preserve">to be successful </w:t>
      </w:r>
      <w:r>
        <w:t>brands</w:t>
      </w:r>
      <w:r w:rsidR="009D0D24">
        <w:t xml:space="preserve"> must be </w:t>
      </w:r>
      <w:r>
        <w:t xml:space="preserve">established and promoted </w:t>
      </w:r>
      <w:r w:rsidR="001543C8">
        <w:t xml:space="preserve">though </w:t>
      </w:r>
      <w:r w:rsidR="009D0D24">
        <w:t>consistent</w:t>
      </w:r>
      <w:r w:rsidR="001543C8">
        <w:t xml:space="preserve"> messaging</w:t>
      </w:r>
      <w:r w:rsidR="009D0D24">
        <w:t xml:space="preserve"> (</w:t>
      </w:r>
      <w:r w:rsidR="001543C8">
        <w:t xml:space="preserve">Cosgrove 2012; </w:t>
      </w:r>
      <w:r w:rsidR="009D0D24">
        <w:t xml:space="preserve">Knox and </w:t>
      </w:r>
      <w:proofErr w:type="spellStart"/>
      <w:r w:rsidR="009D0D24">
        <w:t>Bickerton</w:t>
      </w:r>
      <w:proofErr w:type="spellEnd"/>
      <w:r w:rsidR="009D0D24">
        <w:t xml:space="preserve"> 2003)</w:t>
      </w:r>
      <w:r w:rsidR="001543C8">
        <w:t>.</w:t>
      </w:r>
      <w:r w:rsidR="001543C8" w:rsidRPr="001543C8">
        <w:t xml:space="preserve"> </w:t>
      </w:r>
    </w:p>
    <w:p w:rsidR="00704D4A" w:rsidRDefault="007A77EE" w:rsidP="002B1249">
      <w:pPr>
        <w:spacing w:after="0" w:line="360" w:lineRule="auto"/>
        <w:ind w:firstLine="720"/>
      </w:pPr>
      <w:r>
        <w:t>Though brands are markers of distinctive party positions, t</w:t>
      </w:r>
      <w:r w:rsidR="001543C8">
        <w:t xml:space="preserve">he party brand can be distinguished from the party label in that </w:t>
      </w:r>
      <w:r w:rsidR="004718FA">
        <w:t xml:space="preserve">“the brand is more than a name (or ‘mark’)” </w:t>
      </w:r>
      <w:r w:rsidR="007E6FB4">
        <w:t xml:space="preserve">(Keller and Lehmann </w:t>
      </w:r>
      <w:r w:rsidR="004718FA">
        <w:t xml:space="preserve">2006). A label </w:t>
      </w:r>
      <w:r w:rsidR="007E6FB4">
        <w:t xml:space="preserve">is an identifier but does not necessarily convey the information of the brand. </w:t>
      </w:r>
      <w:r w:rsidR="00D06055">
        <w:t>For example, a</w:t>
      </w:r>
      <w:r w:rsidR="007E6FB4">
        <w:t xml:space="preserve"> label</w:t>
      </w:r>
      <w:r w:rsidR="004718FA">
        <w:t xml:space="preserve"> identifies a candidate </w:t>
      </w:r>
      <w:r w:rsidR="007E6FB4">
        <w:t xml:space="preserve">on a ballot as belonging to a party, which </w:t>
      </w:r>
      <w:r w:rsidR="004718FA">
        <w:t xml:space="preserve">may provide </w:t>
      </w:r>
      <w:r w:rsidR="00D86E8C">
        <w:t xml:space="preserve">basic </w:t>
      </w:r>
      <w:r w:rsidR="004718FA">
        <w:t xml:space="preserve">information </w:t>
      </w:r>
      <w:r w:rsidR="007E6FB4">
        <w:t xml:space="preserve">as to </w:t>
      </w:r>
      <w:r w:rsidR="004718FA">
        <w:t xml:space="preserve">where a candidate is </w:t>
      </w:r>
      <w:r w:rsidR="005F6DF4">
        <w:t xml:space="preserve">generally </w:t>
      </w:r>
      <w:r w:rsidR="004718FA">
        <w:t>located on a left-right spectrum</w:t>
      </w:r>
      <w:r w:rsidR="005F6DF4">
        <w:t xml:space="preserve"> or that the candidate identifies with the same party </w:t>
      </w:r>
      <w:r w:rsidR="007E6FB4">
        <w:t xml:space="preserve">with which </w:t>
      </w:r>
      <w:r w:rsidR="005F6DF4">
        <w:t xml:space="preserve">the voter </w:t>
      </w:r>
      <w:r w:rsidR="007E6FB4">
        <w:t xml:space="preserve">identifies.  A party reputation is closer to what </w:t>
      </w:r>
      <w:r w:rsidR="003700FD">
        <w:t xml:space="preserve">a brand is, but conceptually does not include </w:t>
      </w:r>
      <w:r w:rsidR="00B622EA">
        <w:t>the strategic nature of brand positioning</w:t>
      </w:r>
      <w:r>
        <w:t xml:space="preserve"> by parties</w:t>
      </w:r>
      <w:r w:rsidR="004718FA">
        <w:t xml:space="preserve">. </w:t>
      </w:r>
      <w:r w:rsidR="00704D4A">
        <w:t>For example, a</w:t>
      </w:r>
    </w:p>
    <w:p w:rsidR="004718FA" w:rsidRDefault="00704D4A" w:rsidP="00704D4A">
      <w:pPr>
        <w:spacing w:after="0" w:line="360" w:lineRule="auto"/>
      </w:pPr>
      <w:proofErr w:type="gramStart"/>
      <w:r>
        <w:t>party</w:t>
      </w:r>
      <w:proofErr w:type="gramEnd"/>
      <w:r>
        <w:t xml:space="preserve"> reputation might</w:t>
      </w:r>
      <w:r w:rsidR="004718FA">
        <w:t xml:space="preserve"> be the understanding of a voter </w:t>
      </w:r>
      <w:r w:rsidR="00B622EA">
        <w:t xml:space="preserve">at one </w:t>
      </w:r>
      <w:r w:rsidR="004718FA">
        <w:t xml:space="preserve">point in time of what a party has accomplished in its most recent </w:t>
      </w:r>
      <w:r w:rsidR="00352C18">
        <w:t xml:space="preserve">actions </w:t>
      </w:r>
      <w:r>
        <w:t>or it might</w:t>
      </w:r>
      <w:r w:rsidR="005F6DF4">
        <w:t xml:space="preserve"> be a loosely</w:t>
      </w:r>
      <w:r w:rsidR="00B622EA">
        <w:t>-</w:t>
      </w:r>
      <w:r w:rsidR="00D06055">
        <w:t>based conception of issues that</w:t>
      </w:r>
      <w:r w:rsidR="005F6DF4">
        <w:t xml:space="preserve"> </w:t>
      </w:r>
      <w:r w:rsidR="002D1D62">
        <w:t xml:space="preserve">each party </w:t>
      </w:r>
      <w:r w:rsidR="005F6DF4">
        <w:t>govern</w:t>
      </w:r>
      <w:r w:rsidR="002D1D62">
        <w:t>s</w:t>
      </w:r>
      <w:r w:rsidR="005F6DF4">
        <w:t xml:space="preserve"> best on</w:t>
      </w:r>
      <w:r w:rsidR="004718FA">
        <w:t xml:space="preserve">. The </w:t>
      </w:r>
      <w:r w:rsidR="005F6DF4">
        <w:t xml:space="preserve">party </w:t>
      </w:r>
      <w:r w:rsidR="004718FA">
        <w:t xml:space="preserve">brand conveys much more information than either the label or the reputation because it is the reflection of </w:t>
      </w:r>
      <w:r w:rsidR="00B622EA">
        <w:t xml:space="preserve">calculated positioning </w:t>
      </w:r>
      <w:r w:rsidR="00D06055">
        <w:t xml:space="preserve">on </w:t>
      </w:r>
      <w:r w:rsidR="001D7217">
        <w:t xml:space="preserve">values and </w:t>
      </w:r>
      <w:r w:rsidR="00D06055">
        <w:t>issues</w:t>
      </w:r>
      <w:r w:rsidR="001D7217">
        <w:t>—past and present</w:t>
      </w:r>
      <w:r>
        <w:t>—</w:t>
      </w:r>
      <w:r w:rsidR="00D06055">
        <w:t xml:space="preserve"> </w:t>
      </w:r>
      <w:r w:rsidR="00B622EA">
        <w:t xml:space="preserve">and </w:t>
      </w:r>
      <w:r w:rsidR="00D06055">
        <w:t xml:space="preserve">strategic </w:t>
      </w:r>
      <w:r w:rsidR="004718FA">
        <w:t>messaging by the party members. It has value to the voter above and beyond the label and th</w:t>
      </w:r>
      <w:r w:rsidR="005F6DF4">
        <w:t xml:space="preserve">e reputation because it </w:t>
      </w:r>
      <w:r w:rsidR="002D1D62">
        <w:t xml:space="preserve">conveys </w:t>
      </w:r>
      <w:r w:rsidR="001D7217">
        <w:t xml:space="preserve">consistent, holistic </w:t>
      </w:r>
      <w:r w:rsidR="002D1D62">
        <w:t xml:space="preserve">information </w:t>
      </w:r>
      <w:r w:rsidR="004718FA">
        <w:t>about the party and it contributes a “feeling” about it</w:t>
      </w:r>
      <w:r w:rsidR="00B622EA">
        <w:t xml:space="preserve"> (Smith and French 2009)</w:t>
      </w:r>
      <w:r w:rsidR="004718FA">
        <w:t xml:space="preserve">. </w:t>
      </w:r>
      <w:r w:rsidR="001D7217">
        <w:t xml:space="preserve">The brand is valuable to the party because it reflects the work the party has done to shape public perception of it, which could include stressing value congruence with the voter, </w:t>
      </w:r>
      <w:r>
        <w:t xml:space="preserve">developing </w:t>
      </w:r>
      <w:r w:rsidR="001D7217">
        <w:t xml:space="preserve">attractive positions on issues, or </w:t>
      </w:r>
      <w:r>
        <w:t xml:space="preserve">deploying </w:t>
      </w:r>
      <w:r w:rsidR="001D7217">
        <w:t xml:space="preserve">persuasive criticisms of </w:t>
      </w:r>
      <w:r>
        <w:t xml:space="preserve">the </w:t>
      </w:r>
      <w:r w:rsidR="001D7217">
        <w:t xml:space="preserve">opposing party. </w:t>
      </w:r>
    </w:p>
    <w:p w:rsidR="009D0D24" w:rsidRDefault="009D0D24" w:rsidP="002B1249">
      <w:pPr>
        <w:spacing w:after="0" w:line="360" w:lineRule="auto"/>
        <w:ind w:firstLine="720"/>
      </w:pPr>
    </w:p>
    <w:p w:rsidR="00293B75" w:rsidRPr="00164941" w:rsidRDefault="007A20EF" w:rsidP="002B1249">
      <w:pPr>
        <w:spacing w:after="0" w:line="360" w:lineRule="auto"/>
        <w:rPr>
          <w:b/>
          <w:u w:val="single"/>
        </w:rPr>
      </w:pPr>
      <w:proofErr w:type="spellStart"/>
      <w:r w:rsidRPr="00164941">
        <w:rPr>
          <w:b/>
          <w:u w:val="single"/>
        </w:rPr>
        <w:lastRenderedPageBreak/>
        <w:t>Downsian</w:t>
      </w:r>
      <w:proofErr w:type="spellEnd"/>
      <w:r w:rsidRPr="00164941">
        <w:rPr>
          <w:b/>
          <w:u w:val="single"/>
        </w:rPr>
        <w:t xml:space="preserve"> </w:t>
      </w:r>
      <w:r w:rsidR="00164941" w:rsidRPr="00164941">
        <w:rPr>
          <w:b/>
          <w:u w:val="single"/>
        </w:rPr>
        <w:t xml:space="preserve">influenced </w:t>
      </w:r>
      <w:proofErr w:type="spellStart"/>
      <w:r w:rsidRPr="00164941">
        <w:rPr>
          <w:b/>
          <w:u w:val="single"/>
        </w:rPr>
        <w:t>spacial</w:t>
      </w:r>
      <w:proofErr w:type="spellEnd"/>
      <w:r w:rsidRPr="00164941">
        <w:rPr>
          <w:b/>
          <w:u w:val="single"/>
        </w:rPr>
        <w:t xml:space="preserve"> models of </w:t>
      </w:r>
      <w:r w:rsidR="00AE2D1E">
        <w:rPr>
          <w:b/>
          <w:u w:val="single"/>
        </w:rPr>
        <w:t xml:space="preserve">voter choice and </w:t>
      </w:r>
      <w:r w:rsidRPr="00164941">
        <w:rPr>
          <w:b/>
          <w:u w:val="single"/>
        </w:rPr>
        <w:t>candidate positioning</w:t>
      </w:r>
    </w:p>
    <w:p w:rsidR="00164941" w:rsidRDefault="00164941" w:rsidP="002B1249">
      <w:pPr>
        <w:spacing w:after="0" w:line="360" w:lineRule="auto"/>
      </w:pPr>
    </w:p>
    <w:p w:rsidR="00276744" w:rsidRDefault="001D7217" w:rsidP="002B1249">
      <w:pPr>
        <w:spacing w:after="0" w:line="360" w:lineRule="auto"/>
        <w:ind w:firstLine="720"/>
      </w:pPr>
      <w:r>
        <w:t xml:space="preserve">A political communication view of legislative action sees branding as a strategic communication act to shape voter perception of a party. </w:t>
      </w:r>
      <w:r w:rsidR="002D1D62">
        <w:t xml:space="preserve">That a </w:t>
      </w:r>
      <w:r w:rsidR="006F3A37">
        <w:t xml:space="preserve">party </w:t>
      </w:r>
      <w:r w:rsidR="002D1D62">
        <w:t xml:space="preserve">brand contains </w:t>
      </w:r>
      <w:r w:rsidR="006F3A37">
        <w:t xml:space="preserve">strategic </w:t>
      </w:r>
      <w:r w:rsidR="002D1D62">
        <w:t xml:space="preserve">rational </w:t>
      </w:r>
      <w:r w:rsidR="002D1D62" w:rsidRPr="00641EA4">
        <w:rPr>
          <w:i/>
        </w:rPr>
        <w:t>and</w:t>
      </w:r>
      <w:r w:rsidR="002D1D62">
        <w:t xml:space="preserve"> </w:t>
      </w:r>
      <w:r w:rsidR="002D1D62" w:rsidRPr="00AE2D1E">
        <w:t xml:space="preserve">emotional </w:t>
      </w:r>
      <w:r w:rsidR="002D1D62">
        <w:t>information challenge</w:t>
      </w:r>
      <w:r w:rsidR="006F3A37">
        <w:t>s</w:t>
      </w:r>
      <w:r w:rsidR="002D1D62">
        <w:t xml:space="preserve"> the assumption</w:t>
      </w:r>
      <w:r w:rsidR="006F3A37">
        <w:t>s</w:t>
      </w:r>
      <w:r w:rsidR="002D1D62">
        <w:t xml:space="preserve"> of the </w:t>
      </w:r>
      <w:proofErr w:type="spellStart"/>
      <w:r w:rsidR="002D1D62">
        <w:t>Downsian</w:t>
      </w:r>
      <w:proofErr w:type="spellEnd"/>
      <w:r w:rsidR="002D1D62">
        <w:t xml:space="preserve"> model of voter choice and candidate positioning. </w:t>
      </w:r>
      <w:r w:rsidR="00276744">
        <w:t xml:space="preserve">Studies using </w:t>
      </w:r>
      <w:proofErr w:type="spellStart"/>
      <w:r w:rsidR="00276744">
        <w:t>Downsian</w:t>
      </w:r>
      <w:proofErr w:type="spellEnd"/>
      <w:r w:rsidR="00AE2D1E">
        <w:t xml:space="preserve">-influenced </w:t>
      </w:r>
      <w:proofErr w:type="spellStart"/>
      <w:r w:rsidR="00AE2D1E">
        <w:t>spacial</w:t>
      </w:r>
      <w:proofErr w:type="spellEnd"/>
      <w:r w:rsidR="00AE2D1E">
        <w:t xml:space="preserve"> modeling </w:t>
      </w:r>
      <w:r w:rsidR="00276744">
        <w:t>form a canon within the study of American politics, but the model is not without critics</w:t>
      </w:r>
      <w:r w:rsidR="006F3A37">
        <w:t xml:space="preserve"> (</w:t>
      </w:r>
      <w:proofErr w:type="spellStart"/>
      <w:r w:rsidR="006F3A37">
        <w:t>Ansolabehre</w:t>
      </w:r>
      <w:proofErr w:type="spellEnd"/>
      <w:r w:rsidR="006F3A37">
        <w:t>, Snyder, and Stewart III 2001;</w:t>
      </w:r>
      <w:r w:rsidR="006F3A37" w:rsidRPr="00FC446A">
        <w:t xml:space="preserve"> </w:t>
      </w:r>
      <w:proofErr w:type="spellStart"/>
      <w:r w:rsidR="006F3A37">
        <w:t>Sniderman</w:t>
      </w:r>
      <w:proofErr w:type="spellEnd"/>
      <w:r w:rsidR="006F3A37">
        <w:t xml:space="preserve"> and </w:t>
      </w:r>
      <w:proofErr w:type="spellStart"/>
      <w:r w:rsidR="006F3A37">
        <w:t>Stiglitz</w:t>
      </w:r>
      <w:proofErr w:type="spellEnd"/>
      <w:r w:rsidR="006F3A37">
        <w:t xml:space="preserve"> 2012; </w:t>
      </w:r>
      <w:proofErr w:type="spellStart"/>
      <w:r w:rsidR="006F3A37">
        <w:t>Grofman</w:t>
      </w:r>
      <w:proofErr w:type="spellEnd"/>
      <w:r w:rsidR="006F3A37">
        <w:t xml:space="preserve"> 2004)</w:t>
      </w:r>
      <w:r w:rsidR="00276744">
        <w:t xml:space="preserve">. Downs theorized parties as competing firms offering ideological products (a package of positions on issues) that voters, as rational utility maximizers, choose from in a way that maximizes their individual utility. Since parties, like firms, are assumed to be responsive to consumers’ needs, in a two-party system the theory predicts that parties’ positions will converge on the view of the median voter and parties’ ideological offerings are thus predicted to be similar. Since elections in the U.S. are less party-based than in other Western Democracies, typically what is modeled in </w:t>
      </w:r>
      <w:proofErr w:type="spellStart"/>
      <w:r w:rsidR="00276744">
        <w:t>spacial</w:t>
      </w:r>
      <w:proofErr w:type="spellEnd"/>
      <w:r w:rsidR="00276744">
        <w:t xml:space="preserve"> accounts is the positions of candidates, A and B (Butler and Powell, forthcoming</w:t>
      </w:r>
      <w:r w:rsidR="00265228">
        <w:t>;</w:t>
      </w:r>
      <w:r w:rsidR="00276744">
        <w:t xml:space="preserve"> </w:t>
      </w:r>
      <w:proofErr w:type="spellStart"/>
      <w:r w:rsidR="00276744" w:rsidRPr="0057205B">
        <w:t>Neiheisel</w:t>
      </w:r>
      <w:proofErr w:type="spellEnd"/>
      <w:r w:rsidR="00276744" w:rsidRPr="0057205B">
        <w:t xml:space="preserve"> and </w:t>
      </w:r>
      <w:proofErr w:type="spellStart"/>
      <w:r w:rsidR="00276744" w:rsidRPr="0057205B">
        <w:t>Neibler</w:t>
      </w:r>
      <w:proofErr w:type="spellEnd"/>
      <w:r w:rsidR="00276744" w:rsidRPr="0057205B">
        <w:t xml:space="preserve"> 2013).</w:t>
      </w:r>
      <w:r w:rsidR="00276744">
        <w:t xml:space="preserve">  </w:t>
      </w:r>
      <w:r w:rsidR="000F35C4">
        <w:t>T</w:t>
      </w:r>
      <w:r w:rsidR="00276744">
        <w:t xml:space="preserve">he </w:t>
      </w:r>
      <w:r w:rsidR="006F3A37">
        <w:t xml:space="preserve">respective </w:t>
      </w:r>
      <w:r w:rsidR="00276744">
        <w:t xml:space="preserve">party </w:t>
      </w:r>
      <w:r w:rsidR="000F35C4">
        <w:t xml:space="preserve">brand </w:t>
      </w:r>
      <w:r w:rsidR="006F3A37">
        <w:t xml:space="preserve">of candidates A and B </w:t>
      </w:r>
      <w:r w:rsidR="00276744">
        <w:t xml:space="preserve">is </w:t>
      </w:r>
      <w:r w:rsidR="000F35C4">
        <w:t>sometimes theorized to be additional information in</w:t>
      </w:r>
      <w:r w:rsidR="00276744">
        <w:t xml:space="preserve"> that it informs the voter in a relatively </w:t>
      </w:r>
      <w:r w:rsidR="00265228">
        <w:t xml:space="preserve">straightforward </w:t>
      </w:r>
      <w:r>
        <w:t xml:space="preserve">(non-strategic) </w:t>
      </w:r>
      <w:r w:rsidR="00276744">
        <w:t xml:space="preserve">way what </w:t>
      </w:r>
      <w:r w:rsidR="00641EA4">
        <w:t xml:space="preserve">the candidate is offering in his/her </w:t>
      </w:r>
      <w:r w:rsidR="00276744">
        <w:t>product</w:t>
      </w:r>
      <w:r>
        <w:t xml:space="preserve"> (set of policy positions)</w:t>
      </w:r>
      <w:r w:rsidR="00276744">
        <w:t>.</w:t>
      </w:r>
      <w:r w:rsidR="006F3A37">
        <w:rPr>
          <w:rStyle w:val="FootnoteReference"/>
        </w:rPr>
        <w:footnoteReference w:id="18"/>
      </w:r>
    </w:p>
    <w:p w:rsidR="00E742E6" w:rsidRDefault="00704D4A" w:rsidP="002B1249">
      <w:pPr>
        <w:spacing w:after="0" w:line="360" w:lineRule="auto"/>
        <w:ind w:firstLine="720"/>
      </w:pPr>
      <w:r>
        <w:t>Despite its popularity in legislative studies, t</w:t>
      </w:r>
      <w:r w:rsidR="00265228">
        <w:t xml:space="preserve">he </w:t>
      </w:r>
      <w:proofErr w:type="spellStart"/>
      <w:r w:rsidR="00E8367E">
        <w:t>Downsian</w:t>
      </w:r>
      <w:proofErr w:type="spellEnd"/>
      <w:r w:rsidR="00E8367E">
        <w:t xml:space="preserve"> </w:t>
      </w:r>
      <w:r w:rsidR="00265228">
        <w:t xml:space="preserve">model </w:t>
      </w:r>
      <w:r>
        <w:t>is vulnerable to criticism that it abstracts</w:t>
      </w:r>
      <w:r w:rsidR="00265228">
        <w:t xml:space="preserve"> away some key realities of voter choice and politician behavior. </w:t>
      </w:r>
      <w:r w:rsidR="00FA6925">
        <w:t xml:space="preserve">Stokes (1963) highlighted that the </w:t>
      </w:r>
      <w:proofErr w:type="spellStart"/>
      <w:r w:rsidR="00FA6925">
        <w:t>Downsian</w:t>
      </w:r>
      <w:proofErr w:type="spellEnd"/>
      <w:r w:rsidR="00FA6925">
        <w:t xml:space="preserve"> assumption of </w:t>
      </w:r>
      <w:proofErr w:type="spellStart"/>
      <w:r w:rsidR="00FA6925">
        <w:t>unidimensionality</w:t>
      </w:r>
      <w:proofErr w:type="spellEnd"/>
      <w:r w:rsidR="00FA6925">
        <w:t xml:space="preserve"> is unreasonable in the rea</w:t>
      </w:r>
      <w:r w:rsidR="00E742E6">
        <w:t xml:space="preserve">l world; anticipating framing as a means of strategic </w:t>
      </w:r>
      <w:r w:rsidR="00267557">
        <w:t xml:space="preserve">candidate </w:t>
      </w:r>
      <w:r w:rsidR="00E742E6">
        <w:t>communication</w:t>
      </w:r>
      <w:r w:rsidR="00FA6925">
        <w:t xml:space="preserve">, he </w:t>
      </w:r>
      <w:r w:rsidR="001D7217">
        <w:t>argues that politicians use different</w:t>
      </w:r>
      <w:r w:rsidR="00FA6925">
        <w:t xml:space="preserve"> </w:t>
      </w:r>
      <w:r w:rsidR="00E742E6">
        <w:t>“</w:t>
      </w:r>
      <w:r w:rsidR="00FA6925">
        <w:t>frames of reference</w:t>
      </w:r>
      <w:r w:rsidR="00E742E6">
        <w:t>”</w:t>
      </w:r>
      <w:r w:rsidR="00FA6925">
        <w:t xml:space="preserve"> to describe reality and that so-called valence issues regarding trustworthiness and competence can be raised </w:t>
      </w:r>
      <w:r w:rsidR="001D7217">
        <w:t xml:space="preserve">by competing parties </w:t>
      </w:r>
      <w:r w:rsidR="00FA6925">
        <w:t xml:space="preserve">so that a voter is less likely to vote solely based on ideology (Butler and Powell, forthcoming). </w:t>
      </w:r>
      <w:r w:rsidR="001D7217">
        <w:t>Recent evidence demonstrates that raising valence issues can shift election dynamics.</w:t>
      </w:r>
      <w:r w:rsidR="00641EA4">
        <w:t xml:space="preserve"> Goble and Holm (2009) show </w:t>
      </w:r>
      <w:r w:rsidR="00F74FE6">
        <w:t xml:space="preserve">President Bush’s poor performance in handling the war in Iraq led </w:t>
      </w:r>
      <w:r w:rsidR="003937D8">
        <w:t xml:space="preserve">the Republican </w:t>
      </w:r>
      <w:proofErr w:type="gramStart"/>
      <w:r w:rsidR="003937D8">
        <w:t>party</w:t>
      </w:r>
      <w:proofErr w:type="gramEnd"/>
      <w:r w:rsidR="003937D8">
        <w:t xml:space="preserve"> </w:t>
      </w:r>
      <w:r w:rsidR="00F74FE6">
        <w:t>to lose a</w:t>
      </w:r>
      <w:r w:rsidR="003937D8">
        <w:t xml:space="preserve"> 25+ point advantage in </w:t>
      </w:r>
      <w:r w:rsidR="00F74FE6">
        <w:t>national security issue ownership, which may have given Democrats an overall advantage in the 2006 el</w:t>
      </w:r>
      <w:r w:rsidR="003937D8">
        <w:t xml:space="preserve">ections. </w:t>
      </w:r>
      <w:r w:rsidR="001D7217">
        <w:t>I</w:t>
      </w:r>
      <w:r w:rsidR="005704F0">
        <w:t xml:space="preserve">n their study of </w:t>
      </w:r>
      <w:r w:rsidR="001D7217">
        <w:t xml:space="preserve">shifts in </w:t>
      </w:r>
      <w:r w:rsidR="005704F0">
        <w:t>party reputations over time</w:t>
      </w:r>
      <w:r w:rsidR="00E742E6">
        <w:t>,</w:t>
      </w:r>
      <w:r w:rsidR="005704F0">
        <w:t xml:space="preserve"> </w:t>
      </w:r>
      <w:proofErr w:type="spellStart"/>
      <w:r w:rsidR="001D7217">
        <w:t>Woon</w:t>
      </w:r>
      <w:proofErr w:type="spellEnd"/>
      <w:r w:rsidR="001D7217">
        <w:t xml:space="preserve"> and Pope (2009</w:t>
      </w:r>
      <w:r w:rsidR="00725280">
        <w:t>, 647</w:t>
      </w:r>
      <w:r w:rsidR="001D7217">
        <w:t xml:space="preserve">) maintain </w:t>
      </w:r>
      <w:r w:rsidR="00725280">
        <w:t xml:space="preserve">that </w:t>
      </w:r>
      <w:r w:rsidR="005704F0">
        <w:t>“</w:t>
      </w:r>
      <w:r w:rsidR="00695EE2">
        <w:t>o</w:t>
      </w:r>
      <w:r w:rsidR="005704F0" w:rsidRPr="00F2375B">
        <w:t>wnership of handling peace and prosperity is temporary—more like leasing than owning</w:t>
      </w:r>
      <w:r w:rsidR="00725280">
        <w:t>” (</w:t>
      </w:r>
      <w:proofErr w:type="spellStart"/>
      <w:r w:rsidR="005704F0">
        <w:t>Petrocik</w:t>
      </w:r>
      <w:proofErr w:type="spellEnd"/>
      <w:r w:rsidR="005704F0">
        <w:t xml:space="preserve"> 1996)</w:t>
      </w:r>
      <w:r w:rsidR="00E742E6">
        <w:t xml:space="preserve">. </w:t>
      </w:r>
      <w:r w:rsidR="00695EE2">
        <w:t>Pa</w:t>
      </w:r>
      <w:r w:rsidR="00725280">
        <w:t xml:space="preserve">rties </w:t>
      </w:r>
      <w:r w:rsidR="00695EE2">
        <w:t xml:space="preserve">raise performance </w:t>
      </w:r>
      <w:r w:rsidR="00695EE2">
        <w:lastRenderedPageBreak/>
        <w:t xml:space="preserve">based-issues in an attempt to increase their advantage on those </w:t>
      </w:r>
      <w:r w:rsidR="00725280">
        <w:t xml:space="preserve">non-ideological </w:t>
      </w:r>
      <w:r w:rsidR="00267557">
        <w:t>issues</w:t>
      </w:r>
      <w:r w:rsidR="00725280">
        <w:t>, thus contributing another dimension to a voter’s choice</w:t>
      </w:r>
      <w:r w:rsidR="00267557">
        <w:t xml:space="preserve">. </w:t>
      </w:r>
      <w:r w:rsidR="00E742E6">
        <w:t>With concentrated effort, parties</w:t>
      </w:r>
      <w:r w:rsidR="008A21FA">
        <w:t xml:space="preserve"> can </w:t>
      </w:r>
      <w:r w:rsidR="00695EE2">
        <w:t xml:space="preserve">even </w:t>
      </w:r>
      <w:r w:rsidR="008A21FA">
        <w:t xml:space="preserve">gain reputational </w:t>
      </w:r>
      <w:r w:rsidR="00E742E6">
        <w:t xml:space="preserve">advantages on </w:t>
      </w:r>
      <w:r w:rsidR="00267557">
        <w:t xml:space="preserve">ideological </w:t>
      </w:r>
      <w:r w:rsidR="00E742E6">
        <w:t xml:space="preserve">issues typically associated with </w:t>
      </w:r>
      <w:r w:rsidR="008A21FA">
        <w:t xml:space="preserve">distinct party </w:t>
      </w:r>
      <w:r w:rsidR="00E742E6">
        <w:t>constituencie</w:t>
      </w:r>
      <w:r w:rsidR="00AF38A0">
        <w:t>s</w:t>
      </w:r>
      <w:r w:rsidR="00E742E6">
        <w:t>, such as Repu</w:t>
      </w:r>
      <w:r w:rsidR="00AF38A0">
        <w:t xml:space="preserve">blicans making inroads on </w:t>
      </w:r>
      <w:r w:rsidR="008A21FA">
        <w:t xml:space="preserve">the traditional Democratic issues of </w:t>
      </w:r>
      <w:r w:rsidR="00E742E6">
        <w:t>education, health care and social security. These changes in reputations may not last over the long-run, but may b</w:t>
      </w:r>
      <w:r w:rsidR="00AF38A0">
        <w:t xml:space="preserve">e critical to winning proximate </w:t>
      </w:r>
      <w:r w:rsidR="00E742E6">
        <w:t>elections</w:t>
      </w:r>
      <w:r w:rsidR="00AF38A0">
        <w:t>.</w:t>
      </w:r>
      <w:r w:rsidR="00E742E6">
        <w:t xml:space="preserve"> </w:t>
      </w:r>
      <w:r w:rsidR="005704F0">
        <w:t xml:space="preserve">  </w:t>
      </w:r>
    </w:p>
    <w:p w:rsidR="00C80BE2" w:rsidRDefault="00704D4A" w:rsidP="002B1249">
      <w:pPr>
        <w:spacing w:after="0" w:line="360" w:lineRule="auto"/>
        <w:ind w:firstLine="720"/>
      </w:pPr>
      <w:r>
        <w:t>P</w:t>
      </w:r>
      <w:r w:rsidR="00725280">
        <w:t>arty reputations and overall voter preferences are relatively stable, yet there is also evidence that voters at specific points in time can be influenced by party framing or a change in a party’s position on an issue</w:t>
      </w:r>
      <w:r w:rsidR="00797BF0">
        <w:t xml:space="preserve"> (</w:t>
      </w:r>
      <w:proofErr w:type="spellStart"/>
      <w:r w:rsidR="00797BF0">
        <w:t>Grynaviski</w:t>
      </w:r>
      <w:proofErr w:type="spellEnd"/>
      <w:r w:rsidR="00797BF0">
        <w:t xml:space="preserve"> 2010; Stimson 2004)</w:t>
      </w:r>
      <w:r w:rsidR="00725280">
        <w:t xml:space="preserve">. </w:t>
      </w:r>
      <w:proofErr w:type="spellStart"/>
      <w:r w:rsidR="00171EC6">
        <w:t>Slothus</w:t>
      </w:r>
      <w:proofErr w:type="spellEnd"/>
      <w:r w:rsidR="00171EC6">
        <w:t xml:space="preserve"> (2010) found </w:t>
      </w:r>
      <w:r w:rsidR="00725280">
        <w:t xml:space="preserve">in a natural experiment </w:t>
      </w:r>
      <w:r w:rsidR="00171EC6">
        <w:t xml:space="preserve">that in Denmark when the Social Democratic party shifted its position on welfare benefits for the elderly to a more conservative position than what it previously embraced (because of a </w:t>
      </w:r>
      <w:r w:rsidR="00F65E7A">
        <w:t xml:space="preserve">macro-level party positioning </w:t>
      </w:r>
      <w:r w:rsidR="00171EC6">
        <w:t xml:space="preserve">decision) that voters who identified with the party shifted their </w:t>
      </w:r>
      <w:r w:rsidR="006F100E">
        <w:t xml:space="preserve">issue preference </w:t>
      </w:r>
      <w:r w:rsidR="00171EC6">
        <w:t xml:space="preserve">to match the party’s new position. </w:t>
      </w:r>
      <w:r w:rsidR="008A21FA">
        <w:t>This suggests an emotional connection with party that can make individual preferences somewhat malleable.</w:t>
      </w:r>
      <w:r w:rsidR="00E54A09">
        <w:rPr>
          <w:rStyle w:val="FootnoteReference"/>
        </w:rPr>
        <w:footnoteReference w:id="19"/>
      </w:r>
      <w:r w:rsidR="00695EE2">
        <w:t xml:space="preserve"> </w:t>
      </w:r>
      <w:r w:rsidR="00C80BE2">
        <w:t xml:space="preserve">Another scenario of </w:t>
      </w:r>
      <w:r w:rsidR="00725280">
        <w:t xml:space="preserve">fixed voter </w:t>
      </w:r>
      <w:r w:rsidR="00C80BE2">
        <w:t xml:space="preserve">preferences not trumping party </w:t>
      </w:r>
      <w:r w:rsidR="00725280">
        <w:t xml:space="preserve">positioning </w:t>
      </w:r>
      <w:r w:rsidR="00C80BE2">
        <w:t xml:space="preserve">in candidate choice is described by </w:t>
      </w:r>
      <w:proofErr w:type="spellStart"/>
      <w:r w:rsidR="00F74FE6">
        <w:t>Sniderman</w:t>
      </w:r>
      <w:proofErr w:type="spellEnd"/>
      <w:r w:rsidR="00F74FE6">
        <w:t xml:space="preserve"> and </w:t>
      </w:r>
      <w:proofErr w:type="spellStart"/>
      <w:r w:rsidR="00F74FE6">
        <w:t>Stiglitz</w:t>
      </w:r>
      <w:proofErr w:type="spellEnd"/>
      <w:r w:rsidR="00F74FE6">
        <w:t xml:space="preserve"> </w:t>
      </w:r>
      <w:r w:rsidR="006F399B">
        <w:t>(2012)</w:t>
      </w:r>
      <w:r w:rsidR="00C80BE2">
        <w:t>. They</w:t>
      </w:r>
      <w:r w:rsidR="006F399B">
        <w:t xml:space="preserve"> </w:t>
      </w:r>
      <w:r w:rsidR="00F74FE6">
        <w:t xml:space="preserve">show </w:t>
      </w:r>
      <w:r w:rsidR="00695EE2">
        <w:t xml:space="preserve">through experiments </w:t>
      </w:r>
      <w:r w:rsidR="00F74FE6">
        <w:t xml:space="preserve">that “programmatic partisans” are more likely to choose their party’s candidate even when the opposing </w:t>
      </w:r>
      <w:r w:rsidR="00695EE2">
        <w:t xml:space="preserve">party’s </w:t>
      </w:r>
      <w:r w:rsidR="00F74FE6">
        <w:t xml:space="preserve">candidate is their </w:t>
      </w:r>
      <w:r w:rsidR="004B5630">
        <w:t>“</w:t>
      </w:r>
      <w:proofErr w:type="spellStart"/>
      <w:r w:rsidR="00F74FE6">
        <w:t>spacial</w:t>
      </w:r>
      <w:proofErr w:type="spellEnd"/>
      <w:r w:rsidR="00F74FE6">
        <w:t xml:space="preserve"> favorite</w:t>
      </w:r>
      <w:r w:rsidR="004B5630">
        <w:t>”</w:t>
      </w:r>
      <w:r w:rsidR="00695EE2">
        <w:t xml:space="preserve"> based on the match between the candidate’s position and the voter’s preferences</w:t>
      </w:r>
      <w:r w:rsidR="006F399B">
        <w:t xml:space="preserve">. </w:t>
      </w:r>
    </w:p>
    <w:p w:rsidR="000C14E6" w:rsidRDefault="00C80BE2" w:rsidP="002B1249">
      <w:pPr>
        <w:spacing w:after="0" w:line="360" w:lineRule="auto"/>
        <w:ind w:firstLine="720"/>
      </w:pPr>
      <w:r>
        <w:t>A</w:t>
      </w:r>
      <w:r w:rsidR="004B5630">
        <w:t xml:space="preserve">ccording to </w:t>
      </w:r>
      <w:proofErr w:type="spellStart"/>
      <w:r w:rsidR="00725280">
        <w:t>Sniderman</w:t>
      </w:r>
      <w:proofErr w:type="spellEnd"/>
      <w:r w:rsidR="00725280">
        <w:t xml:space="preserve"> and </w:t>
      </w:r>
      <w:proofErr w:type="spellStart"/>
      <w:r w:rsidR="00725280">
        <w:t>Stiglitz’s</w:t>
      </w:r>
      <w:proofErr w:type="spellEnd"/>
      <w:r w:rsidR="00725280">
        <w:t xml:space="preserve"> </w:t>
      </w:r>
      <w:r>
        <w:t xml:space="preserve">“reputational theory of </w:t>
      </w:r>
      <w:proofErr w:type="spellStart"/>
      <w:r>
        <w:t>spacial</w:t>
      </w:r>
      <w:proofErr w:type="spellEnd"/>
      <w:r>
        <w:t xml:space="preserve"> reasoning” </w:t>
      </w:r>
      <w:r w:rsidR="00E46E71">
        <w:t xml:space="preserve">voter </w:t>
      </w:r>
      <w:r>
        <w:t xml:space="preserve">party identification is emotional </w:t>
      </w:r>
      <w:r w:rsidRPr="0016283C">
        <w:rPr>
          <w:i/>
        </w:rPr>
        <w:t>and</w:t>
      </w:r>
      <w:r>
        <w:t xml:space="preserve"> rational</w:t>
      </w:r>
      <w:r w:rsidR="00E46E71">
        <w:t>, party-based and ideological. V</w:t>
      </w:r>
      <w:r>
        <w:t>oters have different reasons for identifying with a party</w:t>
      </w:r>
      <w:r w:rsidR="00E46E71">
        <w:t xml:space="preserve">; the most committed are “programmatic partisans” whom they describe as </w:t>
      </w:r>
      <w:r>
        <w:t>know</w:t>
      </w:r>
      <w:r w:rsidR="00E46E71">
        <w:t>ing</w:t>
      </w:r>
      <w:r>
        <w:t xml:space="preserve"> </w:t>
      </w:r>
      <w:r w:rsidR="006F399B">
        <w:t xml:space="preserve">the positions of the candidates </w:t>
      </w:r>
      <w:r>
        <w:t xml:space="preserve">in a specific race </w:t>
      </w:r>
      <w:r w:rsidR="006F399B" w:rsidRPr="00E46E71">
        <w:rPr>
          <w:i/>
        </w:rPr>
        <w:t>and</w:t>
      </w:r>
      <w:r w:rsidR="006F399B">
        <w:t xml:space="preserve"> un</w:t>
      </w:r>
      <w:r>
        <w:t>derstand</w:t>
      </w:r>
      <w:r w:rsidR="00E46E71">
        <w:t>ing</w:t>
      </w:r>
      <w:r w:rsidR="006F399B">
        <w:t xml:space="preserve"> the </w:t>
      </w:r>
      <w:r w:rsidR="00E46E71">
        <w:t xml:space="preserve">ideological basis for the </w:t>
      </w:r>
      <w:r>
        <w:t xml:space="preserve">distinct </w:t>
      </w:r>
      <w:r w:rsidR="006F399B">
        <w:t xml:space="preserve">reputations of the parties. </w:t>
      </w:r>
      <w:r>
        <w:t xml:space="preserve">They have </w:t>
      </w:r>
      <w:r w:rsidR="000C14E6">
        <w:t>a “</w:t>
      </w:r>
      <w:r>
        <w:t>commitment to what the</w:t>
      </w:r>
      <w:r w:rsidR="000C14E6">
        <w:t xml:space="preserve"> </w:t>
      </w:r>
      <w:r w:rsidR="006F399B">
        <w:t>party stands for and emotional attachments”</w:t>
      </w:r>
      <w:r>
        <w:t xml:space="preserve"> to the</w:t>
      </w:r>
      <w:r w:rsidR="006F399B">
        <w:t xml:space="preserve"> party </w:t>
      </w:r>
      <w:r>
        <w:t xml:space="preserve">such that “When the party wins they win” (2012, 33). </w:t>
      </w:r>
      <w:r w:rsidR="006F399B">
        <w:t>Unlike “traditional” partisans</w:t>
      </w:r>
      <w:r w:rsidR="00725280">
        <w:t>,</w:t>
      </w:r>
      <w:r w:rsidR="006F399B">
        <w:t>” who choose to identify with a party for reasons other than that the party represents their ideological preferences</w:t>
      </w:r>
      <w:r>
        <w:t>, a</w:t>
      </w:r>
      <w:r w:rsidR="006F399B">
        <w:t xml:space="preserve">mong programmatic partisans, </w:t>
      </w:r>
      <w:r w:rsidR="000C14E6">
        <w:t xml:space="preserve">the party represents their overall view of politics and </w:t>
      </w:r>
      <w:r w:rsidR="00E46E71">
        <w:t xml:space="preserve">their party’s </w:t>
      </w:r>
      <w:r w:rsidR="006F399B">
        <w:t xml:space="preserve">candidates who line up on the correct side of the liberal-conservative continuum vis-à-vis the other </w:t>
      </w:r>
      <w:r w:rsidR="000C14E6">
        <w:t xml:space="preserve">party’s </w:t>
      </w:r>
      <w:r w:rsidR="006F399B">
        <w:t xml:space="preserve">candidate gain a </w:t>
      </w:r>
      <w:r w:rsidR="000C14E6">
        <w:t>“</w:t>
      </w:r>
      <w:r w:rsidR="006F399B">
        <w:t>reputational premium</w:t>
      </w:r>
      <w:r w:rsidR="00257D74">
        <w:t>” (</w:t>
      </w:r>
      <w:r w:rsidR="000C14E6">
        <w:t xml:space="preserve">Converse, et. al 1960; Miller and Shanks 1996). This </w:t>
      </w:r>
      <w:r w:rsidR="006F399B">
        <w:t xml:space="preserve">means that a </w:t>
      </w:r>
      <w:r w:rsidR="00964AA6">
        <w:t xml:space="preserve">candidate </w:t>
      </w:r>
      <w:r w:rsidR="00E46E71">
        <w:t>need not</w:t>
      </w:r>
      <w:r w:rsidR="00964AA6">
        <w:t xml:space="preserve"> line up her </w:t>
      </w:r>
      <w:r w:rsidR="000C14E6">
        <w:t xml:space="preserve">positions </w:t>
      </w:r>
      <w:r w:rsidR="00964AA6">
        <w:t xml:space="preserve">with her </w:t>
      </w:r>
      <w:r w:rsidR="00964AA6">
        <w:lastRenderedPageBreak/>
        <w:t>party’s median because so long as she s</w:t>
      </w:r>
      <w:r w:rsidR="00E46E71">
        <w:t>t</w:t>
      </w:r>
      <w:r w:rsidR="00964AA6">
        <w:t>ays on the correct side spatially from the other party’s candidate</w:t>
      </w:r>
      <w:r w:rsidR="000C14E6">
        <w:t xml:space="preserve"> she will get the </w:t>
      </w:r>
      <w:r w:rsidR="00E46E71">
        <w:t xml:space="preserve">reputational </w:t>
      </w:r>
      <w:r w:rsidR="000C14E6">
        <w:t>benefit from programmatic partisans</w:t>
      </w:r>
      <w:r w:rsidR="00964AA6">
        <w:t>.</w:t>
      </w:r>
      <w:r w:rsidR="00695EE2">
        <w:t xml:space="preserve"> </w:t>
      </w:r>
      <w:proofErr w:type="spellStart"/>
      <w:r w:rsidR="00964AA6">
        <w:t>Sniderman</w:t>
      </w:r>
      <w:proofErr w:type="spellEnd"/>
      <w:r w:rsidR="00964AA6">
        <w:t xml:space="preserve"> and </w:t>
      </w:r>
      <w:proofErr w:type="spellStart"/>
      <w:r w:rsidR="00964AA6">
        <w:t>Stigliz</w:t>
      </w:r>
      <w:proofErr w:type="spellEnd"/>
      <w:r w:rsidR="00964AA6">
        <w:t xml:space="preserve"> (2012) explain that this allows candidates to take more extreme ideological positions within their own party and </w:t>
      </w:r>
      <w:r w:rsidR="00725280">
        <w:t>without being pu</w:t>
      </w:r>
      <w:r w:rsidR="00964AA6">
        <w:t xml:space="preserve">nished by </w:t>
      </w:r>
      <w:r w:rsidR="00A74872">
        <w:t xml:space="preserve">party supporters for not being closer to them in preferences. </w:t>
      </w:r>
    </w:p>
    <w:p w:rsidR="00060BF2" w:rsidRDefault="00B32323" w:rsidP="002B1249">
      <w:pPr>
        <w:spacing w:after="0" w:line="360" w:lineRule="auto"/>
        <w:ind w:firstLine="720"/>
      </w:pPr>
      <w:r>
        <w:t>The benefit candidates get from the reputational premium speaks to the “</w:t>
      </w:r>
      <w:proofErr w:type="spellStart"/>
      <w:r>
        <w:t>Downsian</w:t>
      </w:r>
      <w:proofErr w:type="spellEnd"/>
      <w:r>
        <w:t xml:space="preserve"> dilemma” that in contemporary politics positions of candidates from different parties most often </w:t>
      </w:r>
      <w:proofErr w:type="gramStart"/>
      <w:r>
        <w:t>diverge</w:t>
      </w:r>
      <w:proofErr w:type="gramEnd"/>
      <w:r>
        <w:t xml:space="preserve"> rather than converge around the median voter (</w:t>
      </w:r>
      <w:proofErr w:type="spellStart"/>
      <w:r>
        <w:t>Sniderman</w:t>
      </w:r>
      <w:proofErr w:type="spellEnd"/>
      <w:r>
        <w:t xml:space="preserve"> and </w:t>
      </w:r>
      <w:proofErr w:type="spellStart"/>
      <w:r>
        <w:t>Stiglitz</w:t>
      </w:r>
      <w:proofErr w:type="spellEnd"/>
      <w:r>
        <w:t xml:space="preserve"> 2012)</w:t>
      </w:r>
      <w:r w:rsidR="00AD76B4">
        <w:t>.</w:t>
      </w:r>
      <w:r w:rsidR="00AD76B4">
        <w:rPr>
          <w:rStyle w:val="FootnoteReference"/>
        </w:rPr>
        <w:footnoteReference w:id="20"/>
      </w:r>
      <w:r w:rsidR="00AD76B4">
        <w:t xml:space="preserve"> </w:t>
      </w:r>
      <w:r>
        <w:t xml:space="preserve"> </w:t>
      </w:r>
      <w:proofErr w:type="spellStart"/>
      <w:r w:rsidRPr="00726BFB">
        <w:t>Ansolabehere</w:t>
      </w:r>
      <w:proofErr w:type="spellEnd"/>
      <w:r w:rsidRPr="00726BFB">
        <w:t>,</w:t>
      </w:r>
      <w:r>
        <w:t xml:space="preserve"> Snyder and Stewart (</w:t>
      </w:r>
      <w:r w:rsidRPr="00726BFB">
        <w:t>2001</w:t>
      </w:r>
      <w:r>
        <w:t>) found that in House elections across time, the 1960s and 1970s were the only periods somewhat consistent with Downs’ prediction of ideological responsiveness and moderation in individual races. They argue that Downs’ assumption that each race is separate and not influenced by other</w:t>
      </w:r>
      <w:r w:rsidR="00725280">
        <w:t xml:space="preserve"> contests</w:t>
      </w:r>
      <w:r>
        <w:t xml:space="preserve"> should be relaxed because there seems to be a national-local connection that links “party organizations in Congress and the policies that the candidates promise” (2001, 154). Indeed</w:t>
      </w:r>
      <w:r w:rsidR="00241628">
        <w:t>,</w:t>
      </w:r>
      <w:r>
        <w:t xml:space="preserve"> </w:t>
      </w:r>
      <w:proofErr w:type="spellStart"/>
      <w:r>
        <w:t>Sniderman</w:t>
      </w:r>
      <w:proofErr w:type="spellEnd"/>
      <w:r>
        <w:t xml:space="preserve"> and </w:t>
      </w:r>
      <w:proofErr w:type="spellStart"/>
      <w:r>
        <w:t>Stiglitz</w:t>
      </w:r>
      <w:proofErr w:type="spellEnd"/>
      <w:r>
        <w:t xml:space="preserve"> </w:t>
      </w:r>
      <w:r w:rsidR="00267557">
        <w:t xml:space="preserve">maintain </w:t>
      </w:r>
      <w:r w:rsidR="00227599">
        <w:t>that the national-local connection of the party’s reputation and its</w:t>
      </w:r>
      <w:r w:rsidR="00241628">
        <w:t xml:space="preserve"> candidates is linked </w:t>
      </w:r>
      <w:r w:rsidR="00E46E71">
        <w:t>through the party’</w:t>
      </w:r>
      <w:r w:rsidR="00241628">
        <w:t>s advertising:</w:t>
      </w:r>
    </w:p>
    <w:p w:rsidR="00241628" w:rsidRDefault="00241628" w:rsidP="00AA413D">
      <w:pPr>
        <w:spacing w:after="0" w:line="240" w:lineRule="auto"/>
        <w:ind w:firstLine="720"/>
      </w:pPr>
    </w:p>
    <w:p w:rsidR="00B32323" w:rsidRDefault="00257D74" w:rsidP="00AA413D">
      <w:pPr>
        <w:spacing w:after="0" w:line="240" w:lineRule="auto"/>
        <w:ind w:left="720" w:right="720"/>
      </w:pPr>
      <w:r>
        <w:t>A successful advertiser gets people to think what he wants them to think by getting them to feel what will encourage them to think it…Who, provided they are of an appropriate age, fails to automatically associate Cadillac cars with luxury?” (2012, 101)…</w:t>
      </w:r>
      <w:r w:rsidR="00DE07FC">
        <w:t xml:space="preserve">On the supply-side, </w:t>
      </w:r>
      <w:r w:rsidR="00060BF2">
        <w:t>parties have strong incentives to be information broadcasters and stand out as a focal point of attention for voters who identify with them…party identifiers who are emotionally attached to their party and know and share its outlook have the motivation to pay the costs of acquiring party-relevant information on a continuing basis…[parties] help organize the choice space: they delimit, bundle and brand the number of alternatives on offer…[through their reputations they] provide a causal mechanism allowing voters to recognize programmatic coordination across diverse policy domains (2012, 102-103).</w:t>
      </w:r>
    </w:p>
    <w:p w:rsidR="00060BF2" w:rsidRDefault="00060BF2" w:rsidP="002B1249">
      <w:pPr>
        <w:spacing w:after="0" w:line="360" w:lineRule="auto"/>
      </w:pPr>
    </w:p>
    <w:p w:rsidR="00F74FE6" w:rsidRDefault="00227599" w:rsidP="002B1249">
      <w:pPr>
        <w:spacing w:after="0" w:line="360" w:lineRule="auto"/>
        <w:ind w:firstLine="720"/>
      </w:pPr>
      <w:r>
        <w:t xml:space="preserve">It seems that they are describing </w:t>
      </w:r>
      <w:r w:rsidR="00E847B6">
        <w:t xml:space="preserve">party </w:t>
      </w:r>
      <w:r>
        <w:t xml:space="preserve">branding without elaborating on the process of communication that parties use to shape voters’ beliefs about their reputations. </w:t>
      </w:r>
    </w:p>
    <w:p w:rsidR="00AD76B4" w:rsidRDefault="00370A5C" w:rsidP="002B1249">
      <w:pPr>
        <w:spacing w:after="0" w:line="360" w:lineRule="auto"/>
        <w:ind w:firstLine="720"/>
      </w:pPr>
      <w:r>
        <w:t xml:space="preserve">In their examination of the Speaker Gingrich-President Clinton period, </w:t>
      </w:r>
      <w:r w:rsidR="00171EC6">
        <w:t>Jacobs and Shapiro (2000</w:t>
      </w:r>
      <w:r w:rsidR="00F65E7A">
        <w:t>) raised</w:t>
      </w:r>
      <w:r w:rsidR="00171EC6">
        <w:t xml:space="preserve"> the prospect that </w:t>
      </w:r>
      <w:r>
        <w:t xml:space="preserve">through “crafted talk” </w:t>
      </w:r>
      <w:r w:rsidR="00E8367E">
        <w:t>politicians can shape voters’</w:t>
      </w:r>
      <w:r w:rsidR="006F100E">
        <w:t xml:space="preserve"> preferences to serve the politicians’ rather than the voters’ interests</w:t>
      </w:r>
      <w:r w:rsidR="00E8367E">
        <w:t xml:space="preserve">. </w:t>
      </w:r>
      <w:r w:rsidR="00C8725F">
        <w:t>In their</w:t>
      </w:r>
      <w:r w:rsidR="00171EC6">
        <w:t xml:space="preserve"> account, parties have distinctive policy goals based on their respective ideologies, and their candidates would prefer not to cater to the median voter in order to successfully enact the party’s policies. Thus, rather than responding to the median voter’s </w:t>
      </w:r>
      <w:r w:rsidR="00171EC6">
        <w:lastRenderedPageBreak/>
        <w:t>preferred alternatives,</w:t>
      </w:r>
      <w:r w:rsidR="00E8367E">
        <w:t xml:space="preserve"> </w:t>
      </w:r>
      <w:r w:rsidR="006F100E">
        <w:t xml:space="preserve">by </w:t>
      </w:r>
      <w:r w:rsidR="00E8367E">
        <w:t xml:space="preserve">using </w:t>
      </w:r>
      <w:r>
        <w:t>poll</w:t>
      </w:r>
      <w:r w:rsidR="003102A6">
        <w:t xml:space="preserve"> and</w:t>
      </w:r>
      <w:r>
        <w:t xml:space="preserve"> focus-group</w:t>
      </w:r>
      <w:r w:rsidR="003102A6">
        <w:t xml:space="preserve"> test</w:t>
      </w:r>
      <w:r>
        <w:t>ed language</w:t>
      </w:r>
      <w:r w:rsidR="00E8367E">
        <w:t xml:space="preserve"> </w:t>
      </w:r>
      <w:r w:rsidR="00171EC6">
        <w:t xml:space="preserve">legislators attempt to enact their </w:t>
      </w:r>
      <w:r w:rsidR="00E8367E">
        <w:t xml:space="preserve">partisan </w:t>
      </w:r>
      <w:r w:rsidR="00171EC6">
        <w:t xml:space="preserve">policy preferences while minimizing electoral repercussions. </w:t>
      </w:r>
      <w:r w:rsidR="00AE2A79">
        <w:t xml:space="preserve">From a political communication point of view, </w:t>
      </w:r>
      <w:r w:rsidR="008669E9">
        <w:t xml:space="preserve">then, </w:t>
      </w:r>
      <w:r w:rsidR="00AE2A79">
        <w:t xml:space="preserve">a party brand </w:t>
      </w:r>
      <w:r w:rsidR="008669E9">
        <w:t xml:space="preserve">may aid voters by providing them with additional information nicely packaged about a party’s policies and may increase the loyalty of those who share its ideological outlook, but it may also obscure how far the party-in-government has strayed from the median party voter in the </w:t>
      </w:r>
      <w:r w:rsidR="00257D74">
        <w:t>electorate</w:t>
      </w:r>
      <w:r w:rsidR="003102A6">
        <w:t xml:space="preserve"> or how far a party’s candidate’s policy preferences are from the those of the voters in the district</w:t>
      </w:r>
      <w:r w:rsidR="00257D74">
        <w:t>.</w:t>
      </w:r>
      <w:r w:rsidR="00257D74">
        <w:rPr>
          <w:rStyle w:val="FootnoteReference"/>
        </w:rPr>
        <w:footnoteReference w:id="21"/>
      </w:r>
      <w:r w:rsidR="008669E9">
        <w:t xml:space="preserve"> </w:t>
      </w:r>
      <w:r w:rsidR="00A37698">
        <w:t>Parties can focus on performance-based issues (“reducing the deficit”) to add multidimensionality to the party brand, which may lead voters away from basing their judgments about a candidate on her ideological positions and towards weighing the candidate’s party’s purported competence in governing.</w:t>
      </w:r>
    </w:p>
    <w:p w:rsidR="00DE1010" w:rsidRDefault="00DE1010" w:rsidP="002B1249">
      <w:pPr>
        <w:spacing w:after="0" w:line="360" w:lineRule="auto"/>
      </w:pPr>
    </w:p>
    <w:p w:rsidR="007A20EF" w:rsidRPr="00164941" w:rsidRDefault="00927C37" w:rsidP="002B1249">
      <w:pPr>
        <w:spacing w:after="0" w:line="360" w:lineRule="auto"/>
        <w:rPr>
          <w:b/>
          <w:u w:val="single"/>
        </w:rPr>
      </w:pPr>
      <w:r>
        <w:rPr>
          <w:b/>
          <w:u w:val="single"/>
        </w:rPr>
        <w:t xml:space="preserve">Congressional </w:t>
      </w:r>
      <w:r w:rsidR="007A20EF" w:rsidRPr="00164941">
        <w:rPr>
          <w:b/>
          <w:u w:val="single"/>
        </w:rPr>
        <w:t>responsible party government</w:t>
      </w:r>
    </w:p>
    <w:p w:rsidR="00AE2A79" w:rsidRDefault="00AE2A79" w:rsidP="002B1249">
      <w:pPr>
        <w:spacing w:after="0" w:line="360" w:lineRule="auto"/>
      </w:pPr>
    </w:p>
    <w:p w:rsidR="004A1BF8" w:rsidRDefault="00AE2A79" w:rsidP="002B1249">
      <w:pPr>
        <w:spacing w:after="0" w:line="360" w:lineRule="auto"/>
        <w:ind w:firstLine="720"/>
      </w:pPr>
      <w:r>
        <w:t xml:space="preserve">Cox and </w:t>
      </w:r>
      <w:proofErr w:type="spellStart"/>
      <w:r>
        <w:t>McCubbins</w:t>
      </w:r>
      <w:proofErr w:type="spellEnd"/>
      <w:r>
        <w:t xml:space="preserve"> </w:t>
      </w:r>
      <w:r w:rsidR="00B84A9C">
        <w:t>(2005, 2007</w:t>
      </w:r>
      <w:r w:rsidR="003C770F">
        <w:t>)</w:t>
      </w:r>
      <w:r w:rsidR="00B84A9C">
        <w:t xml:space="preserve"> </w:t>
      </w:r>
      <w:r>
        <w:t xml:space="preserve">maintain that parties </w:t>
      </w:r>
      <w:r w:rsidR="004A1BF8">
        <w:t>matter in Congress</w:t>
      </w:r>
      <w:r>
        <w:t xml:space="preserve"> because they use incentives to organize legislators with diverse preferences to create a party record that forms the basis of the party reputation in the electorate. </w:t>
      </w:r>
      <w:r w:rsidR="00856EFC">
        <w:t>That voters have a positive image of the party</w:t>
      </w:r>
      <w:r w:rsidR="00B84A9C">
        <w:t xml:space="preserve"> </w:t>
      </w:r>
      <w:r w:rsidR="00856EFC">
        <w:t>is important</w:t>
      </w:r>
      <w:r w:rsidR="00B84A9C">
        <w:t xml:space="preserve"> because the reputation is theorized to affect individual legislators’ chances of re-election and the prospects for the party’s control of the chamber.</w:t>
      </w:r>
      <w:r w:rsidR="004A1BF8">
        <w:t xml:space="preserve"> Through their collective reputation, parties can act responsibly in that voters can hold them collectively accountable for their policies </w:t>
      </w:r>
      <w:r w:rsidR="004A1BF8" w:rsidRPr="00720309">
        <w:t>(</w:t>
      </w:r>
      <w:r w:rsidR="00720309" w:rsidRPr="00720309">
        <w:t xml:space="preserve">American Political Science Association 1950; </w:t>
      </w:r>
      <w:proofErr w:type="spellStart"/>
      <w:r w:rsidR="00720309" w:rsidRPr="00720309">
        <w:t>Ranney</w:t>
      </w:r>
      <w:proofErr w:type="spellEnd"/>
      <w:r w:rsidR="00720309" w:rsidRPr="00720309">
        <w:t xml:space="preserve"> 1954)</w:t>
      </w:r>
      <w:r w:rsidR="00720309">
        <w:rPr>
          <w:b/>
        </w:rPr>
        <w:t xml:space="preserve">. </w:t>
      </w:r>
      <w:r w:rsidR="003C770F">
        <w:t xml:space="preserve">Building on this work, </w:t>
      </w:r>
      <w:proofErr w:type="spellStart"/>
      <w:r w:rsidR="003C770F">
        <w:t>Grynaviski</w:t>
      </w:r>
      <w:proofErr w:type="spellEnd"/>
      <w:r w:rsidR="003C770F">
        <w:t xml:space="preserve"> </w:t>
      </w:r>
      <w:r w:rsidR="004A1BF8">
        <w:t>(2010) posits that</w:t>
      </w:r>
      <w:r w:rsidR="00AE32D1">
        <w:t xml:space="preserve"> through its brand a party</w:t>
      </w:r>
      <w:r w:rsidR="003D76B6">
        <w:t xml:space="preserve"> act</w:t>
      </w:r>
      <w:r w:rsidR="00AE32D1">
        <w:t>s</w:t>
      </w:r>
      <w:r w:rsidR="003D76B6">
        <w:t xml:space="preserve"> as </w:t>
      </w:r>
      <w:r w:rsidR="00A37698">
        <w:t>a “third-party guarantor” of its</w:t>
      </w:r>
      <w:r w:rsidR="003D76B6">
        <w:t xml:space="preserve"> candidates’ positions</w:t>
      </w:r>
      <w:r w:rsidR="00AD2042">
        <w:t>,</w:t>
      </w:r>
      <w:r w:rsidR="003D76B6">
        <w:t xml:space="preserve"> therefore reducing risk by helping voters to feel reasonably safe that their candidate choice will not be successful in enacting extreme policies. </w:t>
      </w:r>
      <w:r w:rsidR="004A1BF8">
        <w:t>In this way the party brand helps to solve the “adverse selection problem”</w:t>
      </w:r>
      <w:r w:rsidR="003D76B6">
        <w:t xml:space="preserve"> and furthers the cooperation necessary for responsible parties</w:t>
      </w:r>
      <w:r w:rsidR="004A1BF8">
        <w:t xml:space="preserve"> (Snyder and Ting 2002).</w:t>
      </w:r>
    </w:p>
    <w:p w:rsidR="00AD2042" w:rsidRDefault="004A1BF8" w:rsidP="002B1249">
      <w:pPr>
        <w:spacing w:after="0" w:line="360" w:lineRule="auto"/>
        <w:ind w:firstLine="720"/>
      </w:pPr>
      <w:r>
        <w:t xml:space="preserve"> </w:t>
      </w:r>
      <w:r w:rsidR="00AF517F">
        <w:t>Responsible party government theories that highlight legislative coordination on the party brand adhere to a naïve view of communication as straightforward and sincere; f</w:t>
      </w:r>
      <w:r>
        <w:t xml:space="preserve">rom a political communication point of view, legislators of the same party have an incentive to collectively brand, but </w:t>
      </w:r>
      <w:proofErr w:type="gramStart"/>
      <w:r>
        <w:t>not</w:t>
      </w:r>
      <w:proofErr w:type="gramEnd"/>
      <w:r>
        <w:t xml:space="preserve"> necessarily </w:t>
      </w:r>
      <w:r w:rsidR="00AF517F">
        <w:t xml:space="preserve">for purposes of being accountable as the case would be with a so-called </w:t>
      </w:r>
      <w:r w:rsidR="00AE32D1">
        <w:t xml:space="preserve">responsible </w:t>
      </w:r>
      <w:r w:rsidR="00AE32D1">
        <w:lastRenderedPageBreak/>
        <w:t>party</w:t>
      </w:r>
      <w:r>
        <w:t xml:space="preserve">. Rather, the incentive to brand is to </w:t>
      </w:r>
      <w:r w:rsidR="00AF517F">
        <w:t xml:space="preserve">effectively </w:t>
      </w:r>
      <w:r>
        <w:t xml:space="preserve">market the most appealing aspects of their </w:t>
      </w:r>
      <w:r w:rsidR="000A19B8">
        <w:t xml:space="preserve">party’s </w:t>
      </w:r>
      <w:r>
        <w:t xml:space="preserve">positions </w:t>
      </w:r>
      <w:r w:rsidR="00EF5DAE">
        <w:t>for upcoming elections</w:t>
      </w:r>
      <w:r w:rsidR="00AF517F">
        <w:t>, which</w:t>
      </w:r>
      <w:r w:rsidR="00AD2042">
        <w:t>,</w:t>
      </w:r>
      <w:r w:rsidR="00AF517F">
        <w:t xml:space="preserve"> as the branding literature indicates, requires </w:t>
      </w:r>
      <w:r w:rsidR="00AD2042">
        <w:t>coordination to achieve consistency in the brand</w:t>
      </w:r>
      <w:r w:rsidR="00EF5DAE">
        <w:t>. The party reputation that forms the basis of the brand is relatively stable</w:t>
      </w:r>
      <w:r w:rsidR="006741FF">
        <w:t xml:space="preserve"> because it is based on the ideological views of the party and the major groups that form the constituency for the party, </w:t>
      </w:r>
      <w:r w:rsidR="00EF5DAE">
        <w:t>but parties for a variety of reasons do change positions on certain issues in order to make electoral gains (</w:t>
      </w:r>
      <w:r w:rsidR="006741FF">
        <w:t xml:space="preserve">Pope and </w:t>
      </w:r>
      <w:proofErr w:type="spellStart"/>
      <w:r w:rsidR="006741FF">
        <w:t>Woon</w:t>
      </w:r>
      <w:proofErr w:type="spellEnd"/>
      <w:r w:rsidR="006741FF">
        <w:t xml:space="preserve"> 2009; </w:t>
      </w:r>
      <w:r w:rsidR="00EF5DAE">
        <w:t xml:space="preserve">Karol 2009).  </w:t>
      </w:r>
    </w:p>
    <w:p w:rsidR="00AD2042" w:rsidRDefault="00AE32D1" w:rsidP="002B1249">
      <w:pPr>
        <w:spacing w:after="0" w:line="360" w:lineRule="auto"/>
        <w:ind w:firstLine="720"/>
      </w:pPr>
      <w:r>
        <w:t xml:space="preserve">For example, Senate Republicans recently took up the issue of </w:t>
      </w:r>
      <w:r w:rsidR="00B339B1">
        <w:t xml:space="preserve">income </w:t>
      </w:r>
      <w:r>
        <w:t>inequality</w:t>
      </w:r>
      <w:r w:rsidR="00B339B1">
        <w:t>—an issue they have rarely discussed before-</w:t>
      </w:r>
      <w:r w:rsidR="006741FF">
        <w:t>-</w:t>
      </w:r>
      <w:r>
        <w:t>in an effort to</w:t>
      </w:r>
      <w:r w:rsidR="00B339B1">
        <w:t xml:space="preserve"> </w:t>
      </w:r>
      <w:r w:rsidR="00AF517F">
        <w:t>undercut Democrats’</w:t>
      </w:r>
      <w:r w:rsidR="00B339B1">
        <w:t xml:space="preserve"> campaign to highlight the issue</w:t>
      </w:r>
      <w:r w:rsidR="00AD2042">
        <w:t>s related to income inequality</w:t>
      </w:r>
      <w:r w:rsidR="00B339B1">
        <w:t xml:space="preserve"> before the 2014 Senate elections.</w:t>
      </w:r>
      <w:r w:rsidR="00B339B1">
        <w:rPr>
          <w:rStyle w:val="FootnoteReference"/>
        </w:rPr>
        <w:footnoteReference w:id="22"/>
      </w:r>
      <w:r w:rsidR="00985A41">
        <w:t xml:space="preserve"> With party control of the Senate chamber</w:t>
      </w:r>
      <w:r w:rsidR="000A19B8">
        <w:t xml:space="preserve"> at stake, Republicans are shifting their issue priorities and message to appear to be more moderate than their governing issue positions suggest.</w:t>
      </w:r>
      <w:r w:rsidR="00191ABC">
        <w:t xml:space="preserve"> Democrats’ choice to legislatively highlight issues of income inequality in American society, coordinated with President Obama’s current agenda, is no accident; as Larry Evans and Mark </w:t>
      </w:r>
      <w:proofErr w:type="spellStart"/>
      <w:r w:rsidR="00191ABC">
        <w:t>Oleszek</w:t>
      </w:r>
      <w:proofErr w:type="spellEnd"/>
      <w:r w:rsidR="00191ABC">
        <w:t xml:space="preserve"> (2001, 1) have argued</w:t>
      </w:r>
      <w:r w:rsidR="00AF517F">
        <w:t>,</w:t>
      </w:r>
      <w:r w:rsidR="00191ABC">
        <w:t xml:space="preserve"> “Public opinion can provide incentives for partisan behavior in Congress. But as the ‘name brand’ analogy implies, the legislative agenda may also shape mass attitudes in important ways”. If </w:t>
      </w:r>
      <w:r w:rsidR="00AD2042">
        <w:t xml:space="preserve">through the legislative process </w:t>
      </w:r>
      <w:r w:rsidR="00191ABC">
        <w:t xml:space="preserve">Democrats can </w:t>
      </w:r>
      <w:r w:rsidR="00AD2042">
        <w:t xml:space="preserve">raise issues associated with income inequality in the public’s mind and </w:t>
      </w:r>
      <w:r w:rsidR="00191ABC">
        <w:t xml:space="preserve">maintain their </w:t>
      </w:r>
      <w:r w:rsidR="00E32BA8">
        <w:t xml:space="preserve">party’s public opinion </w:t>
      </w:r>
      <w:r w:rsidR="00191ABC">
        <w:t xml:space="preserve">advantage on </w:t>
      </w:r>
      <w:r w:rsidR="00AD2042">
        <w:t xml:space="preserve">those issues, </w:t>
      </w:r>
      <w:r w:rsidR="00191ABC">
        <w:t xml:space="preserve">they may be able to stave off the predicted Republican victories in some states. </w:t>
      </w:r>
    </w:p>
    <w:p w:rsidR="006741FF" w:rsidRDefault="00AD2042" w:rsidP="002B1249">
      <w:pPr>
        <w:spacing w:after="0" w:line="360" w:lineRule="auto"/>
        <w:ind w:firstLine="720"/>
      </w:pPr>
      <w:r>
        <w:t xml:space="preserve">Maintaining </w:t>
      </w:r>
      <w:r w:rsidR="006741FF">
        <w:t xml:space="preserve">a brand is more difficult </w:t>
      </w:r>
      <w:r w:rsidR="00667A1B">
        <w:t xml:space="preserve">for a party </w:t>
      </w:r>
      <w:r w:rsidR="0049183F">
        <w:t xml:space="preserve">than for a corporation because party </w:t>
      </w:r>
      <w:r w:rsidR="006741FF">
        <w:t xml:space="preserve">branding depends on </w:t>
      </w:r>
      <w:r w:rsidR="00667A1B">
        <w:t>significant</w:t>
      </w:r>
      <w:r>
        <w:t xml:space="preserve"> </w:t>
      </w:r>
      <w:r w:rsidR="00667A1B">
        <w:t xml:space="preserve">organization and discipline </w:t>
      </w:r>
      <w:r w:rsidR="005D3FC8">
        <w:t>for</w:t>
      </w:r>
      <w:r w:rsidR="00667A1B">
        <w:t xml:space="preserve"> </w:t>
      </w:r>
      <w:r w:rsidR="006741FF">
        <w:t xml:space="preserve">the </w:t>
      </w:r>
      <w:r w:rsidR="0049183F">
        <w:t xml:space="preserve">necessary </w:t>
      </w:r>
      <w:r w:rsidR="006741FF">
        <w:t xml:space="preserve">cooperation </w:t>
      </w:r>
      <w:r w:rsidR="0049183F">
        <w:t xml:space="preserve">on message </w:t>
      </w:r>
      <w:r w:rsidR="00667A1B">
        <w:t>across</w:t>
      </w:r>
      <w:r w:rsidR="006741FF">
        <w:t xml:space="preserve"> diverse spokespeople</w:t>
      </w:r>
      <w:r w:rsidR="0049183F">
        <w:t xml:space="preserve"> (Smith 2009)</w:t>
      </w:r>
      <w:r w:rsidR="006741FF">
        <w:t xml:space="preserve">. </w:t>
      </w:r>
      <w:r w:rsidR="00667A1B">
        <w:t xml:space="preserve">Legislative parties facilitate consistency in messaging across MC’s through internal organizations and agenda setting. </w:t>
      </w:r>
      <w:r w:rsidR="0049183F">
        <w:t>A</w:t>
      </w:r>
      <w:r w:rsidR="00667A1B">
        <w:t xml:space="preserve">s Cox and </w:t>
      </w:r>
      <w:proofErr w:type="spellStart"/>
      <w:r w:rsidR="00667A1B">
        <w:t>McCubbins</w:t>
      </w:r>
      <w:proofErr w:type="spellEnd"/>
      <w:r w:rsidR="00667A1B">
        <w:t xml:space="preserve"> assert, </w:t>
      </w:r>
      <w:r w:rsidR="0049183F">
        <w:t xml:space="preserve">then, </w:t>
      </w:r>
      <w:r w:rsidR="00667A1B">
        <w:t xml:space="preserve">parties solve collective action issues associated with establishing a brand; however, the </w:t>
      </w:r>
      <w:r w:rsidR="0049183F">
        <w:t xml:space="preserve">party </w:t>
      </w:r>
      <w:r w:rsidR="00667A1B">
        <w:t xml:space="preserve">brand </w:t>
      </w:r>
      <w:r w:rsidR="0049183F">
        <w:t>should not be assumed to f</w:t>
      </w:r>
      <w:r w:rsidR="00667A1B">
        <w:t xml:space="preserve">acilitate accountability. Branding is a strategic communication act that aims to elicit a favorable response </w:t>
      </w:r>
      <w:r w:rsidR="0096080A">
        <w:t xml:space="preserve">and </w:t>
      </w:r>
      <w:r w:rsidR="0049183F">
        <w:t>minimize negative</w:t>
      </w:r>
      <w:r w:rsidR="00667A1B">
        <w:t xml:space="preserve"> feelings </w:t>
      </w:r>
      <w:r w:rsidR="0049183F">
        <w:t>associated with the brand.  This means that parties</w:t>
      </w:r>
      <w:r w:rsidR="005D3FC8">
        <w:t>’</w:t>
      </w:r>
      <w:r w:rsidR="0049183F">
        <w:t xml:space="preserve"> messages incorporate </w:t>
      </w:r>
      <w:r w:rsidR="005D3FC8">
        <w:t>values and language that highlight</w:t>
      </w:r>
      <w:r w:rsidR="0049183F">
        <w:t xml:space="preserve"> what they determine voters</w:t>
      </w:r>
      <w:r w:rsidR="005D3FC8">
        <w:t xml:space="preserve"> will respond to positively </w:t>
      </w:r>
      <w:r w:rsidR="0049183F">
        <w:t>while they attempt to mask or neutralize any positions or actions that voters may respond to negatively.</w:t>
      </w:r>
      <w:r w:rsidR="00667A1B">
        <w:t xml:space="preserve"> </w:t>
      </w:r>
    </w:p>
    <w:p w:rsidR="00AE32D1" w:rsidRDefault="00AE32D1" w:rsidP="002B1249">
      <w:pPr>
        <w:spacing w:after="0" w:line="360" w:lineRule="auto"/>
        <w:ind w:firstLine="720"/>
      </w:pPr>
    </w:p>
    <w:p w:rsidR="00D64F20" w:rsidRDefault="00132B0C" w:rsidP="002B1249">
      <w:pPr>
        <w:spacing w:after="0" w:line="360" w:lineRule="auto"/>
        <w:rPr>
          <w:b/>
        </w:rPr>
      </w:pPr>
      <w:r>
        <w:rPr>
          <w:b/>
        </w:rPr>
        <w:t>Conclusion</w:t>
      </w:r>
    </w:p>
    <w:p w:rsidR="00627078" w:rsidRDefault="001225BD" w:rsidP="00627078">
      <w:pPr>
        <w:spacing w:after="0" w:line="360" w:lineRule="auto"/>
        <w:ind w:firstLine="720"/>
        <w:rPr>
          <w:b/>
        </w:rPr>
      </w:pPr>
      <w:r>
        <w:lastRenderedPageBreak/>
        <w:t xml:space="preserve">From a political communication point of view of legislative action, communication is a concern at every stage of the legislative process. </w:t>
      </w:r>
      <w:r>
        <w:t xml:space="preserve">Parties establish institutions to help facilitate message-driven agenda-setting, coordinated congressional communication, and media outreach. MC’s have incentives to cooperate in these efforts because </w:t>
      </w:r>
      <w:r w:rsidR="00627078">
        <w:t>consistency in messaging is necessary to establish a strong party brand.</w:t>
      </w:r>
      <w:r>
        <w:t xml:space="preserve">  The concept </w:t>
      </w:r>
      <w:r w:rsidRPr="001225BD">
        <w:rPr>
          <w:i/>
        </w:rPr>
        <w:t>b</w:t>
      </w:r>
      <w:r w:rsidRPr="001225BD">
        <w:rPr>
          <w:i/>
        </w:rPr>
        <w:t xml:space="preserve">randing </w:t>
      </w:r>
      <w:r>
        <w:t xml:space="preserve">captures the </w:t>
      </w:r>
      <w:r w:rsidR="00627078">
        <w:t xml:space="preserve">ongoing </w:t>
      </w:r>
      <w:r>
        <w:t xml:space="preserve">work that political parties in Congress do to strategically shape the </w:t>
      </w:r>
      <w:proofErr w:type="gramStart"/>
      <w:r>
        <w:t>public’s understanding</w:t>
      </w:r>
      <w:proofErr w:type="gramEnd"/>
      <w:r>
        <w:t xml:space="preserve"> of the party. </w:t>
      </w:r>
      <w:r>
        <w:t xml:space="preserve">Through </w:t>
      </w:r>
      <w:r w:rsidR="00627078">
        <w:t>the images and language associated with their brand,</w:t>
      </w:r>
      <w:r>
        <w:t xml:space="preserve"> parties attempt to es</w:t>
      </w:r>
      <w:r>
        <w:t>tablish</w:t>
      </w:r>
      <w:r w:rsidR="00627078">
        <w:t xml:space="preserve"> concurrently</w:t>
      </w:r>
      <w:r>
        <w:t xml:space="preserve"> a rational</w:t>
      </w:r>
      <w:r w:rsidR="00293E01">
        <w:t>-</w:t>
      </w:r>
      <w:r w:rsidR="00627078">
        <w:t>ideological</w:t>
      </w:r>
      <w:r>
        <w:t xml:space="preserve"> and emotional connection with voters</w:t>
      </w:r>
      <w:r>
        <w:t xml:space="preserve">.  </w:t>
      </w:r>
      <w:r>
        <w:t>Committed partisans may</w:t>
      </w:r>
      <w:r w:rsidR="00627078">
        <w:t xml:space="preserve"> </w:t>
      </w:r>
      <w:r>
        <w:t>be more likely to respond to the brand because it represents a “political identity” for them</w:t>
      </w:r>
      <w:r>
        <w:t xml:space="preserve">, but low information voters benefit from the brand as well because it provides a simple, holistic sense of a party’s intangible </w:t>
      </w:r>
      <w:r w:rsidR="00627078">
        <w:t>characteristics and tangible offerings</w:t>
      </w:r>
      <w:r>
        <w:t xml:space="preserve"> (</w:t>
      </w:r>
      <w:proofErr w:type="spellStart"/>
      <w:r>
        <w:t>Sniderman</w:t>
      </w:r>
      <w:proofErr w:type="spellEnd"/>
      <w:r>
        <w:t xml:space="preserve"> and </w:t>
      </w:r>
      <w:proofErr w:type="spellStart"/>
      <w:r>
        <w:t>Stiglitz</w:t>
      </w:r>
      <w:proofErr w:type="spellEnd"/>
      <w:r>
        <w:t xml:space="preserve"> 2012</w:t>
      </w:r>
      <w:r w:rsidR="00293E01">
        <w:t>; Smith 2009</w:t>
      </w:r>
      <w:r>
        <w:t xml:space="preserve">). </w:t>
      </w:r>
      <w:r>
        <w:t xml:space="preserve"> However, a brand can obfuscate as much as </w:t>
      </w:r>
      <w:r w:rsidR="00627078">
        <w:t xml:space="preserve">clarify what a party stands for </w:t>
      </w:r>
      <w:r>
        <w:t xml:space="preserve">in that the </w:t>
      </w:r>
      <w:r w:rsidR="00293E01">
        <w:t xml:space="preserve">issues, ideas, frames, arguments </w:t>
      </w:r>
      <w:r w:rsidR="005D3FC8">
        <w:t xml:space="preserve">and images </w:t>
      </w:r>
      <w:r>
        <w:t xml:space="preserve">used to </w:t>
      </w:r>
      <w:r w:rsidR="00293E01">
        <w:t xml:space="preserve">facilitate </w:t>
      </w:r>
      <w:r>
        <w:t xml:space="preserve">it are </w:t>
      </w:r>
      <w:r w:rsidR="00627078">
        <w:t>informed by tools of public relations</w:t>
      </w:r>
      <w:r>
        <w:t xml:space="preserve"> and play to targeted voters’ established biases. This obfuscation might make it more difficult for voters to accurately evaluate branded parties, contrary to the predictions of </w:t>
      </w:r>
      <w:proofErr w:type="spellStart"/>
      <w:r w:rsidR="005D3FC8">
        <w:t>Downsian</w:t>
      </w:r>
      <w:proofErr w:type="spellEnd"/>
      <w:r w:rsidR="005D3FC8">
        <w:t xml:space="preserve"> </w:t>
      </w:r>
      <w:proofErr w:type="spellStart"/>
      <w:r w:rsidR="005D3FC8">
        <w:t>spacial</w:t>
      </w:r>
      <w:proofErr w:type="spellEnd"/>
      <w:r w:rsidR="005D3FC8">
        <w:t xml:space="preserve"> models and </w:t>
      </w:r>
      <w:r>
        <w:t>responsible party government</w:t>
      </w:r>
      <w:r w:rsidR="00293E01">
        <w:t xml:space="preserve"> theory</w:t>
      </w:r>
      <w:r>
        <w:t xml:space="preserve">. </w:t>
      </w:r>
      <w:r w:rsidR="00293E01">
        <w:t xml:space="preserve">Branding </w:t>
      </w:r>
      <w:r w:rsidR="00261A82">
        <w:t xml:space="preserve">also </w:t>
      </w:r>
      <w:r w:rsidR="00293E01">
        <w:t xml:space="preserve">might contribute to polarization in parties’ positions in that strong brands require distinctiveness in values and products from those of competing brands. Polarization </w:t>
      </w:r>
      <w:r w:rsidR="00261A82">
        <w:t xml:space="preserve">in the party in government and the “reputational premium” accorded to candidates who remain consistent with the brand </w:t>
      </w:r>
      <w:r w:rsidR="00293E01">
        <w:t>may</w:t>
      </w:r>
      <w:r w:rsidR="00627078">
        <w:t xml:space="preserve"> free</w:t>
      </w:r>
      <w:r w:rsidR="00627078">
        <w:t xml:space="preserve"> up candidates to take more extreme positions than they otherwise would in a more responsive system (</w:t>
      </w:r>
      <w:proofErr w:type="spellStart"/>
      <w:r w:rsidR="00293E01">
        <w:t>Sniderman</w:t>
      </w:r>
      <w:proofErr w:type="spellEnd"/>
      <w:r w:rsidR="00293E01">
        <w:t xml:space="preserve"> and </w:t>
      </w:r>
      <w:proofErr w:type="spellStart"/>
      <w:r w:rsidR="00293E01">
        <w:t>Stiglitz</w:t>
      </w:r>
      <w:proofErr w:type="spellEnd"/>
      <w:r w:rsidR="00293E01">
        <w:t xml:space="preserve"> </w:t>
      </w:r>
      <w:r w:rsidR="00627078">
        <w:t>2012, 109).</w:t>
      </w:r>
    </w:p>
    <w:p w:rsidR="00401583" w:rsidRDefault="00401583" w:rsidP="002B1249">
      <w:pPr>
        <w:spacing w:after="0" w:line="360" w:lineRule="auto"/>
      </w:pPr>
    </w:p>
    <w:p w:rsidR="00876406" w:rsidRDefault="00876406" w:rsidP="002B1249">
      <w:pPr>
        <w:spacing w:after="0" w:line="360" w:lineRule="auto"/>
      </w:pPr>
    </w:p>
    <w:p w:rsidR="00CD22F3" w:rsidRDefault="00CD22F3" w:rsidP="002B1249">
      <w:pPr>
        <w:spacing w:after="0" w:line="360" w:lineRule="auto"/>
      </w:pPr>
    </w:p>
    <w:p w:rsidR="00132B0C" w:rsidRDefault="00132B0C" w:rsidP="002B1249">
      <w:pPr>
        <w:spacing w:line="360" w:lineRule="auto"/>
        <w:rPr>
          <w:b/>
        </w:rPr>
      </w:pPr>
      <w:r>
        <w:rPr>
          <w:b/>
        </w:rPr>
        <w:br w:type="page"/>
      </w:r>
    </w:p>
    <w:p w:rsidR="004C52EF" w:rsidRDefault="004C52EF" w:rsidP="00CD22F3">
      <w:pPr>
        <w:spacing w:after="0" w:line="240" w:lineRule="auto"/>
        <w:rPr>
          <w:b/>
        </w:rPr>
      </w:pPr>
    </w:p>
    <w:p w:rsidR="00C170D4" w:rsidRDefault="00C170D4" w:rsidP="00CD22F3">
      <w:pPr>
        <w:spacing w:after="0" w:line="240" w:lineRule="auto"/>
        <w:rPr>
          <w:b/>
        </w:rPr>
      </w:pPr>
      <w:r w:rsidRPr="00C170D4">
        <w:rPr>
          <w:b/>
        </w:rPr>
        <w:t>Bibliography</w:t>
      </w:r>
    </w:p>
    <w:p w:rsidR="00372A62" w:rsidRDefault="00372A62" w:rsidP="00973006">
      <w:pPr>
        <w:spacing w:after="0" w:line="240" w:lineRule="auto"/>
        <w:ind w:left="720" w:hanging="720"/>
        <w:rPr>
          <w:sz w:val="20"/>
          <w:szCs w:val="20"/>
        </w:rPr>
      </w:pPr>
    </w:p>
    <w:p w:rsidR="00D3354D" w:rsidRPr="00646E52" w:rsidRDefault="00D3354D" w:rsidP="00D3354D">
      <w:pPr>
        <w:spacing w:after="0" w:line="240" w:lineRule="auto"/>
        <w:ind w:left="720" w:hanging="720"/>
        <w:rPr>
          <w:sz w:val="20"/>
          <w:szCs w:val="20"/>
        </w:rPr>
      </w:pPr>
      <w:r w:rsidRPr="00646E52">
        <w:rPr>
          <w:sz w:val="20"/>
          <w:szCs w:val="20"/>
        </w:rPr>
        <w:t xml:space="preserve">Aldrich, John H. 1995. </w:t>
      </w:r>
      <w:r w:rsidRPr="00646E52">
        <w:rPr>
          <w:i/>
          <w:sz w:val="20"/>
          <w:szCs w:val="20"/>
        </w:rPr>
        <w:t>Why Parties? The Origin and Transformation of Party Politics in America</w:t>
      </w:r>
      <w:r w:rsidRPr="00646E52">
        <w:rPr>
          <w:sz w:val="20"/>
          <w:szCs w:val="20"/>
        </w:rPr>
        <w:t>. Chicago: University of Chicago Press.</w:t>
      </w:r>
    </w:p>
    <w:p w:rsidR="00372A62" w:rsidRPr="00646E52" w:rsidRDefault="00372A62" w:rsidP="00973006">
      <w:pPr>
        <w:spacing w:after="0" w:line="240" w:lineRule="auto"/>
        <w:ind w:left="720" w:hanging="720"/>
        <w:rPr>
          <w:sz w:val="20"/>
          <w:szCs w:val="20"/>
        </w:rPr>
      </w:pPr>
    </w:p>
    <w:p w:rsidR="00973006" w:rsidRPr="00646E52" w:rsidRDefault="00973006" w:rsidP="00973006">
      <w:pPr>
        <w:spacing w:after="0" w:line="240" w:lineRule="auto"/>
        <w:ind w:left="720" w:hanging="720"/>
        <w:rPr>
          <w:sz w:val="20"/>
          <w:szCs w:val="20"/>
        </w:rPr>
      </w:pPr>
      <w:r w:rsidRPr="00646E52">
        <w:rPr>
          <w:sz w:val="20"/>
          <w:szCs w:val="20"/>
        </w:rPr>
        <w:t xml:space="preserve">Aldrich, John H. and David W. Rohde. 1997. “The Transition to Republican Rule in the House: Implications for Theories of Congressional Politics”. </w:t>
      </w:r>
      <w:r w:rsidRPr="00646E52">
        <w:rPr>
          <w:i/>
          <w:sz w:val="20"/>
          <w:szCs w:val="20"/>
        </w:rPr>
        <w:t>Political Science Quarterly</w:t>
      </w:r>
      <w:r w:rsidRPr="00646E52">
        <w:rPr>
          <w:sz w:val="20"/>
          <w:szCs w:val="20"/>
        </w:rPr>
        <w:t xml:space="preserve"> 112 (4): 541-67.</w:t>
      </w:r>
    </w:p>
    <w:p w:rsidR="00973006" w:rsidRPr="00646E52" w:rsidRDefault="00973006" w:rsidP="00973006">
      <w:pPr>
        <w:spacing w:after="0" w:line="240" w:lineRule="auto"/>
        <w:ind w:left="720" w:hanging="720"/>
        <w:rPr>
          <w:sz w:val="20"/>
          <w:szCs w:val="20"/>
        </w:rPr>
      </w:pPr>
    </w:p>
    <w:p w:rsidR="00C170D4" w:rsidRPr="00646E52" w:rsidRDefault="00973006" w:rsidP="00F73CED">
      <w:pPr>
        <w:spacing w:after="0" w:line="240" w:lineRule="auto"/>
        <w:ind w:left="720" w:hanging="720"/>
        <w:rPr>
          <w:sz w:val="20"/>
          <w:szCs w:val="20"/>
        </w:rPr>
      </w:pPr>
      <w:r w:rsidRPr="00646E52">
        <w:rPr>
          <w:sz w:val="20"/>
          <w:szCs w:val="20"/>
        </w:rPr>
        <w:t xml:space="preserve">Aldrich, John H., David W. Rohde and Michael W. </w:t>
      </w:r>
      <w:proofErr w:type="spellStart"/>
      <w:r w:rsidRPr="00646E52">
        <w:rPr>
          <w:sz w:val="20"/>
          <w:szCs w:val="20"/>
        </w:rPr>
        <w:t>Tofias</w:t>
      </w:r>
      <w:proofErr w:type="spellEnd"/>
      <w:r w:rsidRPr="00646E52">
        <w:rPr>
          <w:sz w:val="20"/>
          <w:szCs w:val="20"/>
        </w:rPr>
        <w:t xml:space="preserve">. 2007. “One D is Note Enough: Measuring Conditional Party Government in 1887-2002.”  In </w:t>
      </w:r>
      <w:r w:rsidRPr="00646E52">
        <w:rPr>
          <w:i/>
          <w:sz w:val="20"/>
          <w:szCs w:val="20"/>
        </w:rPr>
        <w:t>Party, Process and Political Change in Congress Volume 2: Further New Perspectives on the History of Congress</w:t>
      </w:r>
      <w:r w:rsidRPr="00646E52">
        <w:rPr>
          <w:sz w:val="20"/>
          <w:szCs w:val="20"/>
        </w:rPr>
        <w:t xml:space="preserve">, ed. David W. Brady and Mathew D. </w:t>
      </w:r>
      <w:proofErr w:type="spellStart"/>
      <w:r w:rsidRPr="00646E52">
        <w:rPr>
          <w:sz w:val="20"/>
          <w:szCs w:val="20"/>
        </w:rPr>
        <w:t>McCubbins</w:t>
      </w:r>
      <w:proofErr w:type="spellEnd"/>
      <w:r w:rsidRPr="00646E52">
        <w:rPr>
          <w:sz w:val="20"/>
          <w:szCs w:val="20"/>
        </w:rPr>
        <w:t>. Palo Alto: Stanford University Press.</w:t>
      </w:r>
    </w:p>
    <w:p w:rsidR="00646E52" w:rsidRDefault="00646E52" w:rsidP="00CD22F3">
      <w:pPr>
        <w:spacing w:after="0" w:line="240" w:lineRule="auto"/>
        <w:rPr>
          <w:sz w:val="20"/>
          <w:szCs w:val="20"/>
        </w:rPr>
      </w:pPr>
    </w:p>
    <w:p w:rsidR="000B686A" w:rsidRPr="00646E52" w:rsidRDefault="000B686A" w:rsidP="00BD3547">
      <w:pPr>
        <w:spacing w:after="0" w:line="240" w:lineRule="auto"/>
        <w:ind w:left="720" w:hanging="720"/>
        <w:rPr>
          <w:sz w:val="20"/>
          <w:szCs w:val="20"/>
        </w:rPr>
      </w:pPr>
      <w:proofErr w:type="gramStart"/>
      <w:r>
        <w:rPr>
          <w:sz w:val="20"/>
          <w:szCs w:val="20"/>
        </w:rPr>
        <w:t>American Political Science Association.</w:t>
      </w:r>
      <w:proofErr w:type="gramEnd"/>
      <w:r>
        <w:rPr>
          <w:sz w:val="20"/>
          <w:szCs w:val="20"/>
        </w:rPr>
        <w:t xml:space="preserve"> 1950. </w:t>
      </w:r>
      <w:proofErr w:type="gramStart"/>
      <w:r w:rsidRPr="00BD3547">
        <w:rPr>
          <w:i/>
          <w:sz w:val="20"/>
          <w:szCs w:val="20"/>
        </w:rPr>
        <w:t>Toward</w:t>
      </w:r>
      <w:proofErr w:type="gramEnd"/>
      <w:r w:rsidRPr="00BD3547">
        <w:rPr>
          <w:i/>
          <w:sz w:val="20"/>
          <w:szCs w:val="20"/>
        </w:rPr>
        <w:t xml:space="preserve"> a More Responsible Party </w:t>
      </w:r>
      <w:r w:rsidR="00BD3547" w:rsidRPr="00BD3547">
        <w:rPr>
          <w:i/>
          <w:sz w:val="20"/>
          <w:szCs w:val="20"/>
        </w:rPr>
        <w:t>System, a Report</w:t>
      </w:r>
      <w:r w:rsidR="00BD3547">
        <w:rPr>
          <w:sz w:val="20"/>
          <w:szCs w:val="20"/>
        </w:rPr>
        <w:t>. New York: Rinehart.</w:t>
      </w:r>
    </w:p>
    <w:p w:rsidR="00BD3547" w:rsidRDefault="00BD3547" w:rsidP="00F73CED">
      <w:pPr>
        <w:spacing w:after="0" w:line="240" w:lineRule="auto"/>
        <w:ind w:left="720" w:hanging="720"/>
        <w:rPr>
          <w:sz w:val="20"/>
          <w:szCs w:val="20"/>
        </w:rPr>
      </w:pPr>
    </w:p>
    <w:p w:rsidR="00646E52" w:rsidRDefault="00646E52" w:rsidP="00F73CED">
      <w:pPr>
        <w:spacing w:after="0" w:line="240" w:lineRule="auto"/>
        <w:ind w:left="720" w:hanging="720"/>
        <w:rPr>
          <w:sz w:val="20"/>
          <w:szCs w:val="20"/>
        </w:rPr>
      </w:pPr>
      <w:proofErr w:type="spellStart"/>
      <w:proofErr w:type="gramStart"/>
      <w:r w:rsidRPr="00646E52">
        <w:rPr>
          <w:sz w:val="20"/>
          <w:szCs w:val="20"/>
        </w:rPr>
        <w:t>Ansolabehere</w:t>
      </w:r>
      <w:proofErr w:type="spellEnd"/>
      <w:r w:rsidRPr="00646E52">
        <w:rPr>
          <w:sz w:val="20"/>
          <w:szCs w:val="20"/>
        </w:rPr>
        <w:t>, Stephen, James M. Snyder and Charles Stewart III.</w:t>
      </w:r>
      <w:proofErr w:type="gramEnd"/>
      <w:r w:rsidRPr="00646E52">
        <w:rPr>
          <w:sz w:val="20"/>
          <w:szCs w:val="20"/>
        </w:rPr>
        <w:t xml:space="preserve"> 2001. “Candidate Positioning in the U.S. House Elections, </w:t>
      </w:r>
      <w:r w:rsidRPr="00646E52">
        <w:rPr>
          <w:i/>
          <w:sz w:val="20"/>
          <w:szCs w:val="20"/>
        </w:rPr>
        <w:t>American Journal of Political Science</w:t>
      </w:r>
      <w:r w:rsidRPr="00646E52">
        <w:rPr>
          <w:sz w:val="20"/>
          <w:szCs w:val="20"/>
        </w:rPr>
        <w:t xml:space="preserve"> 45: 136-159.</w:t>
      </w:r>
    </w:p>
    <w:p w:rsidR="00E51EA3" w:rsidRDefault="00E51EA3" w:rsidP="00F73CED">
      <w:pPr>
        <w:spacing w:after="0" w:line="240" w:lineRule="auto"/>
        <w:ind w:left="720" w:hanging="720"/>
        <w:rPr>
          <w:sz w:val="20"/>
          <w:szCs w:val="20"/>
        </w:rPr>
      </w:pPr>
    </w:p>
    <w:p w:rsidR="008F25EF" w:rsidRDefault="00E51EA3" w:rsidP="008F25EF">
      <w:pPr>
        <w:spacing w:after="0" w:line="240" w:lineRule="auto"/>
        <w:ind w:left="720" w:hanging="720"/>
        <w:rPr>
          <w:sz w:val="20"/>
          <w:szCs w:val="20"/>
        </w:rPr>
      </w:pPr>
      <w:r>
        <w:rPr>
          <w:sz w:val="20"/>
          <w:szCs w:val="20"/>
        </w:rPr>
        <w:t xml:space="preserve">Bennett, W. Lance and </w:t>
      </w:r>
      <w:proofErr w:type="spellStart"/>
      <w:r>
        <w:rPr>
          <w:sz w:val="20"/>
          <w:szCs w:val="20"/>
        </w:rPr>
        <w:t>Shanto</w:t>
      </w:r>
      <w:proofErr w:type="spellEnd"/>
      <w:r>
        <w:rPr>
          <w:sz w:val="20"/>
          <w:szCs w:val="20"/>
        </w:rPr>
        <w:t xml:space="preserve"> </w:t>
      </w:r>
      <w:proofErr w:type="spellStart"/>
      <w:r>
        <w:rPr>
          <w:sz w:val="20"/>
          <w:szCs w:val="20"/>
        </w:rPr>
        <w:t>Iyengar</w:t>
      </w:r>
      <w:proofErr w:type="spellEnd"/>
      <w:r>
        <w:rPr>
          <w:sz w:val="20"/>
          <w:szCs w:val="20"/>
        </w:rPr>
        <w:t xml:space="preserve">. 2008. “A New Era of Minimal Effects? The Changing Foundations of Political Communication.” </w:t>
      </w:r>
      <w:r w:rsidRPr="00E51EA3">
        <w:rPr>
          <w:i/>
          <w:sz w:val="20"/>
          <w:szCs w:val="20"/>
        </w:rPr>
        <w:t>Journal of Communication</w:t>
      </w:r>
      <w:r>
        <w:rPr>
          <w:sz w:val="20"/>
          <w:szCs w:val="20"/>
        </w:rPr>
        <w:t xml:space="preserve"> 58: 707-731.</w:t>
      </w:r>
    </w:p>
    <w:p w:rsidR="008F25EF" w:rsidRDefault="008F25EF" w:rsidP="008F25EF">
      <w:pPr>
        <w:spacing w:after="0" w:line="240" w:lineRule="auto"/>
        <w:ind w:left="720" w:hanging="720"/>
        <w:rPr>
          <w:sz w:val="20"/>
          <w:szCs w:val="20"/>
        </w:rPr>
      </w:pPr>
    </w:p>
    <w:p w:rsidR="004F1245" w:rsidRDefault="008F25EF" w:rsidP="004F1245">
      <w:pPr>
        <w:spacing w:after="0" w:line="240" w:lineRule="auto"/>
        <w:ind w:left="720" w:hanging="720"/>
        <w:rPr>
          <w:sz w:val="20"/>
          <w:szCs w:val="20"/>
        </w:rPr>
      </w:pPr>
      <w:proofErr w:type="spellStart"/>
      <w:r>
        <w:rPr>
          <w:sz w:val="20"/>
          <w:szCs w:val="20"/>
        </w:rPr>
        <w:t>Blumler</w:t>
      </w:r>
      <w:proofErr w:type="spellEnd"/>
      <w:r>
        <w:rPr>
          <w:sz w:val="20"/>
          <w:szCs w:val="20"/>
        </w:rPr>
        <w:t xml:space="preserve">, Jay and Dennis </w:t>
      </w:r>
      <w:proofErr w:type="spellStart"/>
      <w:r>
        <w:rPr>
          <w:sz w:val="20"/>
          <w:szCs w:val="20"/>
        </w:rPr>
        <w:t>Kavanaugh</w:t>
      </w:r>
      <w:proofErr w:type="spellEnd"/>
      <w:r>
        <w:rPr>
          <w:sz w:val="20"/>
          <w:szCs w:val="20"/>
        </w:rPr>
        <w:t xml:space="preserve">. 1999. “The Third Age of Political Communication.” </w:t>
      </w:r>
      <w:r w:rsidRPr="008F25EF">
        <w:rPr>
          <w:i/>
          <w:sz w:val="20"/>
          <w:szCs w:val="20"/>
        </w:rPr>
        <w:t>Political Communication</w:t>
      </w:r>
      <w:r>
        <w:rPr>
          <w:sz w:val="20"/>
          <w:szCs w:val="20"/>
        </w:rPr>
        <w:t xml:space="preserve"> 16, 209-231</w:t>
      </w:r>
    </w:p>
    <w:p w:rsidR="008F25EF" w:rsidRPr="00646E52" w:rsidRDefault="008F25EF" w:rsidP="004F1245">
      <w:pPr>
        <w:spacing w:after="0" w:line="240" w:lineRule="auto"/>
        <w:ind w:left="720" w:hanging="720"/>
        <w:rPr>
          <w:sz w:val="20"/>
          <w:szCs w:val="20"/>
        </w:rPr>
      </w:pPr>
    </w:p>
    <w:p w:rsidR="004F1245" w:rsidRDefault="004F1245" w:rsidP="004F1245">
      <w:pPr>
        <w:spacing w:after="0" w:line="240" w:lineRule="auto"/>
        <w:ind w:left="720" w:hanging="720"/>
        <w:rPr>
          <w:sz w:val="20"/>
          <w:szCs w:val="20"/>
        </w:rPr>
      </w:pPr>
      <w:r w:rsidRPr="00646E52">
        <w:rPr>
          <w:sz w:val="20"/>
          <w:szCs w:val="20"/>
        </w:rPr>
        <w:t xml:space="preserve">Burkhalter, Stephanie. 2007. </w:t>
      </w:r>
      <w:r w:rsidRPr="00646E52">
        <w:rPr>
          <w:i/>
          <w:sz w:val="20"/>
          <w:szCs w:val="20"/>
        </w:rPr>
        <w:t>Talking Points: Message Strategies and Deliberation in the U.S. House of Representatives</w:t>
      </w:r>
      <w:r w:rsidRPr="00646E52">
        <w:rPr>
          <w:sz w:val="20"/>
          <w:szCs w:val="20"/>
        </w:rPr>
        <w:t>. Unpublished dissertation.</w:t>
      </w:r>
    </w:p>
    <w:p w:rsidR="004766D5" w:rsidRDefault="004766D5" w:rsidP="004F1245">
      <w:pPr>
        <w:spacing w:after="0" w:line="240" w:lineRule="auto"/>
        <w:ind w:left="720" w:hanging="720"/>
        <w:rPr>
          <w:sz w:val="20"/>
          <w:szCs w:val="20"/>
        </w:rPr>
      </w:pPr>
    </w:p>
    <w:p w:rsidR="004766D5" w:rsidRPr="004766D5" w:rsidRDefault="004766D5" w:rsidP="004766D5">
      <w:pPr>
        <w:spacing w:after="0" w:line="240" w:lineRule="auto"/>
        <w:ind w:left="720" w:hanging="720"/>
        <w:rPr>
          <w:sz w:val="20"/>
          <w:szCs w:val="20"/>
        </w:rPr>
      </w:pPr>
      <w:r>
        <w:rPr>
          <w:sz w:val="20"/>
          <w:szCs w:val="20"/>
        </w:rPr>
        <w:t xml:space="preserve">Burkhalter, Stephanie and Jaycob </w:t>
      </w:r>
      <w:proofErr w:type="spellStart"/>
      <w:r>
        <w:rPr>
          <w:sz w:val="20"/>
          <w:szCs w:val="20"/>
        </w:rPr>
        <w:t>Bytel</w:t>
      </w:r>
      <w:proofErr w:type="spellEnd"/>
      <w:r>
        <w:rPr>
          <w:sz w:val="20"/>
          <w:szCs w:val="20"/>
        </w:rPr>
        <w:t>. 2012. “</w:t>
      </w:r>
      <w:r w:rsidRPr="004766D5">
        <w:rPr>
          <w:sz w:val="20"/>
          <w:szCs w:val="20"/>
        </w:rPr>
        <w:t>To brand or not to brand: An analysis of Republican message politics in the Dodd-Frank Wall Street Reform debate</w:t>
      </w:r>
      <w:r>
        <w:rPr>
          <w:sz w:val="20"/>
          <w:szCs w:val="20"/>
        </w:rPr>
        <w:t>” Paper presented at the Annual Meeting of the Midwest Political Science Association.</w:t>
      </w:r>
    </w:p>
    <w:p w:rsidR="00E9273D" w:rsidRPr="00646E52" w:rsidRDefault="00E9273D" w:rsidP="004F1245">
      <w:pPr>
        <w:spacing w:after="0" w:line="240" w:lineRule="auto"/>
        <w:ind w:left="720" w:hanging="720"/>
        <w:rPr>
          <w:sz w:val="20"/>
          <w:szCs w:val="20"/>
        </w:rPr>
      </w:pPr>
    </w:p>
    <w:p w:rsidR="00E9273D" w:rsidRPr="00646E52" w:rsidRDefault="00E9273D" w:rsidP="00F73CED">
      <w:pPr>
        <w:spacing w:after="0" w:line="240" w:lineRule="auto"/>
        <w:ind w:left="720" w:hanging="720"/>
        <w:rPr>
          <w:sz w:val="20"/>
          <w:szCs w:val="20"/>
        </w:rPr>
      </w:pPr>
      <w:r w:rsidRPr="00646E52">
        <w:rPr>
          <w:sz w:val="20"/>
          <w:szCs w:val="20"/>
        </w:rPr>
        <w:t xml:space="preserve">Burkhalter, Stephanie and Brandon </w:t>
      </w:r>
      <w:proofErr w:type="spellStart"/>
      <w:r w:rsidRPr="00646E52">
        <w:rPr>
          <w:sz w:val="20"/>
          <w:szCs w:val="20"/>
        </w:rPr>
        <w:t>Durr</w:t>
      </w:r>
      <w:proofErr w:type="spellEnd"/>
      <w:r w:rsidRPr="00646E52">
        <w:rPr>
          <w:sz w:val="20"/>
          <w:szCs w:val="20"/>
        </w:rPr>
        <w:t>. 2012. How do legislative parties brand? Evidence of message cohesion across Congresses. Prepared for Presentation at the Annual Meeting of the Western Political Science Association, Portland, Oregon.</w:t>
      </w:r>
    </w:p>
    <w:p w:rsidR="00E9273D" w:rsidRPr="00646E52" w:rsidRDefault="00E9273D" w:rsidP="004F1245">
      <w:pPr>
        <w:spacing w:after="0" w:line="240" w:lineRule="auto"/>
        <w:ind w:left="720" w:hanging="720"/>
        <w:rPr>
          <w:sz w:val="20"/>
          <w:szCs w:val="20"/>
        </w:rPr>
      </w:pPr>
    </w:p>
    <w:p w:rsidR="004F1245" w:rsidRPr="00646E52" w:rsidRDefault="004F1245" w:rsidP="004F1245">
      <w:pPr>
        <w:spacing w:after="0" w:line="240" w:lineRule="auto"/>
        <w:ind w:left="720" w:hanging="720"/>
        <w:rPr>
          <w:sz w:val="20"/>
          <w:szCs w:val="20"/>
        </w:rPr>
      </w:pPr>
      <w:r w:rsidRPr="00646E52">
        <w:rPr>
          <w:sz w:val="20"/>
          <w:szCs w:val="20"/>
        </w:rPr>
        <w:t xml:space="preserve">Butler, Patrick and Phil Harris. 2009. “Considerations on the evolution of political marketing theory.” </w:t>
      </w:r>
      <w:r w:rsidRPr="00646E52">
        <w:rPr>
          <w:i/>
          <w:sz w:val="20"/>
          <w:szCs w:val="20"/>
        </w:rPr>
        <w:t>Marketing Theory</w:t>
      </w:r>
      <w:r w:rsidRPr="00646E52">
        <w:rPr>
          <w:sz w:val="20"/>
          <w:szCs w:val="20"/>
        </w:rPr>
        <w:t xml:space="preserve"> 9 (2): 149-164.</w:t>
      </w:r>
    </w:p>
    <w:p w:rsidR="004F1245" w:rsidRPr="00646E52" w:rsidRDefault="004F1245" w:rsidP="004F1245">
      <w:pPr>
        <w:spacing w:after="0" w:line="240" w:lineRule="auto"/>
        <w:rPr>
          <w:sz w:val="20"/>
          <w:szCs w:val="20"/>
        </w:rPr>
      </w:pPr>
    </w:p>
    <w:p w:rsidR="008463CB" w:rsidRPr="00646E52" w:rsidRDefault="008463CB" w:rsidP="00F73CED">
      <w:pPr>
        <w:spacing w:after="0" w:line="240" w:lineRule="auto"/>
        <w:ind w:left="720" w:hanging="720"/>
        <w:rPr>
          <w:sz w:val="20"/>
          <w:szCs w:val="20"/>
        </w:rPr>
      </w:pPr>
      <w:r w:rsidRPr="00646E52">
        <w:rPr>
          <w:sz w:val="20"/>
          <w:szCs w:val="20"/>
        </w:rPr>
        <w:t>Butler, Daniel M. and Eleanor Neff Powell. (</w:t>
      </w:r>
      <w:proofErr w:type="gramStart"/>
      <w:r w:rsidRPr="00646E52">
        <w:rPr>
          <w:sz w:val="20"/>
          <w:szCs w:val="20"/>
        </w:rPr>
        <w:t>forthcoming</w:t>
      </w:r>
      <w:proofErr w:type="gramEnd"/>
      <w:r w:rsidRPr="00646E52">
        <w:rPr>
          <w:sz w:val="20"/>
          <w:szCs w:val="20"/>
        </w:rPr>
        <w:t xml:space="preserve">) </w:t>
      </w:r>
      <w:proofErr w:type="gramStart"/>
      <w:r w:rsidRPr="00646E52">
        <w:rPr>
          <w:sz w:val="20"/>
          <w:szCs w:val="20"/>
        </w:rPr>
        <w:t>Understanding the Party Brand: Experimental Evidence on the Role of Valence.</w:t>
      </w:r>
      <w:proofErr w:type="gramEnd"/>
      <w:r w:rsidRPr="00646E52">
        <w:rPr>
          <w:sz w:val="20"/>
          <w:szCs w:val="20"/>
        </w:rPr>
        <w:t xml:space="preserve"> </w:t>
      </w:r>
      <w:r w:rsidRPr="00646E52">
        <w:rPr>
          <w:i/>
          <w:sz w:val="20"/>
          <w:szCs w:val="20"/>
        </w:rPr>
        <w:t>Journal of Politics</w:t>
      </w:r>
      <w:r w:rsidRPr="00646E52">
        <w:rPr>
          <w:sz w:val="20"/>
          <w:szCs w:val="20"/>
        </w:rPr>
        <w:t xml:space="preserve">. </w:t>
      </w:r>
      <w:hyperlink r:id="rId9" w:history="1">
        <w:r w:rsidRPr="00646E52">
          <w:rPr>
            <w:rStyle w:val="Hyperlink"/>
            <w:sz w:val="20"/>
            <w:szCs w:val="20"/>
          </w:rPr>
          <w:t>http://www.eleanorneffpowell.com/uploads/8/3/9/3/8393347/butler_powell_party_valence_brand.pdf</w:t>
        </w:r>
      </w:hyperlink>
    </w:p>
    <w:p w:rsidR="008463CB" w:rsidRPr="00646E52" w:rsidRDefault="008463CB" w:rsidP="00CD22F3">
      <w:pPr>
        <w:spacing w:after="0" w:line="240" w:lineRule="auto"/>
        <w:rPr>
          <w:b/>
          <w:sz w:val="20"/>
          <w:szCs w:val="20"/>
        </w:rPr>
      </w:pPr>
    </w:p>
    <w:p w:rsidR="004F1245" w:rsidRPr="00646E52" w:rsidRDefault="004F1245" w:rsidP="004F1245">
      <w:pPr>
        <w:spacing w:after="0" w:line="240" w:lineRule="auto"/>
        <w:ind w:left="720" w:hanging="720"/>
        <w:rPr>
          <w:sz w:val="20"/>
          <w:szCs w:val="20"/>
        </w:rPr>
      </w:pPr>
      <w:r w:rsidRPr="00646E52">
        <w:rPr>
          <w:sz w:val="20"/>
          <w:szCs w:val="20"/>
        </w:rPr>
        <w:t xml:space="preserve">Butler, Patrick and Phil Harris. 2009. “Considerations on the evolution of political marketing theory.” </w:t>
      </w:r>
      <w:r w:rsidRPr="00646E52">
        <w:rPr>
          <w:i/>
          <w:sz w:val="20"/>
          <w:szCs w:val="20"/>
        </w:rPr>
        <w:t>Marketing Theory</w:t>
      </w:r>
      <w:r w:rsidRPr="00646E52">
        <w:rPr>
          <w:sz w:val="20"/>
          <w:szCs w:val="20"/>
        </w:rPr>
        <w:t xml:space="preserve"> 9 (2): 149-164.</w:t>
      </w:r>
    </w:p>
    <w:p w:rsidR="00E742E6" w:rsidRDefault="00E742E6" w:rsidP="00CD22F3">
      <w:pPr>
        <w:spacing w:after="0" w:line="240" w:lineRule="auto"/>
        <w:rPr>
          <w:sz w:val="20"/>
          <w:szCs w:val="20"/>
        </w:rPr>
      </w:pPr>
    </w:p>
    <w:p w:rsidR="00E42D64" w:rsidRDefault="005704F0" w:rsidP="00CD22F3">
      <w:pPr>
        <w:spacing w:after="0" w:line="240" w:lineRule="auto"/>
        <w:rPr>
          <w:sz w:val="20"/>
          <w:szCs w:val="20"/>
        </w:rPr>
      </w:pPr>
      <w:r w:rsidRPr="005704F0">
        <w:rPr>
          <w:sz w:val="20"/>
          <w:szCs w:val="20"/>
        </w:rPr>
        <w:t xml:space="preserve">Campbell, Angus, Philip Converse, Warren Miller, and Donald Stokes. 1960. </w:t>
      </w:r>
      <w:r w:rsidRPr="005704F0">
        <w:rPr>
          <w:i/>
          <w:sz w:val="20"/>
          <w:szCs w:val="20"/>
        </w:rPr>
        <w:t>The American Voter</w:t>
      </w:r>
      <w:r w:rsidRPr="005704F0">
        <w:rPr>
          <w:sz w:val="20"/>
          <w:szCs w:val="20"/>
        </w:rPr>
        <w:t xml:space="preserve">. New York: Wiley. </w:t>
      </w:r>
    </w:p>
    <w:p w:rsidR="005704F0" w:rsidRPr="005704F0" w:rsidRDefault="005704F0" w:rsidP="00CD22F3">
      <w:pPr>
        <w:spacing w:after="0" w:line="240" w:lineRule="auto"/>
        <w:rPr>
          <w:sz w:val="20"/>
          <w:szCs w:val="20"/>
        </w:rPr>
      </w:pPr>
    </w:p>
    <w:p w:rsidR="004F1245" w:rsidRDefault="00E42D64" w:rsidP="00CD22F3">
      <w:pPr>
        <w:spacing w:after="0" w:line="240" w:lineRule="auto"/>
        <w:rPr>
          <w:sz w:val="20"/>
          <w:szCs w:val="20"/>
        </w:rPr>
      </w:pPr>
      <w:r w:rsidRPr="00E42D64">
        <w:rPr>
          <w:sz w:val="20"/>
          <w:szCs w:val="20"/>
        </w:rPr>
        <w:t xml:space="preserve">Chong, Dennis and James N. </w:t>
      </w:r>
      <w:proofErr w:type="spellStart"/>
      <w:r w:rsidRPr="00E42D64">
        <w:rPr>
          <w:sz w:val="20"/>
          <w:szCs w:val="20"/>
        </w:rPr>
        <w:t>Druckman</w:t>
      </w:r>
      <w:proofErr w:type="spellEnd"/>
      <w:r w:rsidRPr="00E42D64">
        <w:rPr>
          <w:sz w:val="20"/>
          <w:szCs w:val="20"/>
        </w:rPr>
        <w:t>. 2007</w:t>
      </w:r>
      <w:r w:rsidR="00E51EA3">
        <w:rPr>
          <w:sz w:val="20"/>
          <w:szCs w:val="20"/>
        </w:rPr>
        <w:t>a</w:t>
      </w:r>
      <w:r w:rsidRPr="00E42D64">
        <w:rPr>
          <w:sz w:val="20"/>
          <w:szCs w:val="20"/>
        </w:rPr>
        <w:t xml:space="preserve">. “Framing Theory” </w:t>
      </w:r>
      <w:r w:rsidRPr="00E42D64">
        <w:rPr>
          <w:i/>
          <w:sz w:val="20"/>
          <w:szCs w:val="20"/>
        </w:rPr>
        <w:t>Annual Review of Political Science</w:t>
      </w:r>
      <w:r w:rsidRPr="00E42D64">
        <w:rPr>
          <w:sz w:val="20"/>
          <w:szCs w:val="20"/>
        </w:rPr>
        <w:t xml:space="preserve"> 10: 103-126.</w:t>
      </w:r>
    </w:p>
    <w:p w:rsidR="00E51EA3" w:rsidRDefault="00E51EA3" w:rsidP="00CD22F3">
      <w:pPr>
        <w:spacing w:after="0" w:line="240" w:lineRule="auto"/>
        <w:rPr>
          <w:sz w:val="20"/>
          <w:szCs w:val="20"/>
        </w:rPr>
      </w:pPr>
    </w:p>
    <w:p w:rsidR="00E51EA3" w:rsidRPr="00E42D64" w:rsidRDefault="00E51EA3" w:rsidP="006F3A37">
      <w:pPr>
        <w:spacing w:after="0" w:line="240" w:lineRule="auto"/>
        <w:ind w:left="720" w:hanging="720"/>
        <w:rPr>
          <w:sz w:val="20"/>
          <w:szCs w:val="20"/>
        </w:rPr>
      </w:pPr>
      <w:r w:rsidRPr="00E42D64">
        <w:rPr>
          <w:sz w:val="20"/>
          <w:szCs w:val="20"/>
        </w:rPr>
        <w:lastRenderedPageBreak/>
        <w:t xml:space="preserve">Chong, Dennis and James N. </w:t>
      </w:r>
      <w:proofErr w:type="spellStart"/>
      <w:r w:rsidRPr="00E42D64">
        <w:rPr>
          <w:sz w:val="20"/>
          <w:szCs w:val="20"/>
        </w:rPr>
        <w:t>Druckman</w:t>
      </w:r>
      <w:proofErr w:type="spellEnd"/>
      <w:r w:rsidRPr="00E42D64">
        <w:rPr>
          <w:sz w:val="20"/>
          <w:szCs w:val="20"/>
        </w:rPr>
        <w:t>. 2007</w:t>
      </w:r>
      <w:r>
        <w:rPr>
          <w:sz w:val="20"/>
          <w:szCs w:val="20"/>
        </w:rPr>
        <w:t xml:space="preserve">b. “Framing Public Opinion in Competitive Democracies.” </w:t>
      </w:r>
      <w:r w:rsidRPr="00E51EA3">
        <w:rPr>
          <w:i/>
          <w:sz w:val="20"/>
          <w:szCs w:val="20"/>
        </w:rPr>
        <w:t>American Political Science Review</w:t>
      </w:r>
      <w:r>
        <w:rPr>
          <w:sz w:val="20"/>
          <w:szCs w:val="20"/>
        </w:rPr>
        <w:t xml:space="preserve"> 101: 637-635</w:t>
      </w:r>
    </w:p>
    <w:p w:rsidR="00E42D64" w:rsidRDefault="00E42D64" w:rsidP="00C170D4">
      <w:pPr>
        <w:tabs>
          <w:tab w:val="left" w:pos="1732"/>
        </w:tabs>
        <w:spacing w:after="0" w:line="240" w:lineRule="auto"/>
        <w:ind w:left="720" w:hanging="720"/>
        <w:rPr>
          <w:sz w:val="20"/>
          <w:szCs w:val="20"/>
        </w:rPr>
      </w:pPr>
    </w:p>
    <w:p w:rsidR="00F13A5A" w:rsidRPr="00646E52" w:rsidRDefault="00F13A5A" w:rsidP="00C170D4">
      <w:pPr>
        <w:tabs>
          <w:tab w:val="left" w:pos="1732"/>
        </w:tabs>
        <w:spacing w:after="0" w:line="240" w:lineRule="auto"/>
        <w:ind w:left="720" w:hanging="720"/>
        <w:rPr>
          <w:sz w:val="20"/>
          <w:szCs w:val="20"/>
        </w:rPr>
      </w:pPr>
      <w:r w:rsidRPr="00646E52">
        <w:rPr>
          <w:sz w:val="20"/>
          <w:szCs w:val="20"/>
        </w:rPr>
        <w:t xml:space="preserve">Cook, Timothy E. 1998. </w:t>
      </w:r>
      <w:r w:rsidRPr="00646E52">
        <w:rPr>
          <w:i/>
          <w:sz w:val="20"/>
          <w:szCs w:val="20"/>
        </w:rPr>
        <w:t>Governing with the News: The News Media as a Political Institution</w:t>
      </w:r>
      <w:r w:rsidRPr="00646E52">
        <w:rPr>
          <w:sz w:val="20"/>
          <w:szCs w:val="20"/>
        </w:rPr>
        <w:t xml:space="preserve">. Chicago: University of Chicago Press. </w:t>
      </w:r>
    </w:p>
    <w:p w:rsidR="004F1245" w:rsidRPr="00646E52" w:rsidRDefault="004F1245" w:rsidP="00C170D4">
      <w:pPr>
        <w:tabs>
          <w:tab w:val="left" w:pos="1732"/>
        </w:tabs>
        <w:spacing w:after="0" w:line="240" w:lineRule="auto"/>
        <w:ind w:left="720" w:hanging="720"/>
        <w:rPr>
          <w:sz w:val="20"/>
          <w:szCs w:val="20"/>
        </w:rPr>
      </w:pPr>
    </w:p>
    <w:p w:rsidR="004F1245" w:rsidRDefault="004F1245" w:rsidP="004F1245">
      <w:pPr>
        <w:ind w:left="720" w:hanging="720"/>
        <w:rPr>
          <w:sz w:val="20"/>
          <w:szCs w:val="20"/>
        </w:rPr>
      </w:pPr>
      <w:r w:rsidRPr="00646E52">
        <w:rPr>
          <w:sz w:val="20"/>
          <w:szCs w:val="20"/>
        </w:rPr>
        <w:t xml:space="preserve">Cook, Timothy E. 1989. </w:t>
      </w:r>
      <w:r w:rsidRPr="00646E52">
        <w:rPr>
          <w:i/>
          <w:sz w:val="20"/>
          <w:szCs w:val="20"/>
        </w:rPr>
        <w:t xml:space="preserve">Making Laws and Making News: Media Strategies in the U.S. House of Representatives. </w:t>
      </w:r>
      <w:r w:rsidRPr="00646E52">
        <w:rPr>
          <w:sz w:val="20"/>
          <w:szCs w:val="20"/>
        </w:rPr>
        <w:t>Washington, DC: Brookings.</w:t>
      </w:r>
    </w:p>
    <w:p w:rsidR="00F73CED" w:rsidRPr="00646E52" w:rsidRDefault="00F73CED" w:rsidP="004F1245">
      <w:pPr>
        <w:ind w:left="720" w:hanging="720"/>
        <w:rPr>
          <w:sz w:val="20"/>
          <w:szCs w:val="20"/>
        </w:rPr>
      </w:pPr>
      <w:r>
        <w:rPr>
          <w:sz w:val="20"/>
          <w:szCs w:val="20"/>
        </w:rPr>
        <w:t>Cosgrove, Kenneth M. “Political Branding in the Modern Age: Effective Strategies, Tools and Techniques.” In Jennifer Lees-</w:t>
      </w:r>
      <w:proofErr w:type="spellStart"/>
      <w:r>
        <w:rPr>
          <w:sz w:val="20"/>
          <w:szCs w:val="20"/>
        </w:rPr>
        <w:t>Marshment</w:t>
      </w:r>
      <w:proofErr w:type="spellEnd"/>
      <w:r>
        <w:rPr>
          <w:sz w:val="20"/>
          <w:szCs w:val="20"/>
        </w:rPr>
        <w:t>, ed. Routledge Handbook of Political Marketing. New York: Routledge</w:t>
      </w:r>
    </w:p>
    <w:p w:rsidR="00C170D4" w:rsidRPr="00646E52" w:rsidRDefault="00C170D4" w:rsidP="00C170D4">
      <w:pPr>
        <w:tabs>
          <w:tab w:val="left" w:pos="1732"/>
        </w:tabs>
        <w:spacing w:after="0" w:line="240" w:lineRule="auto"/>
        <w:ind w:left="720" w:hanging="720"/>
        <w:rPr>
          <w:sz w:val="20"/>
          <w:szCs w:val="20"/>
        </w:rPr>
      </w:pPr>
      <w:r w:rsidRPr="00646E52">
        <w:rPr>
          <w:sz w:val="20"/>
          <w:szCs w:val="20"/>
        </w:rPr>
        <w:t xml:space="preserve">Cox, Gary W. and Mathew D. </w:t>
      </w:r>
      <w:proofErr w:type="spellStart"/>
      <w:r w:rsidRPr="00646E52">
        <w:rPr>
          <w:sz w:val="20"/>
          <w:szCs w:val="20"/>
        </w:rPr>
        <w:t>McCubbins</w:t>
      </w:r>
      <w:proofErr w:type="spellEnd"/>
      <w:r w:rsidRPr="00646E52">
        <w:rPr>
          <w:sz w:val="20"/>
          <w:szCs w:val="20"/>
        </w:rPr>
        <w:t xml:space="preserve">. 2005. </w:t>
      </w:r>
      <w:r w:rsidRPr="00646E52">
        <w:rPr>
          <w:i/>
          <w:sz w:val="20"/>
          <w:szCs w:val="20"/>
        </w:rPr>
        <w:t>Setting the Agenda Responsible Party Government in the House of Representatives</w:t>
      </w:r>
      <w:r w:rsidRPr="00646E52">
        <w:rPr>
          <w:sz w:val="20"/>
          <w:szCs w:val="20"/>
        </w:rPr>
        <w:t>. New York: Cambridge University Press.</w:t>
      </w:r>
    </w:p>
    <w:p w:rsidR="00C170D4" w:rsidRPr="00646E52" w:rsidRDefault="00C170D4" w:rsidP="00C170D4">
      <w:pPr>
        <w:tabs>
          <w:tab w:val="left" w:pos="1732"/>
        </w:tabs>
        <w:spacing w:after="0" w:line="240" w:lineRule="auto"/>
        <w:ind w:left="720" w:hanging="720"/>
        <w:rPr>
          <w:sz w:val="20"/>
          <w:szCs w:val="20"/>
        </w:rPr>
      </w:pPr>
    </w:p>
    <w:p w:rsidR="00C170D4" w:rsidRDefault="00C170D4" w:rsidP="00C170D4">
      <w:pPr>
        <w:tabs>
          <w:tab w:val="left" w:pos="1732"/>
        </w:tabs>
        <w:spacing w:after="0" w:line="240" w:lineRule="auto"/>
        <w:ind w:left="720" w:hanging="720"/>
        <w:rPr>
          <w:sz w:val="20"/>
          <w:szCs w:val="20"/>
        </w:rPr>
      </w:pPr>
      <w:r w:rsidRPr="00646E52">
        <w:rPr>
          <w:sz w:val="20"/>
          <w:szCs w:val="20"/>
        </w:rPr>
        <w:t xml:space="preserve">Cox, Gary W. and Mathew D. </w:t>
      </w:r>
      <w:proofErr w:type="spellStart"/>
      <w:r w:rsidRPr="00646E52">
        <w:rPr>
          <w:sz w:val="20"/>
          <w:szCs w:val="20"/>
        </w:rPr>
        <w:t>McCubbins</w:t>
      </w:r>
      <w:proofErr w:type="spellEnd"/>
      <w:r w:rsidRPr="00646E52">
        <w:rPr>
          <w:sz w:val="20"/>
          <w:szCs w:val="20"/>
        </w:rPr>
        <w:t xml:space="preserve">. 2007. </w:t>
      </w:r>
      <w:r w:rsidRPr="00646E52">
        <w:rPr>
          <w:i/>
          <w:sz w:val="20"/>
          <w:szCs w:val="20"/>
        </w:rPr>
        <w:t>Legislative Leviathan: Party Government in the House</w:t>
      </w:r>
      <w:r w:rsidRPr="00646E52">
        <w:rPr>
          <w:sz w:val="20"/>
          <w:szCs w:val="20"/>
        </w:rPr>
        <w:t>, 2</w:t>
      </w:r>
      <w:r w:rsidRPr="00646E52">
        <w:rPr>
          <w:sz w:val="20"/>
          <w:szCs w:val="20"/>
          <w:vertAlign w:val="superscript"/>
        </w:rPr>
        <w:t>nd</w:t>
      </w:r>
      <w:r w:rsidRPr="00646E52">
        <w:rPr>
          <w:sz w:val="20"/>
          <w:szCs w:val="20"/>
        </w:rPr>
        <w:t xml:space="preserve"> edition. New York: Cambridge University Press.</w:t>
      </w:r>
    </w:p>
    <w:p w:rsidR="00DA33A4" w:rsidRDefault="00DA33A4" w:rsidP="00C170D4">
      <w:pPr>
        <w:tabs>
          <w:tab w:val="left" w:pos="1732"/>
        </w:tabs>
        <w:spacing w:after="0" w:line="240" w:lineRule="auto"/>
        <w:ind w:left="720" w:hanging="720"/>
        <w:rPr>
          <w:sz w:val="20"/>
          <w:szCs w:val="20"/>
        </w:rPr>
      </w:pPr>
    </w:p>
    <w:p w:rsidR="00DA33A4" w:rsidRPr="00646E52" w:rsidRDefault="00DA33A4" w:rsidP="00C170D4">
      <w:pPr>
        <w:tabs>
          <w:tab w:val="left" w:pos="1732"/>
        </w:tabs>
        <w:spacing w:after="0" w:line="240" w:lineRule="auto"/>
        <w:ind w:left="720" w:hanging="720"/>
        <w:rPr>
          <w:sz w:val="20"/>
          <w:szCs w:val="20"/>
        </w:rPr>
      </w:pPr>
      <w:r>
        <w:rPr>
          <w:sz w:val="20"/>
          <w:szCs w:val="20"/>
        </w:rPr>
        <w:t>Graber, Doris L. 2004. “Mediated Politics and Citizenship in the 21</w:t>
      </w:r>
      <w:r w:rsidRPr="00DA33A4">
        <w:rPr>
          <w:sz w:val="20"/>
          <w:szCs w:val="20"/>
          <w:vertAlign w:val="superscript"/>
        </w:rPr>
        <w:t>st</w:t>
      </w:r>
      <w:r>
        <w:rPr>
          <w:sz w:val="20"/>
          <w:szCs w:val="20"/>
        </w:rPr>
        <w:t xml:space="preserve"> Century”. </w:t>
      </w:r>
      <w:r w:rsidRPr="00DA33A4">
        <w:rPr>
          <w:i/>
          <w:sz w:val="20"/>
          <w:szCs w:val="20"/>
        </w:rPr>
        <w:t>Annual Review of Psychology</w:t>
      </w:r>
      <w:r>
        <w:rPr>
          <w:sz w:val="20"/>
          <w:szCs w:val="20"/>
        </w:rPr>
        <w:t>, 55: 545-551.</w:t>
      </w:r>
    </w:p>
    <w:p w:rsidR="00401583" w:rsidRPr="00646E52" w:rsidRDefault="00401583" w:rsidP="00C170D4">
      <w:pPr>
        <w:tabs>
          <w:tab w:val="left" w:pos="1732"/>
        </w:tabs>
        <w:spacing w:after="0" w:line="240" w:lineRule="auto"/>
        <w:ind w:left="720" w:hanging="720"/>
        <w:rPr>
          <w:sz w:val="20"/>
          <w:szCs w:val="20"/>
        </w:rPr>
      </w:pPr>
    </w:p>
    <w:p w:rsidR="00401583" w:rsidRPr="00646E52" w:rsidRDefault="00401583" w:rsidP="00C170D4">
      <w:pPr>
        <w:tabs>
          <w:tab w:val="left" w:pos="1732"/>
        </w:tabs>
        <w:spacing w:after="0" w:line="240" w:lineRule="auto"/>
        <w:ind w:left="720" w:hanging="720"/>
        <w:rPr>
          <w:sz w:val="20"/>
          <w:szCs w:val="20"/>
        </w:rPr>
      </w:pPr>
      <w:proofErr w:type="spellStart"/>
      <w:r w:rsidRPr="00646E52">
        <w:rPr>
          <w:sz w:val="20"/>
          <w:szCs w:val="20"/>
        </w:rPr>
        <w:t>DeGregorio</w:t>
      </w:r>
      <w:proofErr w:type="spellEnd"/>
      <w:r w:rsidRPr="00646E52">
        <w:rPr>
          <w:sz w:val="20"/>
          <w:szCs w:val="20"/>
        </w:rPr>
        <w:t xml:space="preserve">, Christine. 2011. Promoting Policy in a Mediated Democracy: Congress and the News. </w:t>
      </w:r>
      <w:r w:rsidRPr="00646E52">
        <w:rPr>
          <w:i/>
          <w:sz w:val="20"/>
          <w:szCs w:val="20"/>
        </w:rPr>
        <w:t>The Forum</w:t>
      </w:r>
      <w:r w:rsidRPr="00646E52">
        <w:rPr>
          <w:sz w:val="20"/>
          <w:szCs w:val="20"/>
        </w:rPr>
        <w:t xml:space="preserve">, vol. 9, Issue 1, article 4. </w:t>
      </w:r>
    </w:p>
    <w:p w:rsidR="003B4F13" w:rsidRPr="00646E52" w:rsidRDefault="003B4F13" w:rsidP="008463CB">
      <w:pPr>
        <w:spacing w:after="0" w:line="240" w:lineRule="auto"/>
        <w:rPr>
          <w:b/>
          <w:sz w:val="20"/>
          <w:szCs w:val="20"/>
        </w:rPr>
      </w:pPr>
    </w:p>
    <w:p w:rsidR="00BD7A70" w:rsidRPr="00646E52" w:rsidRDefault="00BD7A70" w:rsidP="00F73CED">
      <w:pPr>
        <w:spacing w:after="0" w:line="240" w:lineRule="auto"/>
        <w:ind w:left="720" w:hanging="720"/>
        <w:rPr>
          <w:sz w:val="20"/>
          <w:szCs w:val="20"/>
        </w:rPr>
      </w:pPr>
      <w:proofErr w:type="spellStart"/>
      <w:r w:rsidRPr="00646E52">
        <w:rPr>
          <w:sz w:val="20"/>
          <w:szCs w:val="20"/>
        </w:rPr>
        <w:t>Druckman</w:t>
      </w:r>
      <w:proofErr w:type="spellEnd"/>
      <w:r w:rsidRPr="00646E52">
        <w:rPr>
          <w:sz w:val="20"/>
          <w:szCs w:val="20"/>
        </w:rPr>
        <w:t xml:space="preserve">, James N. 2011. “What’s </w:t>
      </w:r>
      <w:proofErr w:type="gramStart"/>
      <w:r w:rsidRPr="00646E52">
        <w:rPr>
          <w:sz w:val="20"/>
          <w:szCs w:val="20"/>
        </w:rPr>
        <w:t>It</w:t>
      </w:r>
      <w:proofErr w:type="gramEnd"/>
      <w:r w:rsidRPr="00646E52">
        <w:rPr>
          <w:sz w:val="20"/>
          <w:szCs w:val="20"/>
        </w:rPr>
        <w:t xml:space="preserve"> all About: Framing in Political Science.” In Gideon </w:t>
      </w:r>
      <w:proofErr w:type="spellStart"/>
      <w:r w:rsidRPr="00646E52">
        <w:rPr>
          <w:sz w:val="20"/>
          <w:szCs w:val="20"/>
        </w:rPr>
        <w:t>Keren</w:t>
      </w:r>
      <w:proofErr w:type="spellEnd"/>
      <w:r w:rsidRPr="00646E52">
        <w:rPr>
          <w:sz w:val="20"/>
          <w:szCs w:val="20"/>
        </w:rPr>
        <w:t xml:space="preserve">, ed. </w:t>
      </w:r>
      <w:r w:rsidRPr="00646E52">
        <w:rPr>
          <w:i/>
          <w:sz w:val="20"/>
          <w:szCs w:val="20"/>
        </w:rPr>
        <w:t>Perspectives on Framing</w:t>
      </w:r>
      <w:r w:rsidRPr="00646E52">
        <w:rPr>
          <w:sz w:val="20"/>
          <w:szCs w:val="20"/>
        </w:rPr>
        <w:t xml:space="preserve">. New York Psychology Press 279-302. </w:t>
      </w:r>
    </w:p>
    <w:p w:rsidR="008A578F" w:rsidRPr="00646E52" w:rsidRDefault="008A578F" w:rsidP="008A578F">
      <w:pPr>
        <w:spacing w:after="0" w:line="240" w:lineRule="auto"/>
        <w:ind w:left="720" w:hanging="720"/>
        <w:rPr>
          <w:sz w:val="20"/>
          <w:szCs w:val="20"/>
        </w:rPr>
      </w:pPr>
    </w:p>
    <w:p w:rsidR="008A578F" w:rsidRPr="00646E52" w:rsidRDefault="008A578F" w:rsidP="008A578F">
      <w:pPr>
        <w:spacing w:after="0" w:line="240" w:lineRule="auto"/>
        <w:ind w:left="720" w:hanging="720"/>
        <w:rPr>
          <w:sz w:val="20"/>
          <w:szCs w:val="20"/>
        </w:rPr>
      </w:pPr>
      <w:r w:rsidRPr="00646E52">
        <w:rPr>
          <w:sz w:val="20"/>
          <w:szCs w:val="20"/>
        </w:rPr>
        <w:t xml:space="preserve">Evans, C. Lawrence. 2001. "Committees, Leaders, and Message Politics." In </w:t>
      </w:r>
      <w:r w:rsidRPr="00646E52">
        <w:rPr>
          <w:i/>
          <w:sz w:val="20"/>
          <w:szCs w:val="20"/>
        </w:rPr>
        <w:t>Congress Reconsidered</w:t>
      </w:r>
      <w:r w:rsidRPr="00646E52">
        <w:rPr>
          <w:sz w:val="20"/>
          <w:szCs w:val="20"/>
        </w:rPr>
        <w:t>, 7</w:t>
      </w:r>
      <w:r w:rsidRPr="00646E52">
        <w:rPr>
          <w:sz w:val="20"/>
          <w:szCs w:val="20"/>
          <w:vertAlign w:val="superscript"/>
        </w:rPr>
        <w:t>th</w:t>
      </w:r>
      <w:r w:rsidRPr="00646E52">
        <w:rPr>
          <w:sz w:val="20"/>
          <w:szCs w:val="20"/>
        </w:rPr>
        <w:t xml:space="preserve"> edition, ed. Lawrence Dodd and Bruce Oppenheimer. Washington, D.C.: Congressional Quarterly Press</w:t>
      </w:r>
    </w:p>
    <w:p w:rsidR="00876406" w:rsidRPr="00646E52" w:rsidRDefault="00876406" w:rsidP="008A578F">
      <w:pPr>
        <w:spacing w:after="0" w:line="240" w:lineRule="auto"/>
        <w:ind w:left="720" w:hanging="720"/>
        <w:rPr>
          <w:sz w:val="20"/>
          <w:szCs w:val="20"/>
        </w:rPr>
      </w:pPr>
    </w:p>
    <w:p w:rsidR="009E17B1" w:rsidRDefault="00876406" w:rsidP="008A578F">
      <w:pPr>
        <w:spacing w:after="0" w:line="240" w:lineRule="auto"/>
        <w:ind w:left="720" w:hanging="720"/>
        <w:rPr>
          <w:sz w:val="20"/>
          <w:szCs w:val="20"/>
        </w:rPr>
      </w:pPr>
      <w:r w:rsidRPr="00646E52">
        <w:rPr>
          <w:sz w:val="20"/>
          <w:szCs w:val="20"/>
        </w:rPr>
        <w:t xml:space="preserve">Evans, C. Lawrence and Mark J. </w:t>
      </w:r>
      <w:proofErr w:type="spellStart"/>
      <w:r w:rsidRPr="00646E52">
        <w:rPr>
          <w:sz w:val="20"/>
          <w:szCs w:val="20"/>
        </w:rPr>
        <w:t>Oleszek</w:t>
      </w:r>
      <w:proofErr w:type="spellEnd"/>
      <w:r w:rsidRPr="00646E52">
        <w:rPr>
          <w:sz w:val="20"/>
          <w:szCs w:val="20"/>
        </w:rPr>
        <w:t>. 2001. “Message Politics and Partisan Theories of Congress.” Paper presented at the Annual Meeting of the Midwest Political Science Association</w:t>
      </w:r>
    </w:p>
    <w:p w:rsidR="00DA398A" w:rsidRDefault="00DA398A" w:rsidP="008A578F">
      <w:pPr>
        <w:spacing w:after="0" w:line="240" w:lineRule="auto"/>
        <w:ind w:left="720" w:hanging="720"/>
        <w:rPr>
          <w:sz w:val="20"/>
          <w:szCs w:val="20"/>
        </w:rPr>
      </w:pPr>
    </w:p>
    <w:p w:rsidR="00DA398A" w:rsidRDefault="00DA398A" w:rsidP="00DA398A">
      <w:pPr>
        <w:spacing w:after="0" w:line="240" w:lineRule="auto"/>
        <w:ind w:left="720" w:hanging="720"/>
        <w:rPr>
          <w:sz w:val="20"/>
          <w:szCs w:val="20"/>
        </w:rPr>
      </w:pPr>
      <w:r w:rsidRPr="00A07614">
        <w:rPr>
          <w:sz w:val="20"/>
          <w:szCs w:val="20"/>
        </w:rPr>
        <w:t xml:space="preserve">Evans, C. Lawrence and Walter J. </w:t>
      </w:r>
      <w:proofErr w:type="spellStart"/>
      <w:r w:rsidRPr="00A07614">
        <w:rPr>
          <w:sz w:val="20"/>
          <w:szCs w:val="20"/>
        </w:rPr>
        <w:t>Oleszek</w:t>
      </w:r>
      <w:proofErr w:type="spellEnd"/>
      <w:r w:rsidRPr="00A07614">
        <w:rPr>
          <w:sz w:val="20"/>
          <w:szCs w:val="20"/>
        </w:rPr>
        <w:t>. 2001. “Message Politics and Senate Procedure</w:t>
      </w:r>
      <w:r w:rsidRPr="00A07614">
        <w:rPr>
          <w:i/>
          <w:sz w:val="20"/>
          <w:szCs w:val="20"/>
        </w:rPr>
        <w:t>.” In The Contentious Senate: Partisanship, Ideology and the Myth of Cool Judgment</w:t>
      </w:r>
      <w:r w:rsidRPr="00A07614">
        <w:rPr>
          <w:sz w:val="20"/>
          <w:szCs w:val="20"/>
        </w:rPr>
        <w:t xml:space="preserve">, ed. Colton C. Campbell and </w:t>
      </w:r>
      <w:proofErr w:type="spellStart"/>
      <w:r w:rsidRPr="00A07614">
        <w:rPr>
          <w:sz w:val="20"/>
          <w:szCs w:val="20"/>
        </w:rPr>
        <w:t>Nicol</w:t>
      </w:r>
      <w:proofErr w:type="spellEnd"/>
      <w:r w:rsidRPr="00A07614">
        <w:rPr>
          <w:sz w:val="20"/>
          <w:szCs w:val="20"/>
        </w:rPr>
        <w:t xml:space="preserve"> C. Rae. Lanham, MD: </w:t>
      </w:r>
      <w:proofErr w:type="spellStart"/>
      <w:r w:rsidRPr="00A07614">
        <w:rPr>
          <w:sz w:val="20"/>
          <w:szCs w:val="20"/>
        </w:rPr>
        <w:t>Rowman</w:t>
      </w:r>
      <w:proofErr w:type="spellEnd"/>
      <w:r w:rsidRPr="00A07614">
        <w:rPr>
          <w:sz w:val="20"/>
          <w:szCs w:val="20"/>
        </w:rPr>
        <w:t xml:space="preserve"> &amp; Littlefield.</w:t>
      </w:r>
    </w:p>
    <w:p w:rsidR="00BA15A5" w:rsidRDefault="00BA15A5" w:rsidP="00DA398A">
      <w:pPr>
        <w:spacing w:after="0" w:line="240" w:lineRule="auto"/>
        <w:ind w:left="720" w:hanging="720"/>
        <w:rPr>
          <w:sz w:val="20"/>
          <w:szCs w:val="20"/>
        </w:rPr>
      </w:pPr>
    </w:p>
    <w:p w:rsidR="00BA15A5" w:rsidRDefault="00BA15A5" w:rsidP="00DA398A">
      <w:pPr>
        <w:spacing w:after="0" w:line="240" w:lineRule="auto"/>
        <w:ind w:left="720" w:hanging="720"/>
        <w:rPr>
          <w:sz w:val="20"/>
          <w:szCs w:val="20"/>
        </w:rPr>
      </w:pPr>
      <w:proofErr w:type="spellStart"/>
      <w:r>
        <w:rPr>
          <w:sz w:val="20"/>
          <w:szCs w:val="20"/>
        </w:rPr>
        <w:t>Fenno</w:t>
      </w:r>
      <w:proofErr w:type="spellEnd"/>
      <w:r>
        <w:rPr>
          <w:sz w:val="20"/>
          <w:szCs w:val="20"/>
        </w:rPr>
        <w:t>, Richard F.</w:t>
      </w:r>
      <w:r w:rsidR="00720309">
        <w:rPr>
          <w:sz w:val="20"/>
          <w:szCs w:val="20"/>
        </w:rPr>
        <w:t>,</w:t>
      </w:r>
      <w:r>
        <w:rPr>
          <w:sz w:val="20"/>
          <w:szCs w:val="20"/>
        </w:rPr>
        <w:t xml:space="preserve"> Jr. 1973.Congressmen in Committees. Boston: Little, Brown.</w:t>
      </w:r>
    </w:p>
    <w:p w:rsidR="00720309" w:rsidRDefault="00720309" w:rsidP="00DA398A">
      <w:pPr>
        <w:spacing w:after="0" w:line="240" w:lineRule="auto"/>
        <w:ind w:left="720" w:hanging="720"/>
        <w:rPr>
          <w:sz w:val="20"/>
          <w:szCs w:val="20"/>
        </w:rPr>
      </w:pPr>
    </w:p>
    <w:p w:rsidR="00720309" w:rsidRPr="00A07614" w:rsidRDefault="00720309" w:rsidP="00DA398A">
      <w:pPr>
        <w:spacing w:after="0" w:line="240" w:lineRule="auto"/>
        <w:ind w:left="720" w:hanging="720"/>
        <w:rPr>
          <w:sz w:val="20"/>
          <w:szCs w:val="20"/>
        </w:rPr>
      </w:pPr>
      <w:proofErr w:type="spellStart"/>
      <w:r>
        <w:rPr>
          <w:sz w:val="20"/>
          <w:szCs w:val="20"/>
        </w:rPr>
        <w:t>Fenno</w:t>
      </w:r>
      <w:proofErr w:type="spellEnd"/>
      <w:r>
        <w:rPr>
          <w:sz w:val="20"/>
          <w:szCs w:val="20"/>
        </w:rPr>
        <w:t xml:space="preserve">, Richard F., Jr. 1978. </w:t>
      </w:r>
      <w:r w:rsidRPr="00720309">
        <w:rPr>
          <w:i/>
          <w:sz w:val="20"/>
          <w:szCs w:val="20"/>
        </w:rPr>
        <w:t>Home Style: House Members in their Districts</w:t>
      </w:r>
      <w:r>
        <w:rPr>
          <w:sz w:val="20"/>
          <w:szCs w:val="20"/>
        </w:rPr>
        <w:t>. Reading, MA: Addison-Wesley.</w:t>
      </w:r>
    </w:p>
    <w:p w:rsidR="00876406" w:rsidRPr="00646E52" w:rsidRDefault="00876406" w:rsidP="008A578F">
      <w:pPr>
        <w:spacing w:after="0" w:line="240" w:lineRule="auto"/>
        <w:ind w:left="720" w:hanging="720"/>
        <w:rPr>
          <w:sz w:val="20"/>
          <w:szCs w:val="20"/>
        </w:rPr>
      </w:pPr>
    </w:p>
    <w:p w:rsidR="009E17B1" w:rsidRPr="00646E52" w:rsidRDefault="009E17B1" w:rsidP="008A578F">
      <w:pPr>
        <w:spacing w:after="0" w:line="240" w:lineRule="auto"/>
        <w:ind w:left="720" w:hanging="720"/>
        <w:rPr>
          <w:sz w:val="20"/>
          <w:szCs w:val="20"/>
        </w:rPr>
      </w:pPr>
      <w:r w:rsidRPr="00646E52">
        <w:rPr>
          <w:sz w:val="20"/>
          <w:szCs w:val="20"/>
        </w:rPr>
        <w:t xml:space="preserve">Grimmer, Justin. 2013.  </w:t>
      </w:r>
      <w:r w:rsidRPr="00F73CED">
        <w:rPr>
          <w:i/>
          <w:sz w:val="20"/>
          <w:szCs w:val="20"/>
        </w:rPr>
        <w:t>Representational Style in Congress: What Legislators Say and Why It Matters</w:t>
      </w:r>
      <w:r w:rsidRPr="00646E52">
        <w:rPr>
          <w:sz w:val="20"/>
          <w:szCs w:val="20"/>
        </w:rPr>
        <w:t>. New York: Cambridge University Press.</w:t>
      </w:r>
    </w:p>
    <w:p w:rsidR="00BD7A70" w:rsidRPr="00646E52" w:rsidRDefault="00BD7A70" w:rsidP="008A578F">
      <w:pPr>
        <w:spacing w:after="0" w:line="240" w:lineRule="auto"/>
        <w:ind w:left="720" w:hanging="720"/>
        <w:rPr>
          <w:sz w:val="20"/>
          <w:szCs w:val="20"/>
        </w:rPr>
      </w:pPr>
    </w:p>
    <w:p w:rsidR="00BD7A70" w:rsidRPr="00646E52" w:rsidRDefault="00BD7A70" w:rsidP="00F73CED">
      <w:pPr>
        <w:spacing w:after="0" w:line="240" w:lineRule="auto"/>
        <w:ind w:left="720" w:hanging="720"/>
        <w:rPr>
          <w:sz w:val="20"/>
          <w:szCs w:val="20"/>
        </w:rPr>
      </w:pPr>
      <w:r w:rsidRPr="00646E52">
        <w:rPr>
          <w:sz w:val="20"/>
          <w:szCs w:val="20"/>
        </w:rPr>
        <w:t xml:space="preserve">Goble, Hanna and Peter M. Holm. 2009.  “Breaking Bonds? The Iraq War and the Los of Republican Dominance in National Security”. </w:t>
      </w:r>
      <w:r w:rsidRPr="00646E52">
        <w:rPr>
          <w:i/>
          <w:sz w:val="20"/>
          <w:szCs w:val="20"/>
        </w:rPr>
        <w:t>Political Research Quarterly</w:t>
      </w:r>
      <w:r w:rsidRPr="00646E52">
        <w:rPr>
          <w:sz w:val="20"/>
          <w:szCs w:val="20"/>
        </w:rPr>
        <w:t>, vol. 62, No. 2: 215-229.</w:t>
      </w:r>
    </w:p>
    <w:p w:rsidR="00BD7A70" w:rsidRPr="00646E52" w:rsidRDefault="00BD7A70" w:rsidP="008A578F">
      <w:pPr>
        <w:spacing w:after="0" w:line="240" w:lineRule="auto"/>
        <w:ind w:left="720" w:hanging="720"/>
        <w:rPr>
          <w:sz w:val="20"/>
          <w:szCs w:val="20"/>
        </w:rPr>
      </w:pPr>
    </w:p>
    <w:p w:rsidR="00C170D4" w:rsidRPr="00646E52" w:rsidRDefault="00B25A71" w:rsidP="00C170D4">
      <w:pPr>
        <w:tabs>
          <w:tab w:val="left" w:pos="1732"/>
        </w:tabs>
        <w:spacing w:after="0" w:line="240" w:lineRule="auto"/>
        <w:ind w:left="720" w:hanging="720"/>
        <w:rPr>
          <w:sz w:val="20"/>
          <w:szCs w:val="20"/>
        </w:rPr>
      </w:pPr>
      <w:r w:rsidRPr="00646E52">
        <w:rPr>
          <w:sz w:val="20"/>
          <w:szCs w:val="20"/>
        </w:rPr>
        <w:t xml:space="preserve">Green, Donald, Bradley </w:t>
      </w:r>
      <w:proofErr w:type="spellStart"/>
      <w:r w:rsidRPr="00646E52">
        <w:rPr>
          <w:sz w:val="20"/>
          <w:szCs w:val="20"/>
        </w:rPr>
        <w:t>Palmquist</w:t>
      </w:r>
      <w:proofErr w:type="spellEnd"/>
      <w:r w:rsidRPr="00646E52">
        <w:rPr>
          <w:sz w:val="20"/>
          <w:szCs w:val="20"/>
        </w:rPr>
        <w:t xml:space="preserve">, and Eric </w:t>
      </w:r>
      <w:proofErr w:type="spellStart"/>
      <w:r w:rsidRPr="00646E52">
        <w:rPr>
          <w:sz w:val="20"/>
          <w:szCs w:val="20"/>
        </w:rPr>
        <w:t>Schickler</w:t>
      </w:r>
      <w:proofErr w:type="spellEnd"/>
      <w:r w:rsidRPr="00646E52">
        <w:rPr>
          <w:sz w:val="20"/>
          <w:szCs w:val="20"/>
        </w:rPr>
        <w:t xml:space="preserve">. 2004. </w:t>
      </w:r>
      <w:r w:rsidRPr="00F73CED">
        <w:rPr>
          <w:i/>
          <w:sz w:val="20"/>
          <w:szCs w:val="20"/>
        </w:rPr>
        <w:t>Partisan Hearts and Minds</w:t>
      </w:r>
      <w:r w:rsidRPr="00646E52">
        <w:rPr>
          <w:sz w:val="20"/>
          <w:szCs w:val="20"/>
        </w:rPr>
        <w:t>. New Haven, CT: Yale University Press.</w:t>
      </w:r>
    </w:p>
    <w:p w:rsidR="00F73CED" w:rsidRDefault="00F73CED" w:rsidP="00C170D4">
      <w:pPr>
        <w:spacing w:after="0" w:line="240" w:lineRule="auto"/>
        <w:ind w:left="720" w:hanging="720"/>
        <w:rPr>
          <w:sz w:val="20"/>
          <w:szCs w:val="20"/>
        </w:rPr>
      </w:pPr>
    </w:p>
    <w:p w:rsidR="00C170D4" w:rsidRPr="00646E52" w:rsidRDefault="00C170D4" w:rsidP="00C170D4">
      <w:pPr>
        <w:spacing w:after="0" w:line="240" w:lineRule="auto"/>
        <w:ind w:left="720" w:hanging="720"/>
        <w:rPr>
          <w:sz w:val="20"/>
          <w:szCs w:val="20"/>
        </w:rPr>
      </w:pPr>
      <w:proofErr w:type="spellStart"/>
      <w:r w:rsidRPr="00646E52">
        <w:rPr>
          <w:sz w:val="20"/>
          <w:szCs w:val="20"/>
        </w:rPr>
        <w:t>Groeling</w:t>
      </w:r>
      <w:proofErr w:type="spellEnd"/>
      <w:r w:rsidRPr="00646E52">
        <w:rPr>
          <w:sz w:val="20"/>
          <w:szCs w:val="20"/>
        </w:rPr>
        <w:t xml:space="preserve">, Tim. 2010. </w:t>
      </w:r>
      <w:r w:rsidRPr="00646E52">
        <w:rPr>
          <w:i/>
          <w:sz w:val="20"/>
          <w:szCs w:val="20"/>
        </w:rPr>
        <w:t>When Politicians Attack: Party Cohesion in the Media.</w:t>
      </w:r>
      <w:r w:rsidRPr="00646E52">
        <w:rPr>
          <w:sz w:val="20"/>
          <w:szCs w:val="20"/>
        </w:rPr>
        <w:t xml:space="preserve"> New York: Cambridge University Press. </w:t>
      </w:r>
    </w:p>
    <w:p w:rsidR="00840FCD" w:rsidRPr="00646E52" w:rsidRDefault="00840FCD" w:rsidP="00C170D4">
      <w:pPr>
        <w:spacing w:after="0" w:line="240" w:lineRule="auto"/>
        <w:ind w:left="720" w:hanging="720"/>
        <w:rPr>
          <w:sz w:val="20"/>
          <w:szCs w:val="20"/>
        </w:rPr>
      </w:pPr>
    </w:p>
    <w:p w:rsidR="00840FCD" w:rsidRPr="00646E52" w:rsidRDefault="00840FCD" w:rsidP="00C170D4">
      <w:pPr>
        <w:spacing w:after="0" w:line="240" w:lineRule="auto"/>
        <w:ind w:left="720" w:hanging="720"/>
        <w:rPr>
          <w:sz w:val="20"/>
          <w:szCs w:val="20"/>
        </w:rPr>
      </w:pPr>
      <w:proofErr w:type="spellStart"/>
      <w:r w:rsidRPr="00646E52">
        <w:rPr>
          <w:sz w:val="20"/>
          <w:szCs w:val="20"/>
        </w:rPr>
        <w:lastRenderedPageBreak/>
        <w:t>Grofman</w:t>
      </w:r>
      <w:proofErr w:type="spellEnd"/>
      <w:r w:rsidRPr="00646E52">
        <w:rPr>
          <w:sz w:val="20"/>
          <w:szCs w:val="20"/>
        </w:rPr>
        <w:t xml:space="preserve">, Bernard. 2004. “Downs and Two-Party Convergence.” </w:t>
      </w:r>
      <w:r w:rsidRPr="00646E52">
        <w:rPr>
          <w:i/>
          <w:sz w:val="20"/>
          <w:szCs w:val="20"/>
        </w:rPr>
        <w:t>Annual Review of Political Science</w:t>
      </w:r>
      <w:r w:rsidRPr="00646E52">
        <w:rPr>
          <w:sz w:val="20"/>
          <w:szCs w:val="20"/>
        </w:rPr>
        <w:t xml:space="preserve"> 7: 24-46.</w:t>
      </w:r>
    </w:p>
    <w:p w:rsidR="00C170D4" w:rsidRPr="00646E52" w:rsidRDefault="00C170D4" w:rsidP="00C170D4">
      <w:pPr>
        <w:spacing w:after="0" w:line="240" w:lineRule="auto"/>
        <w:rPr>
          <w:sz w:val="20"/>
          <w:szCs w:val="20"/>
        </w:rPr>
      </w:pPr>
    </w:p>
    <w:p w:rsidR="00C170D4" w:rsidRDefault="00C170D4" w:rsidP="00C170D4">
      <w:pPr>
        <w:spacing w:after="0" w:line="240" w:lineRule="auto"/>
        <w:ind w:left="720" w:hanging="720"/>
        <w:rPr>
          <w:sz w:val="20"/>
          <w:szCs w:val="20"/>
        </w:rPr>
      </w:pPr>
      <w:proofErr w:type="spellStart"/>
      <w:r w:rsidRPr="00646E52">
        <w:rPr>
          <w:sz w:val="20"/>
          <w:szCs w:val="20"/>
        </w:rPr>
        <w:t>Grynaviski</w:t>
      </w:r>
      <w:proofErr w:type="spellEnd"/>
      <w:r w:rsidRPr="00646E52">
        <w:rPr>
          <w:sz w:val="20"/>
          <w:szCs w:val="20"/>
        </w:rPr>
        <w:t xml:space="preserve">, Jeffrey D. 2010. </w:t>
      </w:r>
      <w:r w:rsidRPr="00646E52">
        <w:rPr>
          <w:i/>
          <w:sz w:val="20"/>
          <w:szCs w:val="20"/>
        </w:rPr>
        <w:t>Partisan Bonds: Political Reputations and Legislative Accountability</w:t>
      </w:r>
      <w:r w:rsidRPr="00646E52">
        <w:rPr>
          <w:sz w:val="20"/>
          <w:szCs w:val="20"/>
        </w:rPr>
        <w:t>. Cambridge University Press.</w:t>
      </w:r>
    </w:p>
    <w:p w:rsidR="00B51AB5" w:rsidRDefault="00B51AB5" w:rsidP="00C170D4">
      <w:pPr>
        <w:spacing w:after="0" w:line="240" w:lineRule="auto"/>
        <w:ind w:left="720" w:hanging="720"/>
        <w:rPr>
          <w:sz w:val="20"/>
          <w:szCs w:val="20"/>
        </w:rPr>
      </w:pPr>
    </w:p>
    <w:p w:rsidR="00B51AB5" w:rsidRPr="00646E52" w:rsidRDefault="00B51AB5" w:rsidP="00C170D4">
      <w:pPr>
        <w:spacing w:after="0" w:line="240" w:lineRule="auto"/>
        <w:ind w:left="720" w:hanging="720"/>
        <w:rPr>
          <w:sz w:val="20"/>
          <w:szCs w:val="20"/>
        </w:rPr>
      </w:pPr>
      <w:r>
        <w:rPr>
          <w:sz w:val="20"/>
          <w:szCs w:val="20"/>
        </w:rPr>
        <w:t xml:space="preserve">Harris, Douglas B. 1998. “The Rise of the Public Speakership.” </w:t>
      </w:r>
      <w:r w:rsidRPr="00B51AB5">
        <w:rPr>
          <w:i/>
          <w:sz w:val="20"/>
          <w:szCs w:val="20"/>
        </w:rPr>
        <w:t>Political Science Quarterly</w:t>
      </w:r>
      <w:r>
        <w:rPr>
          <w:sz w:val="20"/>
          <w:szCs w:val="20"/>
        </w:rPr>
        <w:t xml:space="preserve"> 113: 193-212.</w:t>
      </w:r>
    </w:p>
    <w:p w:rsidR="00C170D4" w:rsidRPr="00646E52" w:rsidRDefault="00C170D4" w:rsidP="00C170D4">
      <w:pPr>
        <w:spacing w:after="0" w:line="240" w:lineRule="auto"/>
        <w:rPr>
          <w:sz w:val="20"/>
          <w:szCs w:val="20"/>
        </w:rPr>
      </w:pPr>
    </w:p>
    <w:p w:rsidR="00C170D4" w:rsidRPr="00646E52" w:rsidRDefault="00C170D4" w:rsidP="00C170D4">
      <w:pPr>
        <w:spacing w:after="0" w:line="240" w:lineRule="auto"/>
        <w:ind w:left="720" w:hanging="720"/>
        <w:rPr>
          <w:sz w:val="20"/>
          <w:szCs w:val="20"/>
        </w:rPr>
      </w:pPr>
      <w:r w:rsidRPr="00646E52">
        <w:rPr>
          <w:sz w:val="20"/>
          <w:szCs w:val="20"/>
        </w:rPr>
        <w:t xml:space="preserve">Harris, Douglas B. 2005. “Orchestrating Party Talk: A Party-Based View of One-Minute Speeches in the House of Representatives”. </w:t>
      </w:r>
      <w:r w:rsidRPr="00646E52">
        <w:rPr>
          <w:i/>
          <w:sz w:val="20"/>
          <w:szCs w:val="20"/>
        </w:rPr>
        <w:t>Legislative Studies Quarterly</w:t>
      </w:r>
      <w:r w:rsidRPr="00646E52">
        <w:rPr>
          <w:sz w:val="20"/>
          <w:szCs w:val="20"/>
        </w:rPr>
        <w:t xml:space="preserve"> 30 (Feb.): 127-141.</w:t>
      </w:r>
    </w:p>
    <w:p w:rsidR="00E361C3" w:rsidRPr="00646E52" w:rsidRDefault="00E361C3" w:rsidP="00C170D4">
      <w:pPr>
        <w:spacing w:after="0" w:line="240" w:lineRule="auto"/>
        <w:ind w:left="720" w:hanging="720"/>
        <w:rPr>
          <w:sz w:val="20"/>
          <w:szCs w:val="20"/>
        </w:rPr>
      </w:pPr>
    </w:p>
    <w:p w:rsidR="000D1500" w:rsidRDefault="001F443C" w:rsidP="00F73CED">
      <w:pPr>
        <w:spacing w:after="0" w:line="240" w:lineRule="auto"/>
        <w:ind w:left="720" w:hanging="720"/>
        <w:rPr>
          <w:sz w:val="20"/>
          <w:szCs w:val="20"/>
        </w:rPr>
      </w:pPr>
      <w:r>
        <w:rPr>
          <w:sz w:val="20"/>
          <w:szCs w:val="20"/>
        </w:rPr>
        <w:t>Harris, Douglas B. 2010</w:t>
      </w:r>
      <w:r w:rsidR="000D1500" w:rsidRPr="00646E52">
        <w:rPr>
          <w:sz w:val="20"/>
          <w:szCs w:val="20"/>
        </w:rPr>
        <w:t xml:space="preserve">. “Partisan Framing in Legislative Debates.” In </w:t>
      </w:r>
      <w:proofErr w:type="spellStart"/>
      <w:r w:rsidR="000D1500" w:rsidRPr="00646E52">
        <w:rPr>
          <w:sz w:val="20"/>
          <w:szCs w:val="20"/>
        </w:rPr>
        <w:t>Schaffner</w:t>
      </w:r>
      <w:proofErr w:type="spellEnd"/>
      <w:r w:rsidR="000D1500" w:rsidRPr="00646E52">
        <w:rPr>
          <w:sz w:val="20"/>
          <w:szCs w:val="20"/>
        </w:rPr>
        <w:t xml:space="preserve">, Brian F. and Sellers, Patrick, eds. </w:t>
      </w:r>
      <w:r w:rsidR="000D1500" w:rsidRPr="00646E52">
        <w:rPr>
          <w:i/>
          <w:sz w:val="20"/>
          <w:szCs w:val="20"/>
        </w:rPr>
        <w:t>Winning with Words: The Origins and Impact of Political Framing</w:t>
      </w:r>
      <w:r w:rsidR="000D1500" w:rsidRPr="00646E52">
        <w:rPr>
          <w:sz w:val="20"/>
          <w:szCs w:val="20"/>
        </w:rPr>
        <w:t>. New York: Routledge.</w:t>
      </w:r>
    </w:p>
    <w:p w:rsidR="009958E8" w:rsidRDefault="009958E8" w:rsidP="00F73CED">
      <w:pPr>
        <w:spacing w:after="0" w:line="240" w:lineRule="auto"/>
        <w:ind w:left="720" w:hanging="720"/>
        <w:rPr>
          <w:sz w:val="20"/>
          <w:szCs w:val="20"/>
        </w:rPr>
      </w:pPr>
    </w:p>
    <w:p w:rsidR="009958E8" w:rsidRPr="00646E52" w:rsidRDefault="009958E8" w:rsidP="00F73CED">
      <w:pPr>
        <w:spacing w:after="0" w:line="240" w:lineRule="auto"/>
        <w:ind w:left="720" w:hanging="720"/>
        <w:rPr>
          <w:sz w:val="20"/>
          <w:szCs w:val="20"/>
        </w:rPr>
      </w:pPr>
      <w:proofErr w:type="spellStart"/>
      <w:r>
        <w:rPr>
          <w:sz w:val="20"/>
          <w:szCs w:val="20"/>
        </w:rPr>
        <w:t>Hennenberg</w:t>
      </w:r>
      <w:proofErr w:type="spellEnd"/>
      <w:r>
        <w:rPr>
          <w:sz w:val="20"/>
          <w:szCs w:val="20"/>
        </w:rPr>
        <w:t xml:space="preserve">, Stephan and Nicholas J. O’ Shaughnessy. 2007. “Theory and Concept Development in Political Marketing.” </w:t>
      </w:r>
      <w:r w:rsidRPr="009958E8">
        <w:rPr>
          <w:i/>
          <w:sz w:val="20"/>
          <w:szCs w:val="20"/>
        </w:rPr>
        <w:t>Journal of Political Marketing</w:t>
      </w:r>
      <w:r>
        <w:rPr>
          <w:sz w:val="20"/>
          <w:szCs w:val="20"/>
        </w:rPr>
        <w:t>, 6: 5-31.</w:t>
      </w:r>
    </w:p>
    <w:p w:rsidR="000D1500" w:rsidRPr="00646E52" w:rsidRDefault="000D1500" w:rsidP="00C170D4">
      <w:pPr>
        <w:spacing w:after="0" w:line="240" w:lineRule="auto"/>
        <w:ind w:left="720" w:hanging="720"/>
        <w:rPr>
          <w:sz w:val="20"/>
          <w:szCs w:val="20"/>
        </w:rPr>
      </w:pPr>
    </w:p>
    <w:p w:rsidR="00BD7A70" w:rsidRPr="00646E52" w:rsidRDefault="00BD7A70" w:rsidP="00C170D4">
      <w:pPr>
        <w:spacing w:after="0" w:line="240" w:lineRule="auto"/>
        <w:ind w:left="720" w:hanging="720"/>
        <w:rPr>
          <w:sz w:val="20"/>
          <w:szCs w:val="20"/>
        </w:rPr>
      </w:pPr>
      <w:proofErr w:type="spellStart"/>
      <w:r w:rsidRPr="00646E52">
        <w:rPr>
          <w:sz w:val="20"/>
          <w:szCs w:val="20"/>
        </w:rPr>
        <w:t>Holian</w:t>
      </w:r>
      <w:proofErr w:type="spellEnd"/>
      <w:r w:rsidRPr="00646E52">
        <w:rPr>
          <w:sz w:val="20"/>
          <w:szCs w:val="20"/>
        </w:rPr>
        <w:t>, David B. 2004. “He’s Stealing My Issues! Clinton’s Crime Rhetoric and the Dynamics of Issue Ownership” Political Behavior 26 (2): 95-124.</w:t>
      </w:r>
    </w:p>
    <w:p w:rsidR="007D3405" w:rsidRPr="00646E52" w:rsidRDefault="007D3405" w:rsidP="00C170D4">
      <w:pPr>
        <w:spacing w:after="0" w:line="240" w:lineRule="auto"/>
        <w:ind w:left="720" w:hanging="720"/>
        <w:rPr>
          <w:sz w:val="20"/>
          <w:szCs w:val="20"/>
        </w:rPr>
      </w:pPr>
    </w:p>
    <w:p w:rsidR="007D3405" w:rsidRPr="00646E52" w:rsidRDefault="007D3405" w:rsidP="00C170D4">
      <w:pPr>
        <w:spacing w:after="0" w:line="240" w:lineRule="auto"/>
        <w:ind w:left="720" w:hanging="720"/>
        <w:rPr>
          <w:sz w:val="20"/>
          <w:szCs w:val="20"/>
        </w:rPr>
      </w:pPr>
      <w:r w:rsidRPr="00646E52">
        <w:rPr>
          <w:sz w:val="20"/>
          <w:szCs w:val="20"/>
        </w:rPr>
        <w:t xml:space="preserve">Jacobs, Lawrence R. and Robert Y. Shapiro. 2000. </w:t>
      </w:r>
      <w:r w:rsidRPr="00646E52">
        <w:rPr>
          <w:i/>
          <w:sz w:val="20"/>
          <w:szCs w:val="20"/>
        </w:rPr>
        <w:t>Politicians Don’t Pander: Political Manipulation and the Loss of Democratic Responsiveness</w:t>
      </w:r>
      <w:r w:rsidRPr="00646E52">
        <w:rPr>
          <w:sz w:val="20"/>
          <w:szCs w:val="20"/>
        </w:rPr>
        <w:t>. Chicago: University of Chicago Press.</w:t>
      </w:r>
    </w:p>
    <w:p w:rsidR="004F1245" w:rsidRPr="00646E52" w:rsidRDefault="004F1245" w:rsidP="00C170D4">
      <w:pPr>
        <w:spacing w:after="0" w:line="240" w:lineRule="auto"/>
        <w:ind w:left="720" w:hanging="720"/>
        <w:rPr>
          <w:sz w:val="20"/>
          <w:szCs w:val="20"/>
        </w:rPr>
      </w:pPr>
    </w:p>
    <w:p w:rsidR="00BD7A70" w:rsidRPr="00646E52" w:rsidRDefault="004F1245" w:rsidP="00C170D4">
      <w:pPr>
        <w:spacing w:after="0" w:line="240" w:lineRule="auto"/>
        <w:ind w:left="720" w:hanging="720"/>
        <w:rPr>
          <w:sz w:val="20"/>
          <w:szCs w:val="20"/>
        </w:rPr>
      </w:pPr>
      <w:r w:rsidRPr="00646E52">
        <w:rPr>
          <w:sz w:val="20"/>
          <w:szCs w:val="20"/>
        </w:rPr>
        <w:t xml:space="preserve">Jarvis, Sharon E. </w:t>
      </w:r>
      <w:r w:rsidRPr="00646E52">
        <w:rPr>
          <w:i/>
          <w:sz w:val="20"/>
          <w:szCs w:val="20"/>
        </w:rPr>
        <w:t>The Talk of the Party: Political Labels, Symbolic Capital and American Life</w:t>
      </w:r>
      <w:r w:rsidRPr="00646E52">
        <w:rPr>
          <w:sz w:val="20"/>
          <w:szCs w:val="20"/>
        </w:rPr>
        <w:t xml:space="preserve">. Lanham, MD: </w:t>
      </w:r>
      <w:proofErr w:type="spellStart"/>
      <w:r w:rsidRPr="00646E52">
        <w:rPr>
          <w:sz w:val="20"/>
          <w:szCs w:val="20"/>
        </w:rPr>
        <w:t>Rowman</w:t>
      </w:r>
      <w:proofErr w:type="spellEnd"/>
      <w:r w:rsidRPr="00646E52">
        <w:rPr>
          <w:sz w:val="20"/>
          <w:szCs w:val="20"/>
        </w:rPr>
        <w:t xml:space="preserve"> &amp; Littlefield.</w:t>
      </w:r>
    </w:p>
    <w:p w:rsidR="004F1245" w:rsidRDefault="004F1245" w:rsidP="004F1245">
      <w:pPr>
        <w:spacing w:after="0" w:line="240" w:lineRule="auto"/>
        <w:ind w:left="720" w:hanging="720"/>
        <w:rPr>
          <w:sz w:val="20"/>
          <w:szCs w:val="20"/>
        </w:rPr>
      </w:pPr>
    </w:p>
    <w:p w:rsidR="00A77889" w:rsidRDefault="00A77889" w:rsidP="004F1245">
      <w:pPr>
        <w:spacing w:after="0" w:line="240" w:lineRule="auto"/>
        <w:ind w:left="720" w:hanging="720"/>
        <w:rPr>
          <w:sz w:val="20"/>
          <w:szCs w:val="20"/>
        </w:rPr>
      </w:pPr>
      <w:r w:rsidRPr="005A0D99">
        <w:rPr>
          <w:sz w:val="20"/>
          <w:szCs w:val="20"/>
        </w:rPr>
        <w:t xml:space="preserve">Jones, David R. 2010, “Partisan Polarization and Congressional Accountability in House Elections,” </w:t>
      </w:r>
      <w:r w:rsidRPr="005A0D99">
        <w:rPr>
          <w:i/>
          <w:sz w:val="20"/>
          <w:szCs w:val="20"/>
        </w:rPr>
        <w:t>American Journal of Political Science</w:t>
      </w:r>
      <w:r w:rsidRPr="005A0D99">
        <w:rPr>
          <w:sz w:val="20"/>
          <w:szCs w:val="20"/>
        </w:rPr>
        <w:t xml:space="preserve"> 54, 323-337.</w:t>
      </w:r>
    </w:p>
    <w:p w:rsidR="000A19B8" w:rsidRDefault="000A19B8" w:rsidP="004F1245">
      <w:pPr>
        <w:spacing w:after="0" w:line="240" w:lineRule="auto"/>
        <w:ind w:left="720" w:hanging="720"/>
        <w:rPr>
          <w:sz w:val="20"/>
          <w:szCs w:val="20"/>
        </w:rPr>
      </w:pPr>
    </w:p>
    <w:p w:rsidR="000A19B8" w:rsidRPr="005A0D99" w:rsidRDefault="000A19B8" w:rsidP="004F1245">
      <w:pPr>
        <w:spacing w:after="0" w:line="240" w:lineRule="auto"/>
        <w:ind w:left="720" w:hanging="720"/>
        <w:rPr>
          <w:sz w:val="20"/>
          <w:szCs w:val="20"/>
        </w:rPr>
      </w:pPr>
      <w:r>
        <w:rPr>
          <w:sz w:val="20"/>
          <w:szCs w:val="20"/>
        </w:rPr>
        <w:t>Karol, David. 2009. Party Position Change in American Politics: Coalition Management. New York: Cambridge University Press.</w:t>
      </w:r>
    </w:p>
    <w:p w:rsidR="00A77889" w:rsidRPr="00A77889" w:rsidRDefault="00A77889" w:rsidP="004F1245">
      <w:pPr>
        <w:spacing w:after="0" w:line="240" w:lineRule="auto"/>
        <w:ind w:left="720" w:hanging="720"/>
      </w:pPr>
    </w:p>
    <w:p w:rsidR="004F1245" w:rsidRDefault="004F1245" w:rsidP="004F1245">
      <w:pPr>
        <w:spacing w:after="0" w:line="240" w:lineRule="auto"/>
        <w:ind w:left="720" w:hanging="720"/>
        <w:rPr>
          <w:sz w:val="20"/>
          <w:szCs w:val="20"/>
        </w:rPr>
      </w:pPr>
      <w:r w:rsidRPr="00646E52">
        <w:rPr>
          <w:sz w:val="20"/>
          <w:szCs w:val="20"/>
        </w:rPr>
        <w:t xml:space="preserve">Keller, Kevin Lane and Donald R. Lehmann. 2006. “Brands and Branding: Research Findings and Future Priorities.” </w:t>
      </w:r>
      <w:r w:rsidRPr="00646E52">
        <w:rPr>
          <w:i/>
          <w:sz w:val="20"/>
          <w:szCs w:val="20"/>
        </w:rPr>
        <w:t>Marketing Science</w:t>
      </w:r>
      <w:r w:rsidRPr="00646E52">
        <w:rPr>
          <w:sz w:val="20"/>
          <w:szCs w:val="20"/>
        </w:rPr>
        <w:t xml:space="preserve"> 25 (6): 740-759. </w:t>
      </w:r>
    </w:p>
    <w:p w:rsidR="008D2AF2" w:rsidRDefault="008D2AF2" w:rsidP="004F1245">
      <w:pPr>
        <w:spacing w:after="0" w:line="240" w:lineRule="auto"/>
        <w:ind w:left="720" w:hanging="720"/>
        <w:rPr>
          <w:sz w:val="20"/>
          <w:szCs w:val="20"/>
        </w:rPr>
      </w:pPr>
    </w:p>
    <w:p w:rsidR="008D2AF2" w:rsidRDefault="008D2AF2" w:rsidP="004F1245">
      <w:pPr>
        <w:spacing w:after="0" w:line="240" w:lineRule="auto"/>
        <w:ind w:left="720" w:hanging="720"/>
        <w:rPr>
          <w:sz w:val="20"/>
          <w:szCs w:val="20"/>
        </w:rPr>
      </w:pPr>
      <w:proofErr w:type="spellStart"/>
      <w:r>
        <w:rPr>
          <w:sz w:val="20"/>
          <w:szCs w:val="20"/>
        </w:rPr>
        <w:t>Kedrowski</w:t>
      </w:r>
      <w:proofErr w:type="spellEnd"/>
      <w:r>
        <w:rPr>
          <w:sz w:val="20"/>
          <w:szCs w:val="20"/>
        </w:rPr>
        <w:t xml:space="preserve">, Karen. 1996. </w:t>
      </w:r>
      <w:r w:rsidRPr="008D2AF2">
        <w:rPr>
          <w:i/>
          <w:sz w:val="20"/>
          <w:szCs w:val="20"/>
        </w:rPr>
        <w:t>Media Entrepreneurs and the Media Enterprise in the U.S. Congress</w:t>
      </w:r>
      <w:r>
        <w:rPr>
          <w:sz w:val="20"/>
          <w:szCs w:val="20"/>
        </w:rPr>
        <w:t xml:space="preserve">. Cresskill, NJ: Hampton Press. </w:t>
      </w:r>
    </w:p>
    <w:p w:rsidR="00754E13" w:rsidRDefault="00754E13" w:rsidP="004F1245">
      <w:pPr>
        <w:spacing w:after="0" w:line="240" w:lineRule="auto"/>
        <w:ind w:left="720" w:hanging="720"/>
        <w:rPr>
          <w:sz w:val="20"/>
          <w:szCs w:val="20"/>
        </w:rPr>
      </w:pPr>
    </w:p>
    <w:p w:rsidR="00754E13" w:rsidRPr="00646E52" w:rsidRDefault="00754E13" w:rsidP="004F1245">
      <w:pPr>
        <w:spacing w:after="0" w:line="240" w:lineRule="auto"/>
        <w:ind w:left="720" w:hanging="720"/>
        <w:rPr>
          <w:sz w:val="20"/>
          <w:szCs w:val="20"/>
        </w:rPr>
      </w:pPr>
      <w:r>
        <w:rPr>
          <w:sz w:val="20"/>
          <w:szCs w:val="20"/>
        </w:rPr>
        <w:t xml:space="preserve">Knox, Simon </w:t>
      </w:r>
      <w:proofErr w:type="gramStart"/>
      <w:r>
        <w:rPr>
          <w:sz w:val="20"/>
          <w:szCs w:val="20"/>
        </w:rPr>
        <w:t>and  David</w:t>
      </w:r>
      <w:proofErr w:type="gramEnd"/>
      <w:r>
        <w:rPr>
          <w:sz w:val="20"/>
          <w:szCs w:val="20"/>
        </w:rPr>
        <w:t xml:space="preserve"> </w:t>
      </w:r>
      <w:proofErr w:type="spellStart"/>
      <w:r>
        <w:rPr>
          <w:sz w:val="20"/>
          <w:szCs w:val="20"/>
        </w:rPr>
        <w:t>Bickerton</w:t>
      </w:r>
      <w:proofErr w:type="spellEnd"/>
      <w:r>
        <w:rPr>
          <w:sz w:val="20"/>
          <w:szCs w:val="20"/>
        </w:rPr>
        <w:t xml:space="preserve">. 2003. “The Six Conventions of Corporate Branding.” </w:t>
      </w:r>
      <w:r w:rsidRPr="00754E13">
        <w:rPr>
          <w:i/>
          <w:sz w:val="20"/>
          <w:szCs w:val="20"/>
        </w:rPr>
        <w:t>European Journal of Marketing</w:t>
      </w:r>
      <w:r>
        <w:rPr>
          <w:sz w:val="20"/>
          <w:szCs w:val="20"/>
        </w:rPr>
        <w:t>, 37: 998-1016.</w:t>
      </w:r>
    </w:p>
    <w:p w:rsidR="004F1245" w:rsidRDefault="004F1245" w:rsidP="00C170D4">
      <w:pPr>
        <w:spacing w:after="0" w:line="240" w:lineRule="auto"/>
        <w:ind w:left="720" w:hanging="720"/>
        <w:rPr>
          <w:sz w:val="20"/>
          <w:szCs w:val="20"/>
        </w:rPr>
      </w:pPr>
    </w:p>
    <w:p w:rsidR="000B686A" w:rsidRDefault="000B686A" w:rsidP="00C170D4">
      <w:pPr>
        <w:spacing w:after="0" w:line="240" w:lineRule="auto"/>
        <w:ind w:left="720" w:hanging="720"/>
        <w:rPr>
          <w:sz w:val="20"/>
          <w:szCs w:val="20"/>
        </w:rPr>
      </w:pPr>
      <w:proofErr w:type="spellStart"/>
      <w:r>
        <w:rPr>
          <w:sz w:val="20"/>
          <w:szCs w:val="20"/>
        </w:rPr>
        <w:t>Krehbiel</w:t>
      </w:r>
      <w:proofErr w:type="spellEnd"/>
      <w:r>
        <w:rPr>
          <w:sz w:val="20"/>
          <w:szCs w:val="20"/>
        </w:rPr>
        <w:t xml:space="preserve">, Keith. 2000. “Party Discipline and Measures of Partisanship.” </w:t>
      </w:r>
      <w:r w:rsidRPr="000B686A">
        <w:rPr>
          <w:i/>
          <w:sz w:val="20"/>
          <w:szCs w:val="20"/>
        </w:rPr>
        <w:t>American Journal of Political Science</w:t>
      </w:r>
      <w:r>
        <w:rPr>
          <w:sz w:val="20"/>
          <w:szCs w:val="20"/>
        </w:rPr>
        <w:t xml:space="preserve"> 44: 212-27.</w:t>
      </w:r>
    </w:p>
    <w:p w:rsidR="000B686A" w:rsidRPr="00646E52" w:rsidRDefault="000B686A" w:rsidP="00C170D4">
      <w:pPr>
        <w:spacing w:after="0" w:line="240" w:lineRule="auto"/>
        <w:ind w:left="720" w:hanging="720"/>
        <w:rPr>
          <w:sz w:val="20"/>
          <w:szCs w:val="20"/>
        </w:rPr>
      </w:pPr>
    </w:p>
    <w:p w:rsidR="00E361C3" w:rsidRDefault="00E361C3" w:rsidP="00C170D4">
      <w:pPr>
        <w:spacing w:after="0" w:line="240" w:lineRule="auto"/>
        <w:ind w:left="720" w:hanging="720"/>
        <w:rPr>
          <w:sz w:val="20"/>
          <w:szCs w:val="20"/>
        </w:rPr>
      </w:pPr>
      <w:proofErr w:type="spellStart"/>
      <w:r w:rsidRPr="00646E52">
        <w:rPr>
          <w:sz w:val="20"/>
          <w:szCs w:val="20"/>
        </w:rPr>
        <w:t>Kriesi</w:t>
      </w:r>
      <w:proofErr w:type="spellEnd"/>
      <w:r w:rsidRPr="00646E52">
        <w:rPr>
          <w:sz w:val="20"/>
          <w:szCs w:val="20"/>
        </w:rPr>
        <w:t xml:space="preserve">, </w:t>
      </w:r>
      <w:proofErr w:type="spellStart"/>
      <w:r w:rsidRPr="00646E52">
        <w:rPr>
          <w:sz w:val="20"/>
          <w:szCs w:val="20"/>
        </w:rPr>
        <w:t>Hanspeter</w:t>
      </w:r>
      <w:proofErr w:type="spellEnd"/>
      <w:r w:rsidRPr="00646E52">
        <w:rPr>
          <w:sz w:val="20"/>
          <w:szCs w:val="20"/>
        </w:rPr>
        <w:t>. 2012. Political Communication in Direct Democratic Campaigns: Enlightening or Manipulating? London, UK: Palgrave Macmillan</w:t>
      </w:r>
      <w:r w:rsidR="00AF2F97">
        <w:rPr>
          <w:sz w:val="20"/>
          <w:szCs w:val="20"/>
        </w:rPr>
        <w:t>.</w:t>
      </w:r>
    </w:p>
    <w:p w:rsidR="00AF2F97" w:rsidRDefault="00AF2F97" w:rsidP="00C170D4">
      <w:pPr>
        <w:spacing w:after="0" w:line="240" w:lineRule="auto"/>
        <w:ind w:left="720" w:hanging="720"/>
        <w:rPr>
          <w:sz w:val="20"/>
          <w:szCs w:val="20"/>
        </w:rPr>
      </w:pPr>
    </w:p>
    <w:p w:rsidR="00AF2F97" w:rsidRPr="00646E52" w:rsidRDefault="00AF2F97" w:rsidP="00C170D4">
      <w:pPr>
        <w:spacing w:after="0" w:line="240" w:lineRule="auto"/>
        <w:ind w:left="720" w:hanging="720"/>
        <w:rPr>
          <w:sz w:val="20"/>
          <w:szCs w:val="20"/>
        </w:rPr>
      </w:pPr>
      <w:r>
        <w:rPr>
          <w:sz w:val="20"/>
          <w:szCs w:val="20"/>
        </w:rPr>
        <w:t>Lipinski</w:t>
      </w:r>
      <w:r w:rsidR="00A77889">
        <w:rPr>
          <w:sz w:val="20"/>
          <w:szCs w:val="20"/>
        </w:rPr>
        <w:t>, Daniel.</w:t>
      </w:r>
      <w:r>
        <w:rPr>
          <w:sz w:val="20"/>
          <w:szCs w:val="20"/>
        </w:rPr>
        <w:t xml:space="preserve"> 2004</w:t>
      </w:r>
      <w:r w:rsidR="00A77889">
        <w:rPr>
          <w:sz w:val="20"/>
          <w:szCs w:val="20"/>
        </w:rPr>
        <w:t xml:space="preserve">. </w:t>
      </w:r>
      <w:r w:rsidR="00A77889" w:rsidRPr="00A77889">
        <w:rPr>
          <w:i/>
          <w:sz w:val="20"/>
          <w:szCs w:val="20"/>
        </w:rPr>
        <w:t>Congressional Communication: Content and Consequences</w:t>
      </w:r>
      <w:r w:rsidR="00A77889">
        <w:rPr>
          <w:sz w:val="20"/>
          <w:szCs w:val="20"/>
        </w:rPr>
        <w:t>. Ann Arbor: University of Michigan Press.</w:t>
      </w:r>
    </w:p>
    <w:p w:rsidR="00F13A5A" w:rsidRPr="00646E52" w:rsidRDefault="00F13A5A" w:rsidP="00C170D4">
      <w:pPr>
        <w:spacing w:after="0" w:line="240" w:lineRule="auto"/>
        <w:ind w:left="720" w:hanging="720"/>
        <w:rPr>
          <w:sz w:val="20"/>
          <w:szCs w:val="20"/>
        </w:rPr>
      </w:pPr>
    </w:p>
    <w:p w:rsidR="00F13A5A" w:rsidRPr="00646E52" w:rsidRDefault="00F13A5A" w:rsidP="00C170D4">
      <w:pPr>
        <w:spacing w:after="0" w:line="240" w:lineRule="auto"/>
        <w:ind w:left="720" w:hanging="720"/>
        <w:rPr>
          <w:sz w:val="20"/>
          <w:szCs w:val="20"/>
        </w:rPr>
      </w:pPr>
      <w:proofErr w:type="spellStart"/>
      <w:r w:rsidRPr="00646E52">
        <w:rPr>
          <w:sz w:val="20"/>
          <w:szCs w:val="20"/>
        </w:rPr>
        <w:t>Lipinksi</w:t>
      </w:r>
      <w:proofErr w:type="spellEnd"/>
      <w:r w:rsidRPr="00646E52">
        <w:rPr>
          <w:sz w:val="20"/>
          <w:szCs w:val="20"/>
        </w:rPr>
        <w:t xml:space="preserve">, Daniel. 2009. “Navigating Congressional Policy Processes: The </w:t>
      </w:r>
      <w:proofErr w:type="gramStart"/>
      <w:r w:rsidRPr="00646E52">
        <w:rPr>
          <w:sz w:val="20"/>
          <w:szCs w:val="20"/>
        </w:rPr>
        <w:t>Inside</w:t>
      </w:r>
      <w:proofErr w:type="gramEnd"/>
      <w:r w:rsidRPr="00646E52">
        <w:rPr>
          <w:sz w:val="20"/>
          <w:szCs w:val="20"/>
        </w:rPr>
        <w:t xml:space="preserve"> Perspective on How Laws are Made.” In Lawrence C. Dodd and Bruce I Oppenheimer, eds., </w:t>
      </w:r>
      <w:r w:rsidRPr="00646E52">
        <w:rPr>
          <w:i/>
          <w:sz w:val="20"/>
          <w:szCs w:val="20"/>
        </w:rPr>
        <w:t>Congress Reconsidered</w:t>
      </w:r>
      <w:r w:rsidRPr="00646E52">
        <w:rPr>
          <w:sz w:val="20"/>
          <w:szCs w:val="20"/>
        </w:rPr>
        <w:t>, 9</w:t>
      </w:r>
      <w:r w:rsidRPr="00646E52">
        <w:rPr>
          <w:sz w:val="20"/>
          <w:szCs w:val="20"/>
          <w:vertAlign w:val="superscript"/>
        </w:rPr>
        <w:t>th</w:t>
      </w:r>
      <w:r w:rsidRPr="00646E52">
        <w:rPr>
          <w:sz w:val="20"/>
          <w:szCs w:val="20"/>
        </w:rPr>
        <w:t xml:space="preserve"> edition. Washington, D.C.: CQ Press.</w:t>
      </w:r>
    </w:p>
    <w:p w:rsidR="007D3405" w:rsidRPr="00646E52" w:rsidRDefault="007D3405" w:rsidP="00C170D4">
      <w:pPr>
        <w:spacing w:after="0" w:line="240" w:lineRule="auto"/>
        <w:ind w:left="720" w:hanging="720"/>
        <w:rPr>
          <w:sz w:val="20"/>
          <w:szCs w:val="20"/>
        </w:rPr>
      </w:pPr>
    </w:p>
    <w:p w:rsidR="007D3405" w:rsidRPr="00646E52" w:rsidRDefault="007D3405" w:rsidP="00C170D4">
      <w:pPr>
        <w:spacing w:after="0" w:line="240" w:lineRule="auto"/>
        <w:ind w:left="720" w:hanging="720"/>
        <w:rPr>
          <w:sz w:val="20"/>
          <w:szCs w:val="20"/>
        </w:rPr>
      </w:pPr>
      <w:proofErr w:type="spellStart"/>
      <w:r w:rsidRPr="00646E52">
        <w:rPr>
          <w:sz w:val="20"/>
          <w:szCs w:val="20"/>
        </w:rPr>
        <w:t>Luntz</w:t>
      </w:r>
      <w:proofErr w:type="spellEnd"/>
      <w:r w:rsidRPr="00646E52">
        <w:rPr>
          <w:sz w:val="20"/>
          <w:szCs w:val="20"/>
        </w:rPr>
        <w:t xml:space="preserve">, Frank. 2007. </w:t>
      </w:r>
      <w:r w:rsidRPr="00646E52">
        <w:rPr>
          <w:i/>
          <w:sz w:val="20"/>
          <w:szCs w:val="20"/>
        </w:rPr>
        <w:t xml:space="preserve">Words that Work: It’s </w:t>
      </w:r>
      <w:proofErr w:type="gramStart"/>
      <w:r w:rsidRPr="00646E52">
        <w:rPr>
          <w:i/>
          <w:sz w:val="20"/>
          <w:szCs w:val="20"/>
        </w:rPr>
        <w:t>Not</w:t>
      </w:r>
      <w:proofErr w:type="gramEnd"/>
      <w:r w:rsidRPr="00646E52">
        <w:rPr>
          <w:i/>
          <w:sz w:val="20"/>
          <w:szCs w:val="20"/>
        </w:rPr>
        <w:t xml:space="preserve"> What you Say, It’s What They Hear</w:t>
      </w:r>
      <w:r w:rsidRPr="00646E52">
        <w:rPr>
          <w:sz w:val="20"/>
          <w:szCs w:val="20"/>
        </w:rPr>
        <w:t>. New York: Hyperion Books.</w:t>
      </w:r>
    </w:p>
    <w:p w:rsidR="008463CB" w:rsidRPr="00646E52" w:rsidRDefault="008463CB" w:rsidP="008463CB">
      <w:pPr>
        <w:spacing w:after="0" w:line="240" w:lineRule="auto"/>
        <w:rPr>
          <w:b/>
          <w:sz w:val="20"/>
          <w:szCs w:val="20"/>
        </w:rPr>
      </w:pPr>
    </w:p>
    <w:p w:rsidR="00E361C3" w:rsidRPr="00646E52" w:rsidRDefault="00E361C3" w:rsidP="00F73CED">
      <w:pPr>
        <w:spacing w:after="0" w:line="240" w:lineRule="auto"/>
        <w:ind w:left="720" w:hanging="720"/>
        <w:rPr>
          <w:sz w:val="20"/>
          <w:szCs w:val="20"/>
        </w:rPr>
      </w:pPr>
      <w:proofErr w:type="spellStart"/>
      <w:r w:rsidRPr="00646E52">
        <w:rPr>
          <w:sz w:val="20"/>
          <w:szCs w:val="20"/>
        </w:rPr>
        <w:t>Malecha</w:t>
      </w:r>
      <w:proofErr w:type="spellEnd"/>
      <w:r w:rsidRPr="00646E52">
        <w:rPr>
          <w:sz w:val="20"/>
          <w:szCs w:val="20"/>
        </w:rPr>
        <w:t xml:space="preserve">, Gary Lee and Daniel J. Reagan. 2012. </w:t>
      </w:r>
      <w:r w:rsidRPr="00646E52">
        <w:rPr>
          <w:i/>
          <w:sz w:val="20"/>
          <w:szCs w:val="20"/>
        </w:rPr>
        <w:t>The Public Congress: Congressional Deliberation in a New Media Age</w:t>
      </w:r>
      <w:r w:rsidRPr="00646E52">
        <w:rPr>
          <w:sz w:val="20"/>
          <w:szCs w:val="20"/>
        </w:rPr>
        <w:t>. New York: Routledge</w:t>
      </w:r>
      <w:r w:rsidR="003B4F13" w:rsidRPr="00646E52">
        <w:rPr>
          <w:sz w:val="20"/>
          <w:szCs w:val="20"/>
        </w:rPr>
        <w:t>.</w:t>
      </w:r>
    </w:p>
    <w:p w:rsidR="003B4F13" w:rsidRPr="00646E52" w:rsidRDefault="003B4F13" w:rsidP="00E361C3">
      <w:pPr>
        <w:spacing w:after="0" w:line="240" w:lineRule="auto"/>
        <w:rPr>
          <w:sz w:val="20"/>
          <w:szCs w:val="20"/>
        </w:rPr>
      </w:pPr>
    </w:p>
    <w:p w:rsidR="004F1245" w:rsidRPr="00646E52" w:rsidRDefault="004F1245" w:rsidP="004F1245">
      <w:pPr>
        <w:spacing w:after="0" w:line="240" w:lineRule="auto"/>
        <w:rPr>
          <w:sz w:val="20"/>
          <w:szCs w:val="20"/>
        </w:rPr>
      </w:pPr>
      <w:r w:rsidRPr="00646E52">
        <w:rPr>
          <w:sz w:val="20"/>
          <w:szCs w:val="20"/>
        </w:rPr>
        <w:t xml:space="preserve">Mayhew, David. 1974. </w:t>
      </w:r>
      <w:r w:rsidRPr="00646E52">
        <w:rPr>
          <w:i/>
          <w:sz w:val="20"/>
          <w:szCs w:val="20"/>
        </w:rPr>
        <w:t>Congress: The Electoral Connection</w:t>
      </w:r>
      <w:r w:rsidRPr="00646E52">
        <w:rPr>
          <w:sz w:val="20"/>
          <w:szCs w:val="20"/>
        </w:rPr>
        <w:t>. New Haven, CT: Yale University Press.</w:t>
      </w:r>
    </w:p>
    <w:p w:rsidR="004F1245" w:rsidRPr="00646E52" w:rsidRDefault="004F1245" w:rsidP="004F1245">
      <w:pPr>
        <w:spacing w:after="0" w:line="240" w:lineRule="auto"/>
        <w:rPr>
          <w:sz w:val="20"/>
          <w:szCs w:val="20"/>
        </w:rPr>
      </w:pPr>
    </w:p>
    <w:p w:rsidR="008463CB" w:rsidRDefault="008463CB" w:rsidP="008463CB">
      <w:pPr>
        <w:spacing w:after="0" w:line="240" w:lineRule="auto"/>
        <w:rPr>
          <w:sz w:val="20"/>
          <w:szCs w:val="20"/>
        </w:rPr>
      </w:pPr>
      <w:proofErr w:type="spellStart"/>
      <w:r w:rsidRPr="00646E52">
        <w:rPr>
          <w:sz w:val="20"/>
          <w:szCs w:val="20"/>
        </w:rPr>
        <w:t>Matthes</w:t>
      </w:r>
      <w:proofErr w:type="spellEnd"/>
      <w:r w:rsidRPr="00646E52">
        <w:rPr>
          <w:sz w:val="20"/>
          <w:szCs w:val="20"/>
        </w:rPr>
        <w:t xml:space="preserve">, </w:t>
      </w:r>
      <w:proofErr w:type="spellStart"/>
      <w:r w:rsidRPr="00646E52">
        <w:rPr>
          <w:sz w:val="20"/>
          <w:szCs w:val="20"/>
        </w:rPr>
        <w:t>Jorg</w:t>
      </w:r>
      <w:proofErr w:type="spellEnd"/>
      <w:r w:rsidRPr="00646E52">
        <w:rPr>
          <w:sz w:val="20"/>
          <w:szCs w:val="20"/>
        </w:rPr>
        <w:t xml:space="preserve">. 2012. </w:t>
      </w:r>
      <w:r w:rsidR="00CB37D0" w:rsidRPr="00646E52">
        <w:rPr>
          <w:sz w:val="20"/>
          <w:szCs w:val="20"/>
        </w:rPr>
        <w:t>“</w:t>
      </w:r>
      <w:r w:rsidRPr="00646E52">
        <w:rPr>
          <w:sz w:val="20"/>
          <w:szCs w:val="20"/>
        </w:rPr>
        <w:t>Framing Politics: An Integrative Approach</w:t>
      </w:r>
      <w:r w:rsidR="00CB37D0" w:rsidRPr="00646E52">
        <w:rPr>
          <w:sz w:val="20"/>
          <w:szCs w:val="20"/>
        </w:rPr>
        <w:t>”</w:t>
      </w:r>
      <w:r w:rsidRPr="00646E52">
        <w:rPr>
          <w:sz w:val="20"/>
          <w:szCs w:val="20"/>
        </w:rPr>
        <w:t xml:space="preserve">. </w:t>
      </w:r>
      <w:r w:rsidRPr="00646E52">
        <w:rPr>
          <w:i/>
          <w:sz w:val="20"/>
          <w:szCs w:val="20"/>
        </w:rPr>
        <w:t>American Behavioral Scientist</w:t>
      </w:r>
      <w:r w:rsidRPr="00646E52">
        <w:rPr>
          <w:sz w:val="20"/>
          <w:szCs w:val="20"/>
        </w:rPr>
        <w:t xml:space="preserve"> 56 3: 247-249</w:t>
      </w:r>
      <w:r w:rsidR="00E361C3" w:rsidRPr="00646E52">
        <w:rPr>
          <w:sz w:val="20"/>
          <w:szCs w:val="20"/>
        </w:rPr>
        <w:t>.</w:t>
      </w:r>
    </w:p>
    <w:p w:rsidR="000D032D" w:rsidRDefault="000D032D" w:rsidP="008463CB">
      <w:pPr>
        <w:spacing w:after="0" w:line="240" w:lineRule="auto"/>
        <w:rPr>
          <w:sz w:val="20"/>
          <w:szCs w:val="20"/>
        </w:rPr>
      </w:pPr>
    </w:p>
    <w:p w:rsidR="000D032D" w:rsidRPr="00646E52" w:rsidRDefault="000D032D" w:rsidP="005704F0">
      <w:pPr>
        <w:spacing w:after="0" w:line="240" w:lineRule="auto"/>
        <w:ind w:left="720" w:hanging="720"/>
        <w:rPr>
          <w:sz w:val="20"/>
          <w:szCs w:val="20"/>
        </w:rPr>
      </w:pPr>
      <w:proofErr w:type="spellStart"/>
      <w:r>
        <w:rPr>
          <w:sz w:val="20"/>
          <w:szCs w:val="20"/>
        </w:rPr>
        <w:t>Mazzoleni</w:t>
      </w:r>
      <w:proofErr w:type="spellEnd"/>
      <w:r>
        <w:rPr>
          <w:sz w:val="20"/>
          <w:szCs w:val="20"/>
        </w:rPr>
        <w:t xml:space="preserve">, </w:t>
      </w:r>
      <w:proofErr w:type="spellStart"/>
      <w:r>
        <w:rPr>
          <w:sz w:val="20"/>
          <w:szCs w:val="20"/>
        </w:rPr>
        <w:t>Gianpietro</w:t>
      </w:r>
      <w:proofErr w:type="spellEnd"/>
      <w:r>
        <w:rPr>
          <w:sz w:val="20"/>
          <w:szCs w:val="20"/>
        </w:rPr>
        <w:t xml:space="preserve"> and </w:t>
      </w:r>
      <w:proofErr w:type="spellStart"/>
      <w:r>
        <w:rPr>
          <w:sz w:val="20"/>
          <w:szCs w:val="20"/>
        </w:rPr>
        <w:t>Winifr</w:t>
      </w:r>
      <w:r w:rsidR="005704F0">
        <w:rPr>
          <w:sz w:val="20"/>
          <w:szCs w:val="20"/>
        </w:rPr>
        <w:t>ied</w:t>
      </w:r>
      <w:proofErr w:type="spellEnd"/>
      <w:r w:rsidR="005704F0">
        <w:rPr>
          <w:sz w:val="20"/>
          <w:szCs w:val="20"/>
        </w:rPr>
        <w:t xml:space="preserve"> Schulz. 1999. “’</w:t>
      </w:r>
      <w:proofErr w:type="spellStart"/>
      <w:r w:rsidR="005704F0">
        <w:rPr>
          <w:sz w:val="20"/>
          <w:szCs w:val="20"/>
        </w:rPr>
        <w:t>Mediatization</w:t>
      </w:r>
      <w:proofErr w:type="spellEnd"/>
      <w:r>
        <w:rPr>
          <w:sz w:val="20"/>
          <w:szCs w:val="20"/>
        </w:rPr>
        <w:t xml:space="preserve"> of Politics: A Challenge for Democracy?” </w:t>
      </w:r>
      <w:r w:rsidRPr="00BD3547">
        <w:rPr>
          <w:i/>
          <w:sz w:val="20"/>
          <w:szCs w:val="20"/>
        </w:rPr>
        <w:t>Political Communication</w:t>
      </w:r>
      <w:r>
        <w:rPr>
          <w:sz w:val="20"/>
          <w:szCs w:val="20"/>
        </w:rPr>
        <w:t xml:space="preserve"> 16:247-261.</w:t>
      </w:r>
    </w:p>
    <w:p w:rsidR="00E361C3" w:rsidRPr="00646E52" w:rsidRDefault="00E361C3" w:rsidP="008463CB">
      <w:pPr>
        <w:spacing w:after="0" w:line="240" w:lineRule="auto"/>
        <w:rPr>
          <w:sz w:val="20"/>
          <w:szCs w:val="20"/>
        </w:rPr>
      </w:pPr>
    </w:p>
    <w:p w:rsidR="00B32323" w:rsidRPr="00646E52" w:rsidRDefault="00B32323" w:rsidP="00F73CED">
      <w:pPr>
        <w:spacing w:after="0" w:line="240" w:lineRule="auto"/>
        <w:ind w:left="720" w:hanging="720"/>
        <w:rPr>
          <w:sz w:val="20"/>
          <w:szCs w:val="20"/>
        </w:rPr>
      </w:pPr>
      <w:proofErr w:type="gramStart"/>
      <w:r>
        <w:rPr>
          <w:sz w:val="20"/>
          <w:szCs w:val="20"/>
        </w:rPr>
        <w:t xml:space="preserve">Miller, Warren E. and J. </w:t>
      </w:r>
      <w:proofErr w:type="spellStart"/>
      <w:r>
        <w:rPr>
          <w:sz w:val="20"/>
          <w:szCs w:val="20"/>
        </w:rPr>
        <w:t>Merril</w:t>
      </w:r>
      <w:proofErr w:type="spellEnd"/>
      <w:r>
        <w:rPr>
          <w:sz w:val="20"/>
          <w:szCs w:val="20"/>
        </w:rPr>
        <w:t xml:space="preserve"> Shanks.</w:t>
      </w:r>
      <w:proofErr w:type="gramEnd"/>
      <w:r>
        <w:rPr>
          <w:sz w:val="20"/>
          <w:szCs w:val="20"/>
        </w:rPr>
        <w:t xml:space="preserve"> 1996. </w:t>
      </w:r>
      <w:r w:rsidRPr="00B32323">
        <w:rPr>
          <w:i/>
          <w:sz w:val="20"/>
          <w:szCs w:val="20"/>
        </w:rPr>
        <w:t>The New American Voter</w:t>
      </w:r>
      <w:r>
        <w:rPr>
          <w:sz w:val="20"/>
          <w:szCs w:val="20"/>
        </w:rPr>
        <w:t>. Cambridge, MA: Harvard University Press.</w:t>
      </w:r>
    </w:p>
    <w:p w:rsidR="008463CB" w:rsidRPr="00646E52" w:rsidRDefault="008463CB" w:rsidP="00C170D4">
      <w:pPr>
        <w:spacing w:after="0" w:line="240" w:lineRule="auto"/>
        <w:ind w:left="720" w:hanging="720"/>
        <w:rPr>
          <w:sz w:val="20"/>
          <w:szCs w:val="20"/>
        </w:rPr>
      </w:pPr>
    </w:p>
    <w:p w:rsidR="00C9342F" w:rsidRDefault="00C9342F" w:rsidP="004F1245">
      <w:pPr>
        <w:spacing w:after="0" w:line="240" w:lineRule="auto"/>
        <w:ind w:left="720" w:hanging="720"/>
        <w:rPr>
          <w:sz w:val="20"/>
          <w:szCs w:val="20"/>
        </w:rPr>
      </w:pPr>
      <w:proofErr w:type="spellStart"/>
      <w:r>
        <w:rPr>
          <w:sz w:val="20"/>
          <w:szCs w:val="20"/>
        </w:rPr>
        <w:t>Neeham</w:t>
      </w:r>
      <w:proofErr w:type="spellEnd"/>
      <w:r>
        <w:rPr>
          <w:sz w:val="20"/>
          <w:szCs w:val="20"/>
        </w:rPr>
        <w:t xml:space="preserve">, Catherine. 2005. “Brand Leaders: Clinton, Blair, and the Limitations of the Permanent Campaign.” </w:t>
      </w:r>
      <w:r w:rsidRPr="00BD3547">
        <w:rPr>
          <w:i/>
          <w:sz w:val="20"/>
          <w:szCs w:val="20"/>
        </w:rPr>
        <w:t>Political Studies</w:t>
      </w:r>
      <w:r>
        <w:rPr>
          <w:sz w:val="20"/>
          <w:szCs w:val="20"/>
        </w:rPr>
        <w:t xml:space="preserve"> 53: 343-61.</w:t>
      </w:r>
    </w:p>
    <w:p w:rsidR="00C9342F" w:rsidRDefault="00C9342F" w:rsidP="004F1245">
      <w:pPr>
        <w:spacing w:after="0" w:line="240" w:lineRule="auto"/>
        <w:ind w:left="720" w:hanging="720"/>
        <w:rPr>
          <w:sz w:val="20"/>
          <w:szCs w:val="20"/>
        </w:rPr>
      </w:pPr>
    </w:p>
    <w:p w:rsidR="004F1245" w:rsidRPr="00646E52" w:rsidRDefault="004F1245" w:rsidP="004F1245">
      <w:pPr>
        <w:spacing w:after="0" w:line="240" w:lineRule="auto"/>
        <w:ind w:left="720" w:hanging="720"/>
        <w:rPr>
          <w:sz w:val="20"/>
          <w:szCs w:val="20"/>
        </w:rPr>
      </w:pPr>
      <w:r w:rsidRPr="00646E52">
        <w:rPr>
          <w:sz w:val="20"/>
          <w:szCs w:val="20"/>
        </w:rPr>
        <w:t xml:space="preserve">Needham, Catherine. 2006. “Brands and political loyalty”. </w:t>
      </w:r>
      <w:r w:rsidRPr="00646E52">
        <w:rPr>
          <w:i/>
          <w:sz w:val="20"/>
          <w:szCs w:val="20"/>
        </w:rPr>
        <w:t>Brand Management</w:t>
      </w:r>
      <w:r w:rsidRPr="00646E52">
        <w:rPr>
          <w:sz w:val="20"/>
          <w:szCs w:val="20"/>
        </w:rPr>
        <w:t xml:space="preserve"> 13 (3): 178-187.</w:t>
      </w:r>
    </w:p>
    <w:p w:rsidR="004F1245" w:rsidRPr="00646E52" w:rsidRDefault="004F1245" w:rsidP="00C170D4">
      <w:pPr>
        <w:spacing w:after="0" w:line="240" w:lineRule="auto"/>
        <w:ind w:left="720" w:hanging="720"/>
        <w:rPr>
          <w:sz w:val="20"/>
          <w:szCs w:val="20"/>
        </w:rPr>
      </w:pPr>
    </w:p>
    <w:p w:rsidR="00E361C3" w:rsidRPr="00646E52" w:rsidRDefault="00E361C3" w:rsidP="00F73CED">
      <w:pPr>
        <w:spacing w:after="0" w:line="240" w:lineRule="auto"/>
        <w:ind w:left="720" w:hanging="720"/>
        <w:rPr>
          <w:sz w:val="20"/>
          <w:szCs w:val="20"/>
        </w:rPr>
      </w:pPr>
      <w:proofErr w:type="spellStart"/>
      <w:r w:rsidRPr="00646E52">
        <w:rPr>
          <w:sz w:val="20"/>
          <w:szCs w:val="20"/>
        </w:rPr>
        <w:t>Neiheisel</w:t>
      </w:r>
      <w:proofErr w:type="spellEnd"/>
      <w:r w:rsidRPr="00646E52">
        <w:rPr>
          <w:sz w:val="20"/>
          <w:szCs w:val="20"/>
        </w:rPr>
        <w:t xml:space="preserve">, Jacob R and </w:t>
      </w:r>
      <w:proofErr w:type="spellStart"/>
      <w:r w:rsidRPr="00646E52">
        <w:rPr>
          <w:sz w:val="20"/>
          <w:szCs w:val="20"/>
        </w:rPr>
        <w:t>Neibler</w:t>
      </w:r>
      <w:proofErr w:type="spellEnd"/>
      <w:r w:rsidRPr="00646E52">
        <w:rPr>
          <w:sz w:val="20"/>
          <w:szCs w:val="20"/>
        </w:rPr>
        <w:t xml:space="preserve">, Sarah. 2013. “The Use of Party Brand Labels in Congressional Election Campaigns” </w:t>
      </w:r>
      <w:r w:rsidRPr="00646E52">
        <w:rPr>
          <w:i/>
          <w:sz w:val="20"/>
          <w:szCs w:val="20"/>
        </w:rPr>
        <w:t>Legislative Studies Quarterly</w:t>
      </w:r>
      <w:r w:rsidRPr="00646E52">
        <w:rPr>
          <w:sz w:val="20"/>
          <w:szCs w:val="20"/>
        </w:rPr>
        <w:t xml:space="preserve"> 38, no 3: 377-404</w:t>
      </w:r>
      <w:r w:rsidR="00F93BEF" w:rsidRPr="00646E52">
        <w:rPr>
          <w:sz w:val="20"/>
          <w:szCs w:val="20"/>
        </w:rPr>
        <w:t>.</w:t>
      </w:r>
    </w:p>
    <w:p w:rsidR="00F93BEF" w:rsidRPr="00646E52" w:rsidRDefault="00F93BEF" w:rsidP="00E361C3">
      <w:pPr>
        <w:spacing w:after="0" w:line="240" w:lineRule="auto"/>
        <w:rPr>
          <w:sz w:val="20"/>
          <w:szCs w:val="20"/>
        </w:rPr>
      </w:pPr>
    </w:p>
    <w:p w:rsidR="00F93BEF" w:rsidRPr="00646E52" w:rsidRDefault="00F93BEF" w:rsidP="00F73CED">
      <w:pPr>
        <w:spacing w:after="0" w:line="240" w:lineRule="auto"/>
        <w:ind w:left="720" w:hanging="720"/>
        <w:rPr>
          <w:sz w:val="20"/>
          <w:szCs w:val="20"/>
        </w:rPr>
      </w:pPr>
      <w:r w:rsidRPr="00646E52">
        <w:rPr>
          <w:sz w:val="20"/>
          <w:szCs w:val="20"/>
        </w:rPr>
        <w:t xml:space="preserve">Nelson, Thomas E., </w:t>
      </w:r>
      <w:proofErr w:type="spellStart"/>
      <w:r w:rsidRPr="00646E52">
        <w:rPr>
          <w:sz w:val="20"/>
          <w:szCs w:val="20"/>
        </w:rPr>
        <w:t>Rosalee</w:t>
      </w:r>
      <w:proofErr w:type="spellEnd"/>
      <w:r w:rsidRPr="00646E52">
        <w:rPr>
          <w:sz w:val="20"/>
          <w:szCs w:val="20"/>
        </w:rPr>
        <w:t xml:space="preserve"> A. Clawson, and Zoe M. Oxley. 1997. “Media Framing of a Civil Liberties Conflict and Its Effect on Tolerance.” </w:t>
      </w:r>
      <w:r w:rsidRPr="00646E52">
        <w:rPr>
          <w:i/>
          <w:sz w:val="20"/>
          <w:szCs w:val="20"/>
        </w:rPr>
        <w:t>American Political Science Review</w:t>
      </w:r>
      <w:r w:rsidRPr="00646E52">
        <w:rPr>
          <w:sz w:val="20"/>
          <w:szCs w:val="20"/>
        </w:rPr>
        <w:t xml:space="preserve"> 91:567-583.</w:t>
      </w:r>
    </w:p>
    <w:p w:rsidR="00F43F86" w:rsidRPr="00646E52" w:rsidRDefault="00F43F86" w:rsidP="00E361C3">
      <w:pPr>
        <w:spacing w:after="0" w:line="240" w:lineRule="auto"/>
        <w:rPr>
          <w:sz w:val="20"/>
          <w:szCs w:val="20"/>
        </w:rPr>
      </w:pPr>
    </w:p>
    <w:p w:rsidR="00F43F86" w:rsidRPr="00646E52" w:rsidRDefault="00F43F86" w:rsidP="00F73CED">
      <w:pPr>
        <w:spacing w:after="0" w:line="240" w:lineRule="auto"/>
        <w:ind w:left="720" w:hanging="720"/>
        <w:rPr>
          <w:sz w:val="20"/>
          <w:szCs w:val="20"/>
        </w:rPr>
      </w:pPr>
      <w:r w:rsidRPr="00646E52">
        <w:rPr>
          <w:sz w:val="20"/>
          <w:szCs w:val="20"/>
        </w:rPr>
        <w:t xml:space="preserve">O’ Cass, Aron and </w:t>
      </w:r>
      <w:proofErr w:type="spellStart"/>
      <w:r w:rsidRPr="00646E52">
        <w:rPr>
          <w:sz w:val="20"/>
          <w:szCs w:val="20"/>
        </w:rPr>
        <w:t>Ranjit</w:t>
      </w:r>
      <w:proofErr w:type="spellEnd"/>
      <w:r w:rsidRPr="00646E52">
        <w:rPr>
          <w:sz w:val="20"/>
          <w:szCs w:val="20"/>
        </w:rPr>
        <w:t xml:space="preserve"> </w:t>
      </w:r>
      <w:proofErr w:type="spellStart"/>
      <w:r w:rsidRPr="00646E52">
        <w:rPr>
          <w:sz w:val="20"/>
          <w:szCs w:val="20"/>
        </w:rPr>
        <w:t>Voola</w:t>
      </w:r>
      <w:proofErr w:type="spellEnd"/>
      <w:r w:rsidRPr="00646E52">
        <w:rPr>
          <w:sz w:val="20"/>
          <w:szCs w:val="20"/>
        </w:rPr>
        <w:t xml:space="preserve">. 2011. “Explications of Political Market Orientation and Political Brand Orientation Using the Resource-based View of the Political Party.” </w:t>
      </w:r>
      <w:r w:rsidRPr="00646E52">
        <w:rPr>
          <w:i/>
          <w:sz w:val="20"/>
          <w:szCs w:val="20"/>
        </w:rPr>
        <w:t>Journal of Marketing Management</w:t>
      </w:r>
      <w:r w:rsidRPr="00646E52">
        <w:rPr>
          <w:sz w:val="20"/>
          <w:szCs w:val="20"/>
        </w:rPr>
        <w:t xml:space="preserve"> 27, Nos. 5-6: 627-645</w:t>
      </w:r>
    </w:p>
    <w:p w:rsidR="00C170D4" w:rsidRDefault="00C170D4" w:rsidP="00C170D4">
      <w:pPr>
        <w:spacing w:after="0" w:line="240" w:lineRule="auto"/>
        <w:ind w:left="720" w:hanging="720"/>
        <w:rPr>
          <w:sz w:val="20"/>
          <w:szCs w:val="20"/>
        </w:rPr>
      </w:pPr>
    </w:p>
    <w:p w:rsidR="005704F0" w:rsidRPr="00BD3547" w:rsidRDefault="005704F0" w:rsidP="00C170D4">
      <w:pPr>
        <w:spacing w:after="0" w:line="240" w:lineRule="auto"/>
        <w:ind w:left="720" w:hanging="720"/>
        <w:rPr>
          <w:sz w:val="20"/>
          <w:szCs w:val="20"/>
        </w:rPr>
      </w:pPr>
      <w:proofErr w:type="spellStart"/>
      <w:r w:rsidRPr="00BD3547">
        <w:rPr>
          <w:sz w:val="20"/>
          <w:szCs w:val="20"/>
        </w:rPr>
        <w:t>Petrocik</w:t>
      </w:r>
      <w:proofErr w:type="spellEnd"/>
      <w:r w:rsidRPr="00BD3547">
        <w:rPr>
          <w:sz w:val="20"/>
          <w:szCs w:val="20"/>
        </w:rPr>
        <w:t>, John. 1996</w:t>
      </w:r>
      <w:r w:rsidR="00BD3547" w:rsidRPr="00BD3547">
        <w:rPr>
          <w:sz w:val="20"/>
          <w:szCs w:val="20"/>
        </w:rPr>
        <w:t xml:space="preserve">. “Issue Ownership in Presidential Elections, with a 1980 Case Study. </w:t>
      </w:r>
      <w:r w:rsidR="00BD3547" w:rsidRPr="00BD3547">
        <w:rPr>
          <w:i/>
          <w:sz w:val="20"/>
          <w:szCs w:val="20"/>
        </w:rPr>
        <w:t>American Journal of Political Science</w:t>
      </w:r>
      <w:r w:rsidR="00BD3547" w:rsidRPr="00BD3547">
        <w:rPr>
          <w:sz w:val="20"/>
          <w:szCs w:val="20"/>
        </w:rPr>
        <w:t xml:space="preserve"> 40: 825-850.</w:t>
      </w:r>
    </w:p>
    <w:p w:rsidR="005704F0" w:rsidRDefault="005704F0" w:rsidP="00F73CED">
      <w:pPr>
        <w:spacing w:after="0" w:line="240" w:lineRule="auto"/>
        <w:ind w:left="720" w:hanging="720"/>
        <w:rPr>
          <w:sz w:val="20"/>
          <w:szCs w:val="20"/>
        </w:rPr>
      </w:pPr>
    </w:p>
    <w:p w:rsidR="00D148A4" w:rsidRPr="00F73CED" w:rsidRDefault="00D148A4" w:rsidP="00F73CED">
      <w:pPr>
        <w:spacing w:after="0" w:line="240" w:lineRule="auto"/>
        <w:ind w:left="720" w:hanging="720"/>
        <w:rPr>
          <w:sz w:val="20"/>
          <w:szCs w:val="20"/>
        </w:rPr>
      </w:pPr>
      <w:r w:rsidRPr="00F73CED">
        <w:rPr>
          <w:sz w:val="20"/>
          <w:szCs w:val="20"/>
        </w:rPr>
        <w:t>Phipps, Marcus, Jan Brace-</w:t>
      </w:r>
      <w:proofErr w:type="spellStart"/>
      <w:r w:rsidRPr="00F73CED">
        <w:rPr>
          <w:sz w:val="20"/>
          <w:szCs w:val="20"/>
        </w:rPr>
        <w:t>Govan</w:t>
      </w:r>
      <w:proofErr w:type="spellEnd"/>
      <w:r w:rsidRPr="00F73CED">
        <w:rPr>
          <w:sz w:val="20"/>
          <w:szCs w:val="20"/>
        </w:rPr>
        <w:t xml:space="preserve"> and Colin Jevons. 2010. The Duality of Political Brand Equity. </w:t>
      </w:r>
      <w:r w:rsidRPr="00F73CED">
        <w:rPr>
          <w:i/>
          <w:sz w:val="20"/>
          <w:szCs w:val="20"/>
        </w:rPr>
        <w:t>European Journal of Marketing</w:t>
      </w:r>
      <w:r w:rsidRPr="00F73CED">
        <w:rPr>
          <w:sz w:val="20"/>
          <w:szCs w:val="20"/>
        </w:rPr>
        <w:t xml:space="preserve"> 44:496-514.</w:t>
      </w:r>
    </w:p>
    <w:p w:rsidR="00D148A4" w:rsidRPr="00646E52" w:rsidRDefault="00D148A4" w:rsidP="00C170D4">
      <w:pPr>
        <w:spacing w:after="0" w:line="240" w:lineRule="auto"/>
        <w:ind w:left="720" w:hanging="720"/>
        <w:rPr>
          <w:sz w:val="20"/>
          <w:szCs w:val="20"/>
        </w:rPr>
      </w:pPr>
    </w:p>
    <w:p w:rsidR="00C170D4" w:rsidRPr="00646E52" w:rsidRDefault="00C170D4" w:rsidP="00C170D4">
      <w:pPr>
        <w:spacing w:after="0" w:line="240" w:lineRule="auto"/>
        <w:ind w:left="720" w:hanging="720"/>
        <w:rPr>
          <w:sz w:val="20"/>
          <w:szCs w:val="20"/>
        </w:rPr>
      </w:pPr>
      <w:r w:rsidRPr="00646E52">
        <w:rPr>
          <w:sz w:val="20"/>
          <w:szCs w:val="20"/>
        </w:rPr>
        <w:t xml:space="preserve">Pope, Jeremy C. and Jonathan </w:t>
      </w:r>
      <w:proofErr w:type="spellStart"/>
      <w:r w:rsidRPr="00646E52">
        <w:rPr>
          <w:sz w:val="20"/>
          <w:szCs w:val="20"/>
        </w:rPr>
        <w:t>Woon</w:t>
      </w:r>
      <w:proofErr w:type="spellEnd"/>
      <w:r w:rsidRPr="00646E52">
        <w:rPr>
          <w:sz w:val="20"/>
          <w:szCs w:val="20"/>
        </w:rPr>
        <w:t xml:space="preserve">. 2009. “Measuring Changes in Party Reputations, 1939-2004”. </w:t>
      </w:r>
      <w:r w:rsidRPr="00646E52">
        <w:rPr>
          <w:i/>
          <w:sz w:val="20"/>
          <w:szCs w:val="20"/>
        </w:rPr>
        <w:t>Political Research Quarterly</w:t>
      </w:r>
      <w:r w:rsidRPr="00646E52">
        <w:rPr>
          <w:sz w:val="20"/>
          <w:szCs w:val="20"/>
        </w:rPr>
        <w:t xml:space="preserve"> 62: 653-651.</w:t>
      </w:r>
    </w:p>
    <w:p w:rsidR="004F1245" w:rsidRPr="00646E52" w:rsidRDefault="004F1245" w:rsidP="004F1245">
      <w:pPr>
        <w:spacing w:after="0" w:line="240" w:lineRule="auto"/>
        <w:ind w:left="720" w:hanging="720"/>
        <w:rPr>
          <w:sz w:val="20"/>
          <w:szCs w:val="20"/>
        </w:rPr>
      </w:pPr>
    </w:p>
    <w:p w:rsidR="004F1245" w:rsidRPr="00646E52" w:rsidRDefault="004F1245" w:rsidP="004F1245">
      <w:pPr>
        <w:spacing w:after="0" w:line="240" w:lineRule="auto"/>
        <w:ind w:left="720" w:hanging="720"/>
        <w:rPr>
          <w:sz w:val="20"/>
          <w:szCs w:val="20"/>
        </w:rPr>
      </w:pPr>
      <w:proofErr w:type="spellStart"/>
      <w:r w:rsidRPr="00646E52">
        <w:rPr>
          <w:sz w:val="20"/>
          <w:szCs w:val="20"/>
        </w:rPr>
        <w:t>Popkin</w:t>
      </w:r>
      <w:proofErr w:type="spellEnd"/>
      <w:r w:rsidRPr="00646E52">
        <w:rPr>
          <w:sz w:val="20"/>
          <w:szCs w:val="20"/>
        </w:rPr>
        <w:t xml:space="preserve">, Samuel L. 1991. </w:t>
      </w:r>
      <w:r w:rsidRPr="00646E52">
        <w:rPr>
          <w:i/>
          <w:sz w:val="20"/>
          <w:szCs w:val="20"/>
        </w:rPr>
        <w:t>The Reasoning Voter: Communication and Persuasion on Presidential Campaigns</w:t>
      </w:r>
      <w:r w:rsidRPr="00646E52">
        <w:rPr>
          <w:sz w:val="20"/>
          <w:szCs w:val="20"/>
        </w:rPr>
        <w:t>. Chicago: University of Chicago Press.</w:t>
      </w:r>
    </w:p>
    <w:p w:rsidR="004F1245" w:rsidRPr="00646E52" w:rsidRDefault="004F1245" w:rsidP="004F1245">
      <w:pPr>
        <w:spacing w:after="0" w:line="240" w:lineRule="auto"/>
        <w:rPr>
          <w:sz w:val="20"/>
          <w:szCs w:val="20"/>
        </w:rPr>
      </w:pPr>
    </w:p>
    <w:p w:rsidR="004F1245" w:rsidRDefault="004F1245" w:rsidP="004F1245">
      <w:pPr>
        <w:spacing w:after="0" w:line="240" w:lineRule="auto"/>
        <w:ind w:left="720" w:hanging="720"/>
        <w:rPr>
          <w:sz w:val="20"/>
          <w:szCs w:val="20"/>
        </w:rPr>
      </w:pPr>
      <w:proofErr w:type="spellStart"/>
      <w:r w:rsidRPr="00646E52">
        <w:rPr>
          <w:sz w:val="20"/>
          <w:szCs w:val="20"/>
        </w:rPr>
        <w:t>Rahn</w:t>
      </w:r>
      <w:proofErr w:type="spellEnd"/>
      <w:r w:rsidRPr="00646E52">
        <w:rPr>
          <w:sz w:val="20"/>
          <w:szCs w:val="20"/>
        </w:rPr>
        <w:t xml:space="preserve">, Wendy M. 1993. “The Role of Partisan Stereotypes in Information Processing about Political Candidates”. </w:t>
      </w:r>
      <w:r w:rsidRPr="00646E52">
        <w:rPr>
          <w:i/>
          <w:sz w:val="20"/>
          <w:szCs w:val="20"/>
        </w:rPr>
        <w:t>American Journal of Political Science</w:t>
      </w:r>
      <w:r w:rsidRPr="00646E52">
        <w:rPr>
          <w:sz w:val="20"/>
          <w:szCs w:val="20"/>
        </w:rPr>
        <w:t xml:space="preserve"> 37 (2): 472-496.</w:t>
      </w:r>
    </w:p>
    <w:p w:rsidR="000B686A" w:rsidRDefault="000B686A" w:rsidP="004F1245">
      <w:pPr>
        <w:spacing w:after="0" w:line="240" w:lineRule="auto"/>
        <w:ind w:left="720" w:hanging="720"/>
        <w:rPr>
          <w:sz w:val="20"/>
          <w:szCs w:val="20"/>
        </w:rPr>
      </w:pPr>
    </w:p>
    <w:p w:rsidR="000B686A" w:rsidRPr="00646E52" w:rsidRDefault="000B686A" w:rsidP="004F1245">
      <w:pPr>
        <w:spacing w:after="0" w:line="240" w:lineRule="auto"/>
        <w:ind w:left="720" w:hanging="720"/>
        <w:rPr>
          <w:sz w:val="20"/>
          <w:szCs w:val="20"/>
        </w:rPr>
      </w:pPr>
      <w:proofErr w:type="spellStart"/>
      <w:r>
        <w:rPr>
          <w:sz w:val="20"/>
          <w:szCs w:val="20"/>
        </w:rPr>
        <w:t>Ranney</w:t>
      </w:r>
      <w:proofErr w:type="spellEnd"/>
      <w:r>
        <w:rPr>
          <w:sz w:val="20"/>
          <w:szCs w:val="20"/>
        </w:rPr>
        <w:t xml:space="preserve">, Austin. 1954. </w:t>
      </w:r>
      <w:r w:rsidRPr="000B686A">
        <w:rPr>
          <w:i/>
          <w:sz w:val="20"/>
          <w:szCs w:val="20"/>
        </w:rPr>
        <w:t>The Doctrine of Responsible Party Government</w:t>
      </w:r>
      <w:r>
        <w:rPr>
          <w:sz w:val="20"/>
          <w:szCs w:val="20"/>
        </w:rPr>
        <w:t xml:space="preserve">. Urbana: University of Illinois Press. </w:t>
      </w:r>
    </w:p>
    <w:p w:rsidR="00BA39E6" w:rsidRPr="00646E52" w:rsidRDefault="00BA39E6" w:rsidP="00C170D4">
      <w:pPr>
        <w:spacing w:after="0" w:line="240" w:lineRule="auto"/>
        <w:ind w:left="720" w:hanging="720"/>
        <w:rPr>
          <w:sz w:val="20"/>
          <w:szCs w:val="20"/>
        </w:rPr>
      </w:pPr>
    </w:p>
    <w:p w:rsidR="000D1500" w:rsidRPr="00646E52" w:rsidRDefault="000D1500" w:rsidP="00C170D4">
      <w:pPr>
        <w:spacing w:after="0" w:line="240" w:lineRule="auto"/>
        <w:ind w:left="720" w:hanging="720"/>
        <w:rPr>
          <w:sz w:val="20"/>
          <w:szCs w:val="20"/>
        </w:rPr>
      </w:pPr>
      <w:proofErr w:type="spellStart"/>
      <w:r w:rsidRPr="00646E52">
        <w:rPr>
          <w:sz w:val="20"/>
          <w:szCs w:val="20"/>
        </w:rPr>
        <w:t>Schaffner</w:t>
      </w:r>
      <w:proofErr w:type="spellEnd"/>
      <w:r w:rsidRPr="00646E52">
        <w:rPr>
          <w:sz w:val="20"/>
          <w:szCs w:val="20"/>
        </w:rPr>
        <w:t xml:space="preserve">, Brian F. and Mary Layton Atkinson. 2010. “Taxing Death or Estates? When Frames Influence Citizens’ Issue Beliefs” In </w:t>
      </w:r>
      <w:proofErr w:type="spellStart"/>
      <w:r w:rsidRPr="00646E52">
        <w:rPr>
          <w:sz w:val="20"/>
          <w:szCs w:val="20"/>
        </w:rPr>
        <w:t>Schaffner</w:t>
      </w:r>
      <w:proofErr w:type="spellEnd"/>
      <w:r w:rsidRPr="00646E52">
        <w:rPr>
          <w:sz w:val="20"/>
          <w:szCs w:val="20"/>
        </w:rPr>
        <w:t xml:space="preserve">, Brian F. and Sellers, Patrick, eds. </w:t>
      </w:r>
      <w:r w:rsidRPr="00646E52">
        <w:rPr>
          <w:i/>
          <w:sz w:val="20"/>
          <w:szCs w:val="20"/>
        </w:rPr>
        <w:t>Winning with Words: The Origins and Impact of Political Framing</w:t>
      </w:r>
      <w:r w:rsidRPr="00646E52">
        <w:rPr>
          <w:sz w:val="20"/>
          <w:szCs w:val="20"/>
        </w:rPr>
        <w:t>. New York: Routledge</w:t>
      </w:r>
    </w:p>
    <w:p w:rsidR="004F1245" w:rsidRPr="00646E52" w:rsidRDefault="004F1245" w:rsidP="004F1245">
      <w:pPr>
        <w:spacing w:after="0" w:line="240" w:lineRule="auto"/>
        <w:ind w:left="720" w:hanging="720"/>
        <w:rPr>
          <w:sz w:val="20"/>
          <w:szCs w:val="20"/>
        </w:rPr>
      </w:pPr>
    </w:p>
    <w:p w:rsidR="004F1245" w:rsidRDefault="004F1245" w:rsidP="004F1245">
      <w:pPr>
        <w:spacing w:after="0" w:line="240" w:lineRule="auto"/>
        <w:ind w:left="720" w:hanging="720"/>
        <w:rPr>
          <w:sz w:val="20"/>
          <w:szCs w:val="20"/>
        </w:rPr>
      </w:pPr>
      <w:r w:rsidRPr="00646E52">
        <w:rPr>
          <w:sz w:val="20"/>
          <w:szCs w:val="20"/>
        </w:rPr>
        <w:t xml:space="preserve">Schneider, Helmut. 2004. “Branding in Politics-Manifestations, Relevance and Identity-Oriented Management”. </w:t>
      </w:r>
      <w:r w:rsidRPr="00646E52">
        <w:rPr>
          <w:i/>
          <w:sz w:val="20"/>
          <w:szCs w:val="20"/>
        </w:rPr>
        <w:t>Journal of Political Marketing</w:t>
      </w:r>
      <w:r w:rsidRPr="00646E52">
        <w:rPr>
          <w:sz w:val="20"/>
          <w:szCs w:val="20"/>
        </w:rPr>
        <w:t xml:space="preserve"> 3 (3): 41-67.</w:t>
      </w:r>
    </w:p>
    <w:p w:rsidR="00AB3886" w:rsidRDefault="00AB3886" w:rsidP="004F1245">
      <w:pPr>
        <w:spacing w:after="0" w:line="240" w:lineRule="auto"/>
        <w:ind w:left="720" w:hanging="720"/>
        <w:rPr>
          <w:sz w:val="20"/>
          <w:szCs w:val="20"/>
        </w:rPr>
      </w:pPr>
    </w:p>
    <w:p w:rsidR="00AB3886" w:rsidRPr="00646E52" w:rsidRDefault="00AB3886" w:rsidP="004F1245">
      <w:pPr>
        <w:spacing w:after="0" w:line="240" w:lineRule="auto"/>
        <w:ind w:left="720" w:hanging="720"/>
        <w:rPr>
          <w:sz w:val="20"/>
          <w:szCs w:val="20"/>
        </w:rPr>
      </w:pPr>
      <w:r>
        <w:rPr>
          <w:sz w:val="20"/>
          <w:szCs w:val="20"/>
        </w:rPr>
        <w:t xml:space="preserve">Sellers, Patrick J. 2000. “Manipulating the Message in the U.S. Congress.” </w:t>
      </w:r>
      <w:r w:rsidRPr="00AB3886">
        <w:rPr>
          <w:i/>
          <w:sz w:val="20"/>
          <w:szCs w:val="20"/>
        </w:rPr>
        <w:t>Harvard International Journal of Press/Politics</w:t>
      </w:r>
      <w:r>
        <w:rPr>
          <w:sz w:val="20"/>
          <w:szCs w:val="20"/>
        </w:rPr>
        <w:t xml:space="preserve"> 5: 21-30.</w:t>
      </w:r>
    </w:p>
    <w:p w:rsidR="004F1245" w:rsidRPr="00646E52" w:rsidRDefault="004F1245" w:rsidP="004F1245">
      <w:pPr>
        <w:tabs>
          <w:tab w:val="left" w:pos="1732"/>
        </w:tabs>
        <w:spacing w:after="0" w:line="240" w:lineRule="auto"/>
        <w:ind w:left="720" w:hanging="720"/>
        <w:rPr>
          <w:sz w:val="20"/>
          <w:szCs w:val="20"/>
        </w:rPr>
      </w:pPr>
    </w:p>
    <w:p w:rsidR="00C170D4" w:rsidRPr="00646E52" w:rsidRDefault="00C170D4" w:rsidP="00C170D4">
      <w:pPr>
        <w:spacing w:after="0" w:line="240" w:lineRule="auto"/>
        <w:ind w:left="720" w:hanging="720"/>
        <w:rPr>
          <w:sz w:val="20"/>
          <w:szCs w:val="20"/>
        </w:rPr>
      </w:pPr>
      <w:r w:rsidRPr="00646E52">
        <w:rPr>
          <w:sz w:val="20"/>
          <w:szCs w:val="20"/>
        </w:rPr>
        <w:t xml:space="preserve">Sellers, Patrick. 2010. </w:t>
      </w:r>
      <w:r w:rsidRPr="00646E52">
        <w:rPr>
          <w:i/>
          <w:sz w:val="20"/>
          <w:szCs w:val="20"/>
        </w:rPr>
        <w:t>Cycles of Spin: Strategic Communication in the U.S. Congress</w:t>
      </w:r>
      <w:r w:rsidRPr="00646E52">
        <w:rPr>
          <w:sz w:val="20"/>
          <w:szCs w:val="20"/>
        </w:rPr>
        <w:t>. New York: Cambridge University Press.</w:t>
      </w:r>
    </w:p>
    <w:p w:rsidR="00EF6EC2" w:rsidRPr="00646E52" w:rsidRDefault="00EF6EC2" w:rsidP="00C170D4">
      <w:pPr>
        <w:spacing w:after="0" w:line="240" w:lineRule="auto"/>
        <w:ind w:left="720" w:hanging="720"/>
        <w:rPr>
          <w:sz w:val="20"/>
          <w:szCs w:val="20"/>
        </w:rPr>
      </w:pPr>
    </w:p>
    <w:p w:rsidR="00EF6EC2" w:rsidRPr="00646E52" w:rsidRDefault="00EF6EC2" w:rsidP="00C170D4">
      <w:pPr>
        <w:spacing w:after="0" w:line="240" w:lineRule="auto"/>
        <w:ind w:left="720" w:hanging="720"/>
        <w:rPr>
          <w:sz w:val="20"/>
          <w:szCs w:val="20"/>
        </w:rPr>
      </w:pPr>
      <w:r w:rsidRPr="00646E52">
        <w:rPr>
          <w:sz w:val="20"/>
          <w:szCs w:val="20"/>
        </w:rPr>
        <w:t xml:space="preserve">Shields, Todd and </w:t>
      </w:r>
      <w:proofErr w:type="spellStart"/>
      <w:r w:rsidRPr="00646E52">
        <w:rPr>
          <w:sz w:val="20"/>
          <w:szCs w:val="20"/>
        </w:rPr>
        <w:t>Goidel</w:t>
      </w:r>
      <w:proofErr w:type="spellEnd"/>
      <w:r w:rsidRPr="00646E52">
        <w:rPr>
          <w:sz w:val="20"/>
          <w:szCs w:val="20"/>
        </w:rPr>
        <w:t xml:space="preserve">, Robert K. 1998. “Taking Credit and Avoiding Blame: Good News, Spin Control and Democratic Accountability” </w:t>
      </w:r>
      <w:r w:rsidRPr="00646E52">
        <w:rPr>
          <w:i/>
          <w:sz w:val="20"/>
          <w:szCs w:val="20"/>
        </w:rPr>
        <w:t>Political Communication</w:t>
      </w:r>
      <w:r w:rsidRPr="00646E52">
        <w:rPr>
          <w:sz w:val="20"/>
          <w:szCs w:val="20"/>
        </w:rPr>
        <w:t xml:space="preserve"> 15: 99-115.</w:t>
      </w:r>
    </w:p>
    <w:p w:rsidR="004F1245" w:rsidRPr="00646E52" w:rsidRDefault="004F1245" w:rsidP="00C170D4">
      <w:pPr>
        <w:spacing w:after="0" w:line="240" w:lineRule="auto"/>
        <w:ind w:left="720" w:hanging="720"/>
        <w:rPr>
          <w:sz w:val="20"/>
          <w:szCs w:val="20"/>
        </w:rPr>
      </w:pPr>
    </w:p>
    <w:p w:rsidR="004F1245" w:rsidRPr="00646E52" w:rsidRDefault="004F1245" w:rsidP="004F1245">
      <w:pPr>
        <w:tabs>
          <w:tab w:val="left" w:pos="1732"/>
        </w:tabs>
        <w:spacing w:after="0" w:line="240" w:lineRule="auto"/>
        <w:ind w:left="720" w:hanging="720"/>
        <w:rPr>
          <w:sz w:val="20"/>
          <w:szCs w:val="20"/>
        </w:rPr>
      </w:pPr>
      <w:r w:rsidRPr="00646E52">
        <w:rPr>
          <w:sz w:val="20"/>
          <w:szCs w:val="20"/>
        </w:rPr>
        <w:t xml:space="preserve">Sinclair, Barbara. 1995. </w:t>
      </w:r>
      <w:r w:rsidRPr="00646E52">
        <w:rPr>
          <w:i/>
          <w:sz w:val="20"/>
          <w:szCs w:val="20"/>
        </w:rPr>
        <w:t>Legislators, Leader and Lawmaking</w:t>
      </w:r>
      <w:r w:rsidRPr="00646E52">
        <w:rPr>
          <w:sz w:val="20"/>
          <w:szCs w:val="20"/>
        </w:rPr>
        <w:t>. Baltimore, MD: Johns Hopkins University Press.</w:t>
      </w:r>
    </w:p>
    <w:p w:rsidR="004F1245" w:rsidRPr="00646E52" w:rsidRDefault="004F1245" w:rsidP="004F1245">
      <w:pPr>
        <w:tabs>
          <w:tab w:val="left" w:pos="1732"/>
        </w:tabs>
        <w:spacing w:after="0" w:line="240" w:lineRule="auto"/>
        <w:ind w:left="720" w:hanging="720"/>
        <w:rPr>
          <w:sz w:val="20"/>
          <w:szCs w:val="20"/>
        </w:rPr>
      </w:pPr>
    </w:p>
    <w:p w:rsidR="004F1245" w:rsidRDefault="004F1245" w:rsidP="004F1245">
      <w:pPr>
        <w:tabs>
          <w:tab w:val="left" w:pos="1732"/>
        </w:tabs>
        <w:spacing w:after="0" w:line="240" w:lineRule="auto"/>
        <w:ind w:left="720" w:hanging="720"/>
        <w:rPr>
          <w:sz w:val="20"/>
          <w:szCs w:val="20"/>
        </w:rPr>
      </w:pPr>
      <w:r w:rsidRPr="00646E52">
        <w:rPr>
          <w:sz w:val="20"/>
          <w:szCs w:val="20"/>
        </w:rPr>
        <w:t xml:space="preserve">Sinclair, Barbara. 2006. </w:t>
      </w:r>
      <w:r w:rsidRPr="00646E52">
        <w:rPr>
          <w:i/>
          <w:sz w:val="20"/>
          <w:szCs w:val="20"/>
        </w:rPr>
        <w:t>Party Wars: Polarization and the Politics of National Policy Making</w:t>
      </w:r>
      <w:r w:rsidRPr="00646E52">
        <w:rPr>
          <w:sz w:val="20"/>
          <w:szCs w:val="20"/>
        </w:rPr>
        <w:t>. Norman, OK: University of Oklahoma Press.</w:t>
      </w:r>
    </w:p>
    <w:p w:rsidR="00261E0D" w:rsidRDefault="00261E0D" w:rsidP="00261E0D">
      <w:pPr>
        <w:tabs>
          <w:tab w:val="left" w:pos="1732"/>
        </w:tabs>
        <w:spacing w:after="0" w:line="240" w:lineRule="auto"/>
        <w:ind w:left="720" w:hanging="720"/>
        <w:rPr>
          <w:sz w:val="20"/>
          <w:szCs w:val="20"/>
        </w:rPr>
      </w:pPr>
    </w:p>
    <w:p w:rsidR="00261E0D" w:rsidRPr="00A07614" w:rsidRDefault="00261E0D" w:rsidP="00261E0D">
      <w:pPr>
        <w:tabs>
          <w:tab w:val="left" w:pos="1732"/>
        </w:tabs>
        <w:spacing w:after="0" w:line="240" w:lineRule="auto"/>
        <w:ind w:left="720" w:hanging="720"/>
        <w:rPr>
          <w:sz w:val="20"/>
          <w:szCs w:val="20"/>
        </w:rPr>
      </w:pPr>
      <w:r w:rsidRPr="00A07614">
        <w:rPr>
          <w:sz w:val="20"/>
          <w:szCs w:val="20"/>
        </w:rPr>
        <w:t>Sinclair, Barbara. 2008. “Orchestrators of Unorthodox Lawmaking: Pelosi and McConnell in the 110</w:t>
      </w:r>
      <w:r w:rsidRPr="00A07614">
        <w:rPr>
          <w:sz w:val="20"/>
          <w:szCs w:val="20"/>
          <w:vertAlign w:val="superscript"/>
        </w:rPr>
        <w:t>th</w:t>
      </w:r>
      <w:r w:rsidRPr="00A07614">
        <w:rPr>
          <w:sz w:val="20"/>
          <w:szCs w:val="20"/>
        </w:rPr>
        <w:t xml:space="preserve"> Congress”. </w:t>
      </w:r>
      <w:r w:rsidRPr="00A07614">
        <w:rPr>
          <w:i/>
          <w:sz w:val="20"/>
          <w:szCs w:val="20"/>
        </w:rPr>
        <w:t>The Forum</w:t>
      </w:r>
      <w:r w:rsidRPr="00A07614">
        <w:rPr>
          <w:sz w:val="20"/>
          <w:szCs w:val="20"/>
        </w:rPr>
        <w:t>, Vol. 6, No. 3, Article 4. DOI: 10.2202/1540-8884.1260.</w:t>
      </w:r>
    </w:p>
    <w:p w:rsidR="00DA398A" w:rsidRDefault="00DA398A" w:rsidP="004F1245">
      <w:pPr>
        <w:tabs>
          <w:tab w:val="left" w:pos="1732"/>
        </w:tabs>
        <w:spacing w:after="0" w:line="240" w:lineRule="auto"/>
        <w:ind w:left="720" w:hanging="720"/>
        <w:rPr>
          <w:sz w:val="20"/>
          <w:szCs w:val="20"/>
        </w:rPr>
      </w:pPr>
    </w:p>
    <w:p w:rsidR="00DA398A" w:rsidRPr="00A07614" w:rsidRDefault="00DA398A" w:rsidP="00DA398A">
      <w:pPr>
        <w:spacing w:after="0" w:line="240" w:lineRule="auto"/>
        <w:ind w:left="720" w:hanging="720"/>
        <w:rPr>
          <w:sz w:val="20"/>
          <w:szCs w:val="20"/>
        </w:rPr>
      </w:pPr>
      <w:r w:rsidRPr="00A07614">
        <w:rPr>
          <w:sz w:val="20"/>
          <w:szCs w:val="20"/>
        </w:rPr>
        <w:t xml:space="preserve">Sinclair, Barbara. 2012. “Senate Parties and Party Leadership 1960-2010.” </w:t>
      </w:r>
      <w:r w:rsidRPr="00A07614">
        <w:rPr>
          <w:i/>
          <w:sz w:val="20"/>
          <w:szCs w:val="20"/>
        </w:rPr>
        <w:t>In The U.S. Senate: From Deliberation to Dysfunction,</w:t>
      </w:r>
      <w:r w:rsidRPr="00A07614">
        <w:rPr>
          <w:sz w:val="20"/>
          <w:szCs w:val="20"/>
        </w:rPr>
        <w:t xml:space="preserve"> ed. Burdett A. Loomis. Washington, D.C.: CQ Press.</w:t>
      </w:r>
    </w:p>
    <w:p w:rsidR="00CB37D0" w:rsidRPr="00646E52" w:rsidRDefault="00CB37D0" w:rsidP="008463CB">
      <w:pPr>
        <w:spacing w:after="0" w:line="240" w:lineRule="auto"/>
        <w:rPr>
          <w:rFonts w:eastAsia="Times New Roman" w:cs="Arial"/>
          <w:sz w:val="20"/>
          <w:szCs w:val="20"/>
        </w:rPr>
      </w:pPr>
    </w:p>
    <w:p w:rsidR="008463CB" w:rsidRPr="00646E52" w:rsidRDefault="008463CB" w:rsidP="00F73CED">
      <w:pPr>
        <w:spacing w:after="0" w:line="240" w:lineRule="auto"/>
        <w:ind w:left="720" w:hanging="720"/>
        <w:rPr>
          <w:rFonts w:eastAsia="Times New Roman" w:cs="Arial"/>
          <w:sz w:val="20"/>
          <w:szCs w:val="20"/>
        </w:rPr>
      </w:pPr>
      <w:proofErr w:type="spellStart"/>
      <w:r w:rsidRPr="00646E52">
        <w:rPr>
          <w:rFonts w:eastAsia="Times New Roman" w:cs="Arial"/>
          <w:sz w:val="20"/>
          <w:szCs w:val="20"/>
        </w:rPr>
        <w:t>Slothus</w:t>
      </w:r>
      <w:proofErr w:type="spellEnd"/>
      <w:r w:rsidRPr="00646E52">
        <w:rPr>
          <w:rFonts w:eastAsia="Times New Roman" w:cs="Arial"/>
          <w:sz w:val="20"/>
          <w:szCs w:val="20"/>
        </w:rPr>
        <w:t xml:space="preserve">, Rune. 2010. “When Can Political Parties Lead Public Opinion? Evidence from a Natural Experiment” </w:t>
      </w:r>
      <w:r w:rsidRPr="00646E52">
        <w:rPr>
          <w:rFonts w:eastAsia="Times New Roman" w:cs="Arial"/>
          <w:i/>
          <w:sz w:val="20"/>
          <w:szCs w:val="20"/>
        </w:rPr>
        <w:t>Political Communication</w:t>
      </w:r>
      <w:r w:rsidRPr="00646E52">
        <w:rPr>
          <w:rFonts w:eastAsia="Times New Roman" w:cs="Arial"/>
          <w:sz w:val="20"/>
          <w:szCs w:val="20"/>
        </w:rPr>
        <w:t xml:space="preserve"> 27: 158-177</w:t>
      </w:r>
    </w:p>
    <w:p w:rsidR="00F43F86" w:rsidRPr="00646E52" w:rsidRDefault="00F43F86" w:rsidP="008463CB">
      <w:pPr>
        <w:spacing w:after="0" w:line="240" w:lineRule="auto"/>
        <w:rPr>
          <w:rFonts w:eastAsia="Times New Roman" w:cs="Arial"/>
          <w:sz w:val="20"/>
          <w:szCs w:val="20"/>
        </w:rPr>
      </w:pPr>
    </w:p>
    <w:p w:rsidR="00F43F86" w:rsidRPr="00646E52" w:rsidRDefault="00F43F86" w:rsidP="00646E52">
      <w:pPr>
        <w:spacing w:after="0" w:line="240" w:lineRule="auto"/>
        <w:ind w:left="720" w:hanging="720"/>
        <w:rPr>
          <w:rFonts w:eastAsia="Times New Roman" w:cs="Arial"/>
          <w:sz w:val="20"/>
          <w:szCs w:val="20"/>
        </w:rPr>
      </w:pPr>
      <w:r w:rsidRPr="00646E52">
        <w:rPr>
          <w:rFonts w:eastAsia="Times New Roman" w:cs="Arial"/>
          <w:sz w:val="20"/>
          <w:szCs w:val="20"/>
        </w:rPr>
        <w:t xml:space="preserve">Smith, Gareth. 2009. </w:t>
      </w:r>
      <w:r w:rsidR="001511CF" w:rsidRPr="00646E52">
        <w:rPr>
          <w:rFonts w:eastAsia="Times New Roman" w:cs="Arial"/>
          <w:sz w:val="20"/>
          <w:szCs w:val="20"/>
        </w:rPr>
        <w:t xml:space="preserve">“Conceptualizing and Testing Brand Personality in British Politics.” </w:t>
      </w:r>
      <w:r w:rsidR="001511CF" w:rsidRPr="00646E52">
        <w:rPr>
          <w:rFonts w:eastAsia="Times New Roman" w:cs="Arial"/>
          <w:i/>
          <w:sz w:val="20"/>
          <w:szCs w:val="20"/>
        </w:rPr>
        <w:t>Journal of Political Marketing</w:t>
      </w:r>
      <w:r w:rsidR="001511CF" w:rsidRPr="00646E52">
        <w:rPr>
          <w:rFonts w:eastAsia="Times New Roman" w:cs="Arial"/>
          <w:sz w:val="20"/>
          <w:szCs w:val="20"/>
        </w:rPr>
        <w:t xml:space="preserve"> 8, 3: 209-232.</w:t>
      </w:r>
    </w:p>
    <w:p w:rsidR="008463CB" w:rsidRPr="00646E52" w:rsidRDefault="008463CB" w:rsidP="00C170D4">
      <w:pPr>
        <w:spacing w:after="0" w:line="240" w:lineRule="auto"/>
        <w:ind w:left="720" w:hanging="720"/>
        <w:rPr>
          <w:sz w:val="20"/>
          <w:szCs w:val="20"/>
        </w:rPr>
      </w:pPr>
    </w:p>
    <w:p w:rsidR="00EE3D4A" w:rsidRPr="00646E52" w:rsidRDefault="00EE3D4A" w:rsidP="00EE3D4A">
      <w:pPr>
        <w:spacing w:after="0" w:line="240" w:lineRule="auto"/>
        <w:ind w:left="720" w:hanging="720"/>
        <w:rPr>
          <w:sz w:val="20"/>
          <w:szCs w:val="20"/>
        </w:rPr>
      </w:pPr>
      <w:r w:rsidRPr="00646E52">
        <w:rPr>
          <w:sz w:val="20"/>
          <w:szCs w:val="20"/>
        </w:rPr>
        <w:t xml:space="preserve">Smith, Gareth and Alan French. 2009. “The Political Brand: A Consumer Perspective.” </w:t>
      </w:r>
      <w:r w:rsidRPr="00646E52">
        <w:rPr>
          <w:i/>
          <w:sz w:val="20"/>
          <w:szCs w:val="20"/>
        </w:rPr>
        <w:t>Marketing Theory</w:t>
      </w:r>
      <w:r w:rsidRPr="00646E52">
        <w:rPr>
          <w:sz w:val="20"/>
          <w:szCs w:val="20"/>
        </w:rPr>
        <w:t xml:space="preserve"> 9: 209-226. </w:t>
      </w:r>
    </w:p>
    <w:p w:rsidR="00EE3D4A" w:rsidRPr="00646E52" w:rsidRDefault="00EE3D4A" w:rsidP="00C170D4">
      <w:pPr>
        <w:spacing w:after="0" w:line="240" w:lineRule="auto"/>
        <w:ind w:left="720" w:hanging="720"/>
        <w:rPr>
          <w:sz w:val="20"/>
          <w:szCs w:val="20"/>
        </w:rPr>
      </w:pPr>
    </w:p>
    <w:p w:rsidR="00646E52" w:rsidRDefault="00646E52" w:rsidP="00C170D4">
      <w:pPr>
        <w:spacing w:after="0" w:line="240" w:lineRule="auto"/>
        <w:ind w:left="720" w:hanging="720"/>
        <w:rPr>
          <w:sz w:val="20"/>
          <w:szCs w:val="20"/>
        </w:rPr>
      </w:pPr>
      <w:proofErr w:type="spellStart"/>
      <w:r w:rsidRPr="00646E52">
        <w:rPr>
          <w:sz w:val="20"/>
          <w:szCs w:val="20"/>
        </w:rPr>
        <w:t>Sniderman</w:t>
      </w:r>
      <w:proofErr w:type="spellEnd"/>
      <w:r w:rsidRPr="00646E52">
        <w:rPr>
          <w:sz w:val="20"/>
          <w:szCs w:val="20"/>
        </w:rPr>
        <w:t xml:space="preserve">, Paul M. and Edward H Stiglitz.2012. </w:t>
      </w:r>
      <w:r w:rsidRPr="00646E52">
        <w:rPr>
          <w:i/>
          <w:sz w:val="20"/>
          <w:szCs w:val="20"/>
        </w:rPr>
        <w:t>The Reputational Premium: A Theory of Party Identification and Policy Reasoning</w:t>
      </w:r>
      <w:r w:rsidRPr="00646E52">
        <w:rPr>
          <w:sz w:val="20"/>
          <w:szCs w:val="20"/>
        </w:rPr>
        <w:t>. Princeton, NJ: Princeton University Press.</w:t>
      </w:r>
    </w:p>
    <w:p w:rsidR="000B686A" w:rsidRDefault="000B686A" w:rsidP="00C170D4">
      <w:pPr>
        <w:spacing w:after="0" w:line="240" w:lineRule="auto"/>
        <w:ind w:left="720" w:hanging="720"/>
        <w:rPr>
          <w:sz w:val="20"/>
          <w:szCs w:val="20"/>
        </w:rPr>
      </w:pPr>
    </w:p>
    <w:p w:rsidR="000B686A" w:rsidRPr="00646E52" w:rsidRDefault="000B686A" w:rsidP="00C170D4">
      <w:pPr>
        <w:spacing w:after="0" w:line="240" w:lineRule="auto"/>
        <w:ind w:left="720" w:hanging="720"/>
        <w:rPr>
          <w:sz w:val="20"/>
          <w:szCs w:val="20"/>
        </w:rPr>
      </w:pPr>
      <w:proofErr w:type="gramStart"/>
      <w:r>
        <w:rPr>
          <w:sz w:val="20"/>
          <w:szCs w:val="20"/>
        </w:rPr>
        <w:t xml:space="preserve">Snyder, James M. and Tim </w:t>
      </w:r>
      <w:proofErr w:type="spellStart"/>
      <w:r>
        <w:rPr>
          <w:sz w:val="20"/>
          <w:szCs w:val="20"/>
        </w:rPr>
        <w:t>Groseclose</w:t>
      </w:r>
      <w:proofErr w:type="spellEnd"/>
      <w:r>
        <w:rPr>
          <w:sz w:val="20"/>
          <w:szCs w:val="20"/>
        </w:rPr>
        <w:t>.</w:t>
      </w:r>
      <w:proofErr w:type="gramEnd"/>
      <w:r>
        <w:rPr>
          <w:sz w:val="20"/>
          <w:szCs w:val="20"/>
        </w:rPr>
        <w:t xml:space="preserve"> 2000. “Estimating Party Influence on Congressional Roll Call Voting”. </w:t>
      </w:r>
      <w:r w:rsidRPr="000B686A">
        <w:rPr>
          <w:i/>
          <w:sz w:val="20"/>
          <w:szCs w:val="20"/>
        </w:rPr>
        <w:t>American Journal of Political Science</w:t>
      </w:r>
      <w:r>
        <w:rPr>
          <w:sz w:val="20"/>
          <w:szCs w:val="20"/>
        </w:rPr>
        <w:t xml:space="preserve"> 44: 193-211.</w:t>
      </w:r>
    </w:p>
    <w:p w:rsidR="00646E52" w:rsidRPr="00646E52" w:rsidRDefault="00646E52" w:rsidP="00C170D4">
      <w:pPr>
        <w:spacing w:after="0" w:line="240" w:lineRule="auto"/>
        <w:ind w:left="720" w:hanging="720"/>
        <w:rPr>
          <w:sz w:val="20"/>
          <w:szCs w:val="20"/>
        </w:rPr>
      </w:pPr>
    </w:p>
    <w:p w:rsidR="00C170D4" w:rsidRDefault="00C170D4" w:rsidP="00C170D4">
      <w:pPr>
        <w:spacing w:after="0" w:line="240" w:lineRule="auto"/>
        <w:ind w:left="720" w:hanging="720"/>
        <w:rPr>
          <w:sz w:val="20"/>
          <w:szCs w:val="20"/>
        </w:rPr>
      </w:pPr>
      <w:r w:rsidRPr="00646E52">
        <w:rPr>
          <w:sz w:val="20"/>
          <w:szCs w:val="20"/>
        </w:rPr>
        <w:t xml:space="preserve">Snyder, James M. and Michael M. Ting. 2002. “An Informational Rationale for Political Parties”. </w:t>
      </w:r>
      <w:r w:rsidRPr="00646E52">
        <w:rPr>
          <w:i/>
          <w:sz w:val="20"/>
          <w:szCs w:val="20"/>
        </w:rPr>
        <w:t>American Journal of Political Science</w:t>
      </w:r>
      <w:r w:rsidRPr="00646E52">
        <w:rPr>
          <w:sz w:val="20"/>
          <w:szCs w:val="20"/>
        </w:rPr>
        <w:t xml:space="preserve"> 46 (1): 90-110.</w:t>
      </w:r>
    </w:p>
    <w:p w:rsidR="00797BF0" w:rsidRDefault="00797BF0" w:rsidP="00C170D4">
      <w:pPr>
        <w:spacing w:after="0" w:line="240" w:lineRule="auto"/>
        <w:ind w:left="720" w:hanging="720"/>
        <w:rPr>
          <w:sz w:val="20"/>
          <w:szCs w:val="20"/>
        </w:rPr>
      </w:pPr>
    </w:p>
    <w:p w:rsidR="00797BF0" w:rsidRPr="00646E52" w:rsidRDefault="00797BF0" w:rsidP="00C170D4">
      <w:pPr>
        <w:spacing w:after="0" w:line="240" w:lineRule="auto"/>
        <w:ind w:left="720" w:hanging="720"/>
        <w:rPr>
          <w:sz w:val="20"/>
          <w:szCs w:val="20"/>
        </w:rPr>
      </w:pPr>
      <w:r>
        <w:rPr>
          <w:sz w:val="20"/>
          <w:szCs w:val="20"/>
        </w:rPr>
        <w:t xml:space="preserve">Stimson, James A. 2004. </w:t>
      </w:r>
      <w:r w:rsidRPr="00AD2042">
        <w:rPr>
          <w:i/>
          <w:sz w:val="20"/>
          <w:szCs w:val="20"/>
        </w:rPr>
        <w:t>Tides of Consent: How Public Opinion Shapes American Politics</w:t>
      </w:r>
      <w:r>
        <w:rPr>
          <w:sz w:val="20"/>
          <w:szCs w:val="20"/>
        </w:rPr>
        <w:t>. New York</w:t>
      </w:r>
      <w:r w:rsidR="00AD2042">
        <w:rPr>
          <w:sz w:val="20"/>
          <w:szCs w:val="20"/>
        </w:rPr>
        <w:t>: Cambridge University Press.</w:t>
      </w:r>
    </w:p>
    <w:p w:rsidR="003B4F13" w:rsidRPr="00646E52" w:rsidRDefault="003B4F13" w:rsidP="00C170D4">
      <w:pPr>
        <w:spacing w:after="0" w:line="240" w:lineRule="auto"/>
        <w:ind w:left="720" w:hanging="720"/>
        <w:rPr>
          <w:sz w:val="20"/>
          <w:szCs w:val="20"/>
        </w:rPr>
      </w:pPr>
    </w:p>
    <w:p w:rsidR="008463CB" w:rsidRPr="00646E52" w:rsidRDefault="008463CB" w:rsidP="008463CB">
      <w:pPr>
        <w:spacing w:after="0" w:line="240" w:lineRule="auto"/>
        <w:rPr>
          <w:rFonts w:eastAsia="Times New Roman" w:cs="Arial"/>
          <w:sz w:val="20"/>
          <w:szCs w:val="20"/>
        </w:rPr>
      </w:pPr>
      <w:r w:rsidRPr="00646E52">
        <w:rPr>
          <w:rFonts w:eastAsia="Times New Roman" w:cs="Arial"/>
          <w:sz w:val="20"/>
          <w:szCs w:val="20"/>
        </w:rPr>
        <w:t xml:space="preserve">Stokes, Donald. 1963. “Spatial Models of Party Competition.” </w:t>
      </w:r>
      <w:r w:rsidRPr="00646E52">
        <w:rPr>
          <w:rFonts w:eastAsia="Times New Roman" w:cs="Arial"/>
          <w:i/>
          <w:sz w:val="20"/>
          <w:szCs w:val="20"/>
        </w:rPr>
        <w:t>American Political Science Review</w:t>
      </w:r>
      <w:r w:rsidRPr="00646E52">
        <w:rPr>
          <w:rFonts w:eastAsia="Times New Roman" w:cs="Arial"/>
          <w:sz w:val="20"/>
          <w:szCs w:val="20"/>
        </w:rPr>
        <w:t xml:space="preserve"> 57, 2: 368-377.</w:t>
      </w:r>
    </w:p>
    <w:p w:rsidR="0053056B" w:rsidRPr="00646E52" w:rsidRDefault="0053056B" w:rsidP="008463CB">
      <w:pPr>
        <w:spacing w:after="0" w:line="240" w:lineRule="auto"/>
        <w:rPr>
          <w:rFonts w:eastAsia="Times New Roman" w:cs="Arial"/>
          <w:b/>
          <w:sz w:val="20"/>
          <w:szCs w:val="20"/>
        </w:rPr>
      </w:pPr>
    </w:p>
    <w:p w:rsidR="00D148A4" w:rsidRPr="00646E52" w:rsidRDefault="00D148A4" w:rsidP="00D148A4">
      <w:pPr>
        <w:spacing w:after="0" w:line="240" w:lineRule="auto"/>
        <w:ind w:left="720" w:hanging="720"/>
        <w:rPr>
          <w:sz w:val="20"/>
          <w:szCs w:val="20"/>
        </w:rPr>
      </w:pPr>
      <w:proofErr w:type="spellStart"/>
      <w:r w:rsidRPr="00646E52">
        <w:rPr>
          <w:sz w:val="20"/>
          <w:szCs w:val="20"/>
        </w:rPr>
        <w:t>Tomz</w:t>
      </w:r>
      <w:proofErr w:type="spellEnd"/>
      <w:r w:rsidRPr="00646E52">
        <w:rPr>
          <w:sz w:val="20"/>
          <w:szCs w:val="20"/>
        </w:rPr>
        <w:t xml:space="preserve">, Michael and Paul M. </w:t>
      </w:r>
      <w:proofErr w:type="spellStart"/>
      <w:r w:rsidRPr="00646E52">
        <w:rPr>
          <w:sz w:val="20"/>
          <w:szCs w:val="20"/>
        </w:rPr>
        <w:t>Sniderman</w:t>
      </w:r>
      <w:proofErr w:type="spellEnd"/>
      <w:r w:rsidRPr="00646E52">
        <w:rPr>
          <w:sz w:val="20"/>
          <w:szCs w:val="20"/>
        </w:rPr>
        <w:t xml:space="preserve">. “Brand Names and the Organization of Mass Belief Systems”. Unpublished manuscript. Stanford University. </w:t>
      </w:r>
      <w:hyperlink r:id="rId10" w:history="1">
        <w:r w:rsidRPr="00646E52">
          <w:rPr>
            <w:rStyle w:val="Hyperlink"/>
            <w:sz w:val="20"/>
            <w:szCs w:val="20"/>
          </w:rPr>
          <w:t>http://www.stanford.edu/~tomz/working/TomzSniderman2005.pdf</w:t>
        </w:r>
      </w:hyperlink>
    </w:p>
    <w:p w:rsidR="006F3A37" w:rsidRDefault="006F3A37" w:rsidP="00646E52">
      <w:pPr>
        <w:spacing w:after="0" w:line="240" w:lineRule="auto"/>
        <w:ind w:left="720" w:hanging="720"/>
        <w:rPr>
          <w:rFonts w:eastAsia="Times New Roman" w:cs="Arial"/>
          <w:sz w:val="20"/>
          <w:szCs w:val="20"/>
        </w:rPr>
      </w:pPr>
    </w:p>
    <w:p w:rsidR="006B3FEF" w:rsidRPr="00646E52" w:rsidRDefault="006B3FEF" w:rsidP="00646E52">
      <w:pPr>
        <w:spacing w:after="0" w:line="240" w:lineRule="auto"/>
        <w:ind w:left="720" w:hanging="720"/>
        <w:rPr>
          <w:rFonts w:eastAsia="Times New Roman" w:cs="Arial"/>
          <w:sz w:val="20"/>
          <w:szCs w:val="20"/>
        </w:rPr>
      </w:pPr>
      <w:proofErr w:type="spellStart"/>
      <w:r w:rsidRPr="00646E52">
        <w:rPr>
          <w:rFonts w:eastAsia="Times New Roman" w:cs="Arial"/>
          <w:sz w:val="20"/>
          <w:szCs w:val="20"/>
        </w:rPr>
        <w:t>Westen</w:t>
      </w:r>
      <w:proofErr w:type="spellEnd"/>
      <w:r w:rsidRPr="00646E52">
        <w:rPr>
          <w:rFonts w:eastAsia="Times New Roman" w:cs="Arial"/>
          <w:sz w:val="20"/>
          <w:szCs w:val="20"/>
        </w:rPr>
        <w:t xml:space="preserve">, Drew. 2007. </w:t>
      </w:r>
      <w:r w:rsidRPr="00646E52">
        <w:rPr>
          <w:rFonts w:eastAsia="Times New Roman" w:cs="Arial"/>
          <w:i/>
          <w:sz w:val="20"/>
          <w:szCs w:val="20"/>
        </w:rPr>
        <w:t>The Political Brain: the Role of Emotion in Deciding the Fate of the Nation</w:t>
      </w:r>
      <w:r w:rsidRPr="00646E52">
        <w:rPr>
          <w:rFonts w:eastAsia="Times New Roman" w:cs="Arial"/>
          <w:sz w:val="20"/>
          <w:szCs w:val="20"/>
        </w:rPr>
        <w:t xml:space="preserve">. New York: Public Affairs. </w:t>
      </w:r>
    </w:p>
    <w:p w:rsidR="008463CB" w:rsidRPr="00646E52" w:rsidRDefault="008463CB" w:rsidP="00C170D4">
      <w:pPr>
        <w:spacing w:after="0" w:line="240" w:lineRule="auto"/>
        <w:ind w:left="720" w:hanging="720"/>
        <w:rPr>
          <w:sz w:val="20"/>
          <w:szCs w:val="20"/>
        </w:rPr>
      </w:pPr>
    </w:p>
    <w:p w:rsidR="001B166E" w:rsidRPr="00646E52" w:rsidRDefault="001B166E" w:rsidP="00646E52">
      <w:pPr>
        <w:spacing w:after="0" w:line="240" w:lineRule="auto"/>
        <w:ind w:left="720" w:hanging="720"/>
        <w:rPr>
          <w:sz w:val="20"/>
          <w:szCs w:val="20"/>
        </w:rPr>
      </w:pPr>
      <w:proofErr w:type="spellStart"/>
      <w:r w:rsidRPr="00646E52">
        <w:rPr>
          <w:sz w:val="20"/>
          <w:szCs w:val="20"/>
        </w:rPr>
        <w:t>Woon</w:t>
      </w:r>
      <w:proofErr w:type="spellEnd"/>
      <w:r w:rsidRPr="00646E52">
        <w:rPr>
          <w:sz w:val="20"/>
          <w:szCs w:val="20"/>
        </w:rPr>
        <w:t xml:space="preserve">, Jonathan and Pope, Jeremy. 2008. “Made in Congress Testing the Electoral Implications of Party Ideological Brand Names. </w:t>
      </w:r>
      <w:r w:rsidRPr="00BD3547">
        <w:rPr>
          <w:i/>
          <w:sz w:val="20"/>
          <w:szCs w:val="20"/>
        </w:rPr>
        <w:t>Journal of Politics</w:t>
      </w:r>
      <w:r w:rsidRPr="00646E52">
        <w:rPr>
          <w:sz w:val="20"/>
          <w:szCs w:val="20"/>
        </w:rPr>
        <w:t>, 70, 3: 823-836.</w:t>
      </w:r>
      <w:bookmarkStart w:id="0" w:name="_GoBack"/>
      <w:bookmarkEnd w:id="0"/>
    </w:p>
    <w:sectPr w:rsidR="001B166E" w:rsidRPr="00646E52" w:rsidSect="002B1249">
      <w:head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ACC" w:rsidRDefault="005B2ACC" w:rsidP="00A615D8">
      <w:pPr>
        <w:spacing w:after="0" w:line="240" w:lineRule="auto"/>
      </w:pPr>
      <w:r>
        <w:separator/>
      </w:r>
    </w:p>
  </w:endnote>
  <w:endnote w:type="continuationSeparator" w:id="0">
    <w:p w:rsidR="005B2ACC" w:rsidRDefault="005B2ACC" w:rsidP="00A61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667568"/>
      <w:docPartObj>
        <w:docPartGallery w:val="Page Numbers (Bottom of Page)"/>
        <w:docPartUnique/>
      </w:docPartObj>
    </w:sdtPr>
    <w:sdtEndPr>
      <w:rPr>
        <w:noProof/>
      </w:rPr>
    </w:sdtEndPr>
    <w:sdtContent>
      <w:p w:rsidR="0049183F" w:rsidRDefault="0049183F">
        <w:pPr>
          <w:pStyle w:val="Footer"/>
          <w:jc w:val="right"/>
        </w:pPr>
        <w:r>
          <w:fldChar w:fldCharType="begin"/>
        </w:r>
        <w:r>
          <w:instrText xml:space="preserve"> PAGE   \* MERGEFORMAT </w:instrText>
        </w:r>
        <w:r>
          <w:fldChar w:fldCharType="separate"/>
        </w:r>
        <w:r w:rsidR="00757F6C">
          <w:rPr>
            <w:noProof/>
          </w:rPr>
          <w:t>2</w:t>
        </w:r>
        <w:r>
          <w:rPr>
            <w:noProof/>
          </w:rPr>
          <w:fldChar w:fldCharType="end"/>
        </w:r>
      </w:p>
    </w:sdtContent>
  </w:sdt>
  <w:p w:rsidR="0049183F" w:rsidRDefault="004918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948418"/>
      <w:docPartObj>
        <w:docPartGallery w:val="Page Numbers (Bottom of Page)"/>
        <w:docPartUnique/>
      </w:docPartObj>
    </w:sdtPr>
    <w:sdtEndPr>
      <w:rPr>
        <w:noProof/>
      </w:rPr>
    </w:sdtEndPr>
    <w:sdtContent>
      <w:p w:rsidR="0049183F" w:rsidRDefault="0049183F">
        <w:pPr>
          <w:pStyle w:val="Footer"/>
          <w:jc w:val="right"/>
        </w:pPr>
        <w:r>
          <w:fldChar w:fldCharType="begin"/>
        </w:r>
        <w:r>
          <w:instrText xml:space="preserve"> PAGE   \* MERGEFORMAT </w:instrText>
        </w:r>
        <w:r>
          <w:fldChar w:fldCharType="separate"/>
        </w:r>
        <w:r w:rsidR="00757F6C">
          <w:rPr>
            <w:noProof/>
          </w:rPr>
          <w:t>1</w:t>
        </w:r>
        <w:r>
          <w:rPr>
            <w:noProof/>
          </w:rPr>
          <w:fldChar w:fldCharType="end"/>
        </w:r>
      </w:p>
    </w:sdtContent>
  </w:sdt>
  <w:p w:rsidR="0049183F" w:rsidRDefault="00491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ACC" w:rsidRDefault="005B2ACC" w:rsidP="00A615D8">
      <w:pPr>
        <w:spacing w:after="0" w:line="240" w:lineRule="auto"/>
      </w:pPr>
      <w:r>
        <w:separator/>
      </w:r>
    </w:p>
  </w:footnote>
  <w:footnote w:type="continuationSeparator" w:id="0">
    <w:p w:rsidR="005B2ACC" w:rsidRDefault="005B2ACC" w:rsidP="00A615D8">
      <w:pPr>
        <w:spacing w:after="0" w:line="240" w:lineRule="auto"/>
      </w:pPr>
      <w:r>
        <w:continuationSeparator/>
      </w:r>
    </w:p>
  </w:footnote>
  <w:footnote w:id="1">
    <w:p w:rsidR="0049183F" w:rsidRPr="0014568E" w:rsidRDefault="0049183F" w:rsidP="000C0B7F">
      <w:pPr>
        <w:spacing w:after="0" w:line="240" w:lineRule="auto"/>
      </w:pPr>
      <w:r>
        <w:rPr>
          <w:rStyle w:val="FootnoteReference"/>
        </w:rPr>
        <w:footnoteRef/>
      </w:r>
      <w:r>
        <w:t xml:space="preserve"> </w:t>
      </w:r>
      <w:r w:rsidRPr="00932873">
        <w:rPr>
          <w:sz w:val="20"/>
          <w:szCs w:val="20"/>
        </w:rPr>
        <w:t>See for example, Daniel M. Butler and Eleanor Neff Powell (forthcoming) “Understanding the Party Brand: Experimental Evidence on the Role of Valence</w:t>
      </w:r>
      <w:r>
        <w:rPr>
          <w:sz w:val="20"/>
          <w:szCs w:val="20"/>
        </w:rPr>
        <w:t>,</w:t>
      </w:r>
      <w:r w:rsidRPr="00932873">
        <w:rPr>
          <w:sz w:val="20"/>
          <w:szCs w:val="20"/>
        </w:rPr>
        <w:t xml:space="preserve">” </w:t>
      </w:r>
      <w:r w:rsidRPr="00932873">
        <w:rPr>
          <w:i/>
          <w:sz w:val="20"/>
          <w:szCs w:val="20"/>
        </w:rPr>
        <w:t>Journal of Politics</w:t>
      </w:r>
      <w:r w:rsidRPr="00932873">
        <w:rPr>
          <w:sz w:val="20"/>
          <w:szCs w:val="20"/>
        </w:rPr>
        <w:t xml:space="preserve">; Jeffrey D. </w:t>
      </w:r>
      <w:proofErr w:type="spellStart"/>
      <w:r w:rsidRPr="00932873">
        <w:rPr>
          <w:sz w:val="20"/>
          <w:szCs w:val="20"/>
        </w:rPr>
        <w:t>Grynaviski</w:t>
      </w:r>
      <w:proofErr w:type="spellEnd"/>
      <w:r w:rsidRPr="00932873">
        <w:rPr>
          <w:sz w:val="20"/>
          <w:szCs w:val="20"/>
        </w:rPr>
        <w:t xml:space="preserve">, 2010. </w:t>
      </w:r>
      <w:r w:rsidRPr="00932873">
        <w:rPr>
          <w:i/>
          <w:sz w:val="20"/>
          <w:szCs w:val="20"/>
        </w:rPr>
        <w:t>Partisan Bonds: Political Reputations and Legislative Accountability</w:t>
      </w:r>
      <w:r>
        <w:rPr>
          <w:sz w:val="20"/>
          <w:szCs w:val="20"/>
        </w:rPr>
        <w:t xml:space="preserve">, Cambridge University Press; </w:t>
      </w:r>
      <w:r w:rsidRPr="00932873">
        <w:rPr>
          <w:sz w:val="20"/>
          <w:szCs w:val="20"/>
        </w:rPr>
        <w:t>David R. Jones, 2010</w:t>
      </w:r>
      <w:r>
        <w:rPr>
          <w:sz w:val="20"/>
          <w:szCs w:val="20"/>
        </w:rPr>
        <w:t>,</w:t>
      </w:r>
      <w:r w:rsidRPr="00932873">
        <w:rPr>
          <w:sz w:val="20"/>
          <w:szCs w:val="20"/>
        </w:rPr>
        <w:t xml:space="preserve"> “Partisan Polarization and Congressional Accountability in House Electi</w:t>
      </w:r>
      <w:r>
        <w:rPr>
          <w:sz w:val="20"/>
          <w:szCs w:val="20"/>
        </w:rPr>
        <w:t>ons,</w:t>
      </w:r>
      <w:r w:rsidRPr="00932873">
        <w:rPr>
          <w:sz w:val="20"/>
          <w:szCs w:val="20"/>
        </w:rPr>
        <w:t xml:space="preserve">” </w:t>
      </w:r>
      <w:r w:rsidRPr="00932873">
        <w:rPr>
          <w:i/>
          <w:sz w:val="20"/>
          <w:szCs w:val="20"/>
        </w:rPr>
        <w:t>American Journal of Political Science</w:t>
      </w:r>
      <w:r w:rsidRPr="00932873">
        <w:rPr>
          <w:sz w:val="20"/>
          <w:szCs w:val="20"/>
        </w:rPr>
        <w:t xml:space="preserve"> 54, 323-337</w:t>
      </w:r>
      <w:r>
        <w:rPr>
          <w:sz w:val="20"/>
          <w:szCs w:val="20"/>
        </w:rPr>
        <w:t xml:space="preserve">; </w:t>
      </w:r>
      <w:r w:rsidRPr="00932873">
        <w:rPr>
          <w:sz w:val="20"/>
          <w:szCs w:val="20"/>
        </w:rPr>
        <w:t xml:space="preserve"> Jonathan </w:t>
      </w:r>
      <w:proofErr w:type="spellStart"/>
      <w:r w:rsidRPr="00932873">
        <w:rPr>
          <w:sz w:val="20"/>
          <w:szCs w:val="20"/>
        </w:rPr>
        <w:t>Woon</w:t>
      </w:r>
      <w:proofErr w:type="spellEnd"/>
      <w:r w:rsidRPr="00932873">
        <w:rPr>
          <w:sz w:val="20"/>
          <w:szCs w:val="20"/>
        </w:rPr>
        <w:t xml:space="preserve"> and Jeremy C. Pope, </w:t>
      </w:r>
      <w:r>
        <w:rPr>
          <w:sz w:val="20"/>
          <w:szCs w:val="20"/>
        </w:rPr>
        <w:t xml:space="preserve">2008, </w:t>
      </w:r>
      <w:r w:rsidRPr="00932873">
        <w:rPr>
          <w:sz w:val="20"/>
          <w:szCs w:val="20"/>
        </w:rPr>
        <w:t xml:space="preserve">“Made in Congress? Testing the Electoral Implications of Party Ideological Brand Names,” </w:t>
      </w:r>
      <w:r w:rsidRPr="00932873">
        <w:rPr>
          <w:i/>
          <w:sz w:val="20"/>
          <w:szCs w:val="20"/>
        </w:rPr>
        <w:t>Journal of Politics</w:t>
      </w:r>
      <w:r w:rsidRPr="00932873">
        <w:rPr>
          <w:sz w:val="20"/>
          <w:szCs w:val="20"/>
        </w:rPr>
        <w:t xml:space="preserve">, 70, 3: 823-836; </w:t>
      </w:r>
      <w:r>
        <w:rPr>
          <w:sz w:val="20"/>
          <w:szCs w:val="20"/>
        </w:rPr>
        <w:t xml:space="preserve">and </w:t>
      </w:r>
      <w:r w:rsidRPr="00932873">
        <w:rPr>
          <w:sz w:val="20"/>
          <w:szCs w:val="20"/>
        </w:rPr>
        <w:t xml:space="preserve">Jacob R </w:t>
      </w:r>
      <w:proofErr w:type="spellStart"/>
      <w:r>
        <w:rPr>
          <w:sz w:val="20"/>
          <w:szCs w:val="20"/>
        </w:rPr>
        <w:t>Neiheisel</w:t>
      </w:r>
      <w:proofErr w:type="spellEnd"/>
      <w:r>
        <w:rPr>
          <w:sz w:val="20"/>
          <w:szCs w:val="20"/>
        </w:rPr>
        <w:t xml:space="preserve"> and </w:t>
      </w:r>
      <w:r w:rsidRPr="00932873">
        <w:rPr>
          <w:sz w:val="20"/>
          <w:szCs w:val="20"/>
        </w:rPr>
        <w:t>Sarah</w:t>
      </w:r>
      <w:r>
        <w:rPr>
          <w:sz w:val="20"/>
          <w:szCs w:val="20"/>
        </w:rPr>
        <w:t xml:space="preserve"> </w:t>
      </w:r>
      <w:proofErr w:type="spellStart"/>
      <w:r>
        <w:rPr>
          <w:sz w:val="20"/>
          <w:szCs w:val="20"/>
        </w:rPr>
        <w:t>Neibler</w:t>
      </w:r>
      <w:proofErr w:type="spellEnd"/>
      <w:r>
        <w:rPr>
          <w:sz w:val="20"/>
          <w:szCs w:val="20"/>
        </w:rPr>
        <w:t xml:space="preserve">. </w:t>
      </w:r>
      <w:r w:rsidRPr="00932873">
        <w:rPr>
          <w:sz w:val="20"/>
          <w:szCs w:val="20"/>
        </w:rPr>
        <w:t>2013. “The Use of Party Brand Labels in Congressional Election Campaigns</w:t>
      </w:r>
      <w:r>
        <w:rPr>
          <w:sz w:val="20"/>
          <w:szCs w:val="20"/>
        </w:rPr>
        <w:t>,</w:t>
      </w:r>
      <w:r w:rsidRPr="00932873">
        <w:rPr>
          <w:sz w:val="20"/>
          <w:szCs w:val="20"/>
        </w:rPr>
        <w:t xml:space="preserve">” </w:t>
      </w:r>
      <w:r w:rsidRPr="00932873">
        <w:rPr>
          <w:i/>
          <w:sz w:val="20"/>
          <w:szCs w:val="20"/>
        </w:rPr>
        <w:t>Legislative Studies Quarterly</w:t>
      </w:r>
      <w:r w:rsidRPr="00932873">
        <w:rPr>
          <w:sz w:val="20"/>
          <w:szCs w:val="20"/>
        </w:rPr>
        <w:t xml:space="preserve"> 38, no 3: 377-404.</w:t>
      </w:r>
      <w:r>
        <w:t xml:space="preserve"> </w:t>
      </w:r>
    </w:p>
  </w:footnote>
  <w:footnote w:id="2">
    <w:p w:rsidR="0049183F" w:rsidRDefault="0049183F">
      <w:pPr>
        <w:pStyle w:val="FootnoteText"/>
      </w:pPr>
      <w:r>
        <w:rPr>
          <w:rStyle w:val="FootnoteReference"/>
        </w:rPr>
        <w:footnoteRef/>
      </w:r>
      <w:r>
        <w:t xml:space="preserve"> For example, the first sentence of Butler and Powell (forthcoming) is: “Stokes (1963) outlined two components of a party’s reputation, label, or brand”.</w:t>
      </w:r>
    </w:p>
  </w:footnote>
  <w:footnote w:id="3">
    <w:p w:rsidR="0049183F" w:rsidRDefault="0049183F">
      <w:pPr>
        <w:pStyle w:val="FootnoteText"/>
      </w:pPr>
      <w:r>
        <w:rPr>
          <w:rStyle w:val="FootnoteReference"/>
        </w:rPr>
        <w:footnoteRef/>
      </w:r>
      <w:r>
        <w:t xml:space="preserve"> Except by a few scholars (Burkhalter 2007, 2012; Cook 1989; Harris 1998; 2005, 2010; Evans 2001; Evans and </w:t>
      </w:r>
      <w:proofErr w:type="spellStart"/>
      <w:r>
        <w:t>Oleszek</w:t>
      </w:r>
      <w:proofErr w:type="spellEnd"/>
      <w:r>
        <w:t xml:space="preserve">, M. 2001; Grimmer 2013; Jacobs and Shapiro 2000; Lipinski 2004; </w:t>
      </w:r>
      <w:proofErr w:type="spellStart"/>
      <w:r>
        <w:t>Malecha</w:t>
      </w:r>
      <w:proofErr w:type="spellEnd"/>
      <w:r>
        <w:t xml:space="preserve"> and Reagan 2012; Sellers 2000, 2010; Sellers and </w:t>
      </w:r>
      <w:proofErr w:type="spellStart"/>
      <w:r>
        <w:t>Shaffner</w:t>
      </w:r>
      <w:proofErr w:type="spellEnd"/>
      <w:r>
        <w:t xml:space="preserve"> 2007; Sinclair 2006) political communication in Congress has been relatively ignored in the legislative studies subfield.</w:t>
      </w:r>
    </w:p>
  </w:footnote>
  <w:footnote w:id="4">
    <w:p w:rsidR="0049183F" w:rsidRDefault="0049183F">
      <w:pPr>
        <w:pStyle w:val="FootnoteText"/>
      </w:pPr>
      <w:r>
        <w:rPr>
          <w:rStyle w:val="FootnoteReference"/>
        </w:rPr>
        <w:footnoteRef/>
      </w:r>
      <w:r>
        <w:t xml:space="preserve"> Positive coverage could mean negative coverage of the opposing party.</w:t>
      </w:r>
    </w:p>
  </w:footnote>
  <w:footnote w:id="5">
    <w:p w:rsidR="0049183F" w:rsidRDefault="0049183F" w:rsidP="005F333C">
      <w:pPr>
        <w:spacing w:after="0" w:line="240" w:lineRule="auto"/>
      </w:pPr>
      <w:r>
        <w:rPr>
          <w:rStyle w:val="FootnoteReference"/>
        </w:rPr>
        <w:footnoteRef/>
      </w:r>
      <w:r>
        <w:t xml:space="preserve"> </w:t>
      </w:r>
      <w:r w:rsidRPr="00E42D64">
        <w:rPr>
          <w:sz w:val="20"/>
          <w:szCs w:val="20"/>
        </w:rPr>
        <w:t>For example, Nelso</w:t>
      </w:r>
      <w:r>
        <w:rPr>
          <w:sz w:val="20"/>
          <w:szCs w:val="20"/>
        </w:rPr>
        <w:t>n, Clawson and Oxley (1997) found</w:t>
      </w:r>
      <w:r w:rsidRPr="00E42D64">
        <w:rPr>
          <w:sz w:val="20"/>
          <w:szCs w:val="20"/>
        </w:rPr>
        <w:t xml:space="preserve"> that when a frame is changed to support free speech </w:t>
      </w:r>
      <w:r>
        <w:rPr>
          <w:sz w:val="20"/>
          <w:szCs w:val="20"/>
        </w:rPr>
        <w:t xml:space="preserve">instead of public safety, experimental participants were </w:t>
      </w:r>
      <w:r w:rsidRPr="00E42D64">
        <w:rPr>
          <w:sz w:val="20"/>
          <w:szCs w:val="20"/>
        </w:rPr>
        <w:t xml:space="preserve">more supportive of </w:t>
      </w:r>
      <w:r>
        <w:rPr>
          <w:sz w:val="20"/>
          <w:szCs w:val="20"/>
        </w:rPr>
        <w:t xml:space="preserve">their community </w:t>
      </w:r>
      <w:r w:rsidRPr="00E42D64">
        <w:rPr>
          <w:sz w:val="20"/>
          <w:szCs w:val="20"/>
        </w:rPr>
        <w:t xml:space="preserve">allowing a KKK rally. Shields and </w:t>
      </w:r>
      <w:proofErr w:type="spellStart"/>
      <w:r w:rsidRPr="00E42D64">
        <w:rPr>
          <w:sz w:val="20"/>
          <w:szCs w:val="20"/>
        </w:rPr>
        <w:t>Goidel</w:t>
      </w:r>
      <w:proofErr w:type="spellEnd"/>
      <w:r w:rsidRPr="00E42D64">
        <w:rPr>
          <w:sz w:val="20"/>
          <w:szCs w:val="20"/>
        </w:rPr>
        <w:t xml:space="preserve"> (1998) show that in experimental conditions how much opposite party voters attribute blame to the president for economic conditions depends on his rhetorical “blame avoidance strategy”.   </w:t>
      </w:r>
      <w:proofErr w:type="spellStart"/>
      <w:r w:rsidRPr="00E42D64">
        <w:rPr>
          <w:sz w:val="20"/>
          <w:szCs w:val="20"/>
        </w:rPr>
        <w:t>Schaffner</w:t>
      </w:r>
      <w:proofErr w:type="spellEnd"/>
      <w:r w:rsidRPr="00E42D64">
        <w:rPr>
          <w:sz w:val="20"/>
          <w:szCs w:val="20"/>
        </w:rPr>
        <w:t xml:space="preserve"> and Atkinson (2010) found in </w:t>
      </w:r>
      <w:r>
        <w:rPr>
          <w:sz w:val="20"/>
          <w:szCs w:val="20"/>
        </w:rPr>
        <w:t xml:space="preserve">a </w:t>
      </w:r>
      <w:r w:rsidRPr="00E42D64">
        <w:rPr>
          <w:sz w:val="20"/>
          <w:szCs w:val="20"/>
        </w:rPr>
        <w:t xml:space="preserve">survey experiment that respondents who were exposed to a death tax frame </w:t>
      </w:r>
      <w:r>
        <w:rPr>
          <w:sz w:val="20"/>
          <w:szCs w:val="20"/>
        </w:rPr>
        <w:t xml:space="preserve">and </w:t>
      </w:r>
      <w:r w:rsidRPr="00E42D64">
        <w:rPr>
          <w:sz w:val="20"/>
          <w:szCs w:val="20"/>
        </w:rPr>
        <w:t>who felt that Republicans and Democrats owned the tax issue equally were more likely to think that many families paid the tax (as opposed to the reality of only 1% of families)</w:t>
      </w:r>
      <w:r>
        <w:rPr>
          <w:sz w:val="20"/>
          <w:szCs w:val="20"/>
        </w:rPr>
        <w:t xml:space="preserve">. When </w:t>
      </w:r>
      <w:r w:rsidRPr="00E42D64">
        <w:rPr>
          <w:sz w:val="20"/>
          <w:szCs w:val="20"/>
        </w:rPr>
        <w:t>told that only estates of over $1million were taxed, 34% of the sample changed their minds about t</w:t>
      </w:r>
      <w:r>
        <w:rPr>
          <w:sz w:val="20"/>
          <w:szCs w:val="20"/>
        </w:rPr>
        <w:t>heir initial support for repeal of the tax</w:t>
      </w:r>
      <w:r w:rsidRPr="00E42D64">
        <w:rPr>
          <w:sz w:val="20"/>
          <w:szCs w:val="20"/>
        </w:rPr>
        <w:t xml:space="preserve">.  </w:t>
      </w:r>
      <w:r>
        <w:rPr>
          <w:sz w:val="20"/>
          <w:szCs w:val="20"/>
        </w:rPr>
        <w:t xml:space="preserve">For a review of the framing effects literature, see Chong and </w:t>
      </w:r>
      <w:proofErr w:type="spellStart"/>
      <w:r>
        <w:rPr>
          <w:sz w:val="20"/>
          <w:szCs w:val="20"/>
        </w:rPr>
        <w:t>Druckman</w:t>
      </w:r>
      <w:proofErr w:type="spellEnd"/>
      <w:r>
        <w:rPr>
          <w:sz w:val="20"/>
          <w:szCs w:val="20"/>
        </w:rPr>
        <w:t xml:space="preserve"> (2007a) and </w:t>
      </w:r>
      <w:proofErr w:type="spellStart"/>
      <w:r>
        <w:rPr>
          <w:sz w:val="20"/>
          <w:szCs w:val="20"/>
        </w:rPr>
        <w:t>Druckman</w:t>
      </w:r>
      <w:proofErr w:type="spellEnd"/>
      <w:r>
        <w:rPr>
          <w:sz w:val="20"/>
          <w:szCs w:val="20"/>
        </w:rPr>
        <w:t xml:space="preserve"> (2011).</w:t>
      </w:r>
      <w:r>
        <w:t xml:space="preserve">                                                                                                                                                                                                                                                                                                                                                                                                                                                                                                                                                                                                                                                                                                                                                                                                                                                                                                                                                                                                                                                                                                                                                                                                                                                                                                                                                                                                                                                                                                                                                                                                                                                                                                                                                                                                                                                                                                                                                                                                                                                                                                                                                                                                                                                                                                                                                                                                                                                                                                                                                                                                                                                                                                                                                                    </w:t>
      </w:r>
    </w:p>
    <w:p w:rsidR="0049183F" w:rsidRDefault="0049183F">
      <w:pPr>
        <w:pStyle w:val="FootnoteText"/>
      </w:pPr>
    </w:p>
  </w:footnote>
  <w:footnote w:id="6">
    <w:p w:rsidR="0049183F" w:rsidRDefault="0049183F">
      <w:pPr>
        <w:pStyle w:val="FootnoteText"/>
      </w:pPr>
      <w:r>
        <w:rPr>
          <w:rStyle w:val="FootnoteReference"/>
        </w:rPr>
        <w:footnoteRef/>
      </w:r>
      <w:r>
        <w:t xml:space="preserve"> For discussion of a recent attempt by congressional Democrats to re-craft their messages with the help of consultants, see: Perry Bacon, Jr., “Language Lessons for Democrats, from the Political Brain of Drew </w:t>
      </w:r>
      <w:proofErr w:type="spellStart"/>
      <w:r>
        <w:t>Westen</w:t>
      </w:r>
      <w:proofErr w:type="spellEnd"/>
      <w:r>
        <w:t xml:space="preserve">,” The Washington Post, May 18, 2010 </w:t>
      </w:r>
      <w:hyperlink r:id="rId1" w:history="1">
        <w:r w:rsidRPr="00031D35">
          <w:rPr>
            <w:rStyle w:val="Hyperlink"/>
            <w:sz w:val="18"/>
            <w:szCs w:val="18"/>
          </w:rPr>
          <w:t>(http://www.washingtonpost.com/wp-dyn/content/article/2010/05/17/AR2010051703823.html)</w:t>
        </w:r>
      </w:hyperlink>
      <w:r>
        <w:rPr>
          <w:sz w:val="18"/>
          <w:szCs w:val="18"/>
        </w:rPr>
        <w:t>.</w:t>
      </w:r>
    </w:p>
  </w:footnote>
  <w:footnote w:id="7">
    <w:p w:rsidR="0049183F" w:rsidRDefault="0049183F">
      <w:pPr>
        <w:pStyle w:val="FootnoteText"/>
      </w:pPr>
      <w:r>
        <w:rPr>
          <w:rStyle w:val="FootnoteReference"/>
        </w:rPr>
        <w:footnoteRef/>
      </w:r>
      <w:r>
        <w:t xml:space="preserve"> For an in-depth look at such party strategy, see Republican National Committee, March, 2013 “Growth and Opportunity Project” report, which can be accessed in full at the </w:t>
      </w:r>
      <w:r w:rsidRPr="00EE0142">
        <w:rPr>
          <w:i/>
        </w:rPr>
        <w:t>Washington Post</w:t>
      </w:r>
      <w:r>
        <w:t xml:space="preserve"> Website </w:t>
      </w:r>
      <w:hyperlink r:id="rId2" w:history="1">
        <w:r w:rsidRPr="00EE0142">
          <w:rPr>
            <w:rStyle w:val="Hyperlink"/>
          </w:rPr>
          <w:t>http://www.washingtonpost.com/blogs/post-politics/wp/2013/03/18/the-full-rnc-growth-and-opportunity-project-report/</w:t>
        </w:r>
      </w:hyperlink>
    </w:p>
  </w:footnote>
  <w:footnote w:id="8">
    <w:p w:rsidR="0049183F" w:rsidRDefault="0049183F">
      <w:pPr>
        <w:pStyle w:val="FootnoteText"/>
      </w:pPr>
      <w:r>
        <w:rPr>
          <w:rStyle w:val="FootnoteReference"/>
        </w:rPr>
        <w:footnoteRef/>
      </w:r>
      <w:r>
        <w:t xml:space="preserve"> This is sometimes called “</w:t>
      </w:r>
      <w:proofErr w:type="spellStart"/>
      <w:r>
        <w:t>mediatization</w:t>
      </w:r>
      <w:proofErr w:type="spellEnd"/>
      <w:r>
        <w:t>” in political communication literature (</w:t>
      </w:r>
      <w:proofErr w:type="spellStart"/>
      <w:r>
        <w:t>Blumler</w:t>
      </w:r>
      <w:proofErr w:type="spellEnd"/>
      <w:r>
        <w:t xml:space="preserve"> and </w:t>
      </w:r>
      <w:proofErr w:type="spellStart"/>
      <w:r>
        <w:t>Kavanaugh</w:t>
      </w:r>
      <w:proofErr w:type="spellEnd"/>
      <w:r>
        <w:t xml:space="preserve"> 1999; </w:t>
      </w:r>
      <w:proofErr w:type="spellStart"/>
      <w:r>
        <w:t>Mazzoleni</w:t>
      </w:r>
      <w:proofErr w:type="spellEnd"/>
      <w:r>
        <w:t xml:space="preserve"> and Schulz 1999).</w:t>
      </w:r>
    </w:p>
  </w:footnote>
  <w:footnote w:id="9">
    <w:p w:rsidR="0049183F" w:rsidRDefault="0049183F">
      <w:pPr>
        <w:pStyle w:val="FootnoteText"/>
      </w:pPr>
      <w:r>
        <w:rPr>
          <w:rStyle w:val="FootnoteReference"/>
        </w:rPr>
        <w:footnoteRef/>
      </w:r>
      <w:r>
        <w:t xml:space="preserve"> See Robert Costa, “Eric Cantor attempts to remake the House GOP Brand, and his own” The Washington Post, March 23, 2014 (</w:t>
      </w:r>
      <w:hyperlink r:id="rId3" w:history="1">
        <w:r w:rsidRPr="005A0D99">
          <w:rPr>
            <w:rStyle w:val="Hyperlink"/>
          </w:rPr>
          <w:t>http://www.washingtonpost.com/politics/eric-cantor-attempts-to-remake-the-house-gop-brand-and-his-own/2014/03/23/b1a5e430-af9f-11e3-95e8-39bef8e9a48b_story.html</w:t>
        </w:r>
      </w:hyperlink>
      <w:r>
        <w:t xml:space="preserve">); John </w:t>
      </w:r>
      <w:proofErr w:type="spellStart"/>
      <w:r>
        <w:t>Bresnahan</w:t>
      </w:r>
      <w:proofErr w:type="spellEnd"/>
      <w:r>
        <w:t xml:space="preserve">, “GOP Leaders Warn of Election Disaster,”  </w:t>
      </w:r>
      <w:r w:rsidRPr="00367583">
        <w:rPr>
          <w:i/>
        </w:rPr>
        <w:t>Politico</w:t>
      </w:r>
      <w:r>
        <w:t>, May 8, 2008</w:t>
      </w:r>
      <w:r w:rsidRPr="00367583">
        <w:t xml:space="preserve"> </w:t>
      </w:r>
      <w:r>
        <w:t>(</w:t>
      </w:r>
      <w:hyperlink r:id="rId4" w:history="1">
        <w:r w:rsidRPr="00367583">
          <w:rPr>
            <w:rStyle w:val="Hyperlink"/>
          </w:rPr>
          <w:t>http://www.politico.com/news/stories/0508/10138_Page2.html</w:t>
        </w:r>
      </w:hyperlink>
      <w:r>
        <w:t xml:space="preserve">); </w:t>
      </w:r>
    </w:p>
  </w:footnote>
  <w:footnote w:id="10">
    <w:p w:rsidR="0049183F" w:rsidRDefault="0049183F" w:rsidP="00D67959">
      <w:pPr>
        <w:pStyle w:val="FootnoteText"/>
      </w:pPr>
      <w:r>
        <w:rPr>
          <w:rStyle w:val="FootnoteReference"/>
        </w:rPr>
        <w:footnoteRef/>
      </w:r>
      <w:r>
        <w:t xml:space="preserve"> Jeremy W. Peters and Michael D. Shear, “Democrats, as Part of Midterm Strategy, to Schedule Votes on Pocketbook Issues,” The </w:t>
      </w:r>
      <w:r w:rsidRPr="00D67959">
        <w:rPr>
          <w:i/>
        </w:rPr>
        <w:t>New York Times</w:t>
      </w:r>
      <w:r>
        <w:t>, March 25, 2014. (</w:t>
      </w:r>
      <w:hyperlink r:id="rId5" w:history="1">
        <w:r w:rsidRPr="00D67959">
          <w:rPr>
            <w:rStyle w:val="Hyperlink"/>
          </w:rPr>
          <w:t>http://www.nytimes.com/2014/03/26/us/politics/democrats-as-part-of-midterm-strategy-to-schedule-votes-on-pocketbook-issues.html?emc=eta1&amp;_r=0</w:t>
        </w:r>
      </w:hyperlink>
    </w:p>
  </w:footnote>
  <w:footnote w:id="11">
    <w:p w:rsidR="0049183F" w:rsidRDefault="0049183F">
      <w:pPr>
        <w:pStyle w:val="FootnoteText"/>
      </w:pPr>
      <w:r>
        <w:rPr>
          <w:rStyle w:val="FootnoteReference"/>
        </w:rPr>
        <w:footnoteRef/>
      </w:r>
      <w:r>
        <w:t xml:space="preserve"> Sellers (2010) defines these issues as those on which preferences in the party are united but preferences are divided in the opposing party.</w:t>
      </w:r>
    </w:p>
  </w:footnote>
  <w:footnote w:id="12">
    <w:p w:rsidR="0049183F" w:rsidRDefault="0049183F" w:rsidP="00B001A1">
      <w:pPr>
        <w:spacing w:after="0" w:line="240" w:lineRule="auto"/>
      </w:pPr>
      <w:r>
        <w:rPr>
          <w:rStyle w:val="FootnoteReference"/>
        </w:rPr>
        <w:footnoteRef/>
      </w:r>
      <w:r>
        <w:t xml:space="preserve"> </w:t>
      </w:r>
      <w:r w:rsidRPr="00636745">
        <w:rPr>
          <w:sz w:val="20"/>
          <w:szCs w:val="20"/>
        </w:rPr>
        <w:t xml:space="preserve">The current Republican conference description of duties is: “the House Republican Conference is responsible for electing the House Republican leadership, approving GOP Member committee assignments, managing leadership-driven floor debates, and executing a communications strategy that is executed within the party and is conveyed to constituents through the media. Internally, the Conference provides a wide variety of services to Members and their staff. Such services include </w:t>
      </w:r>
      <w:hyperlink r:id="rId6" w:history="1">
        <w:r w:rsidRPr="00636745">
          <w:rPr>
            <w:rStyle w:val="Hyperlink"/>
            <w:sz w:val="20"/>
            <w:szCs w:val="20"/>
          </w:rPr>
          <w:t>daily legislative materials</w:t>
        </w:r>
      </w:hyperlink>
      <w:r w:rsidRPr="00636745">
        <w:rPr>
          <w:sz w:val="20"/>
          <w:szCs w:val="20"/>
        </w:rPr>
        <w:t>, visual media production, educational events and briefings, training seminars, issue-specific talking points, and assistance with press events and materials.</w:t>
      </w:r>
      <w:r>
        <w:rPr>
          <w:sz w:val="20"/>
          <w:szCs w:val="20"/>
        </w:rPr>
        <w:t xml:space="preserve"> </w:t>
      </w:r>
      <w:r w:rsidRPr="00636745">
        <w:rPr>
          <w:sz w:val="20"/>
          <w:szCs w:val="20"/>
        </w:rPr>
        <w:t>Externally, the House Republican Conference coordinates media availability for leadership events, schedules GOP Members to participate in TV and radio interviews, and generally communicates the House Republican message to the public.</w:t>
      </w:r>
      <w:r>
        <w:rPr>
          <w:sz w:val="20"/>
          <w:szCs w:val="20"/>
        </w:rPr>
        <w:t>” (</w:t>
      </w:r>
      <w:hyperlink r:id="rId7" w:history="1">
        <w:r w:rsidRPr="003E07AA">
          <w:rPr>
            <w:rStyle w:val="Hyperlink"/>
            <w:sz w:val="20"/>
            <w:szCs w:val="20"/>
          </w:rPr>
          <w:t>http://www.gop.gov/conference</w:t>
        </w:r>
      </w:hyperlink>
      <w:r>
        <w:rPr>
          <w:sz w:val="20"/>
          <w:szCs w:val="20"/>
        </w:rPr>
        <w:t>; accessed 3/28/14).</w:t>
      </w:r>
    </w:p>
  </w:footnote>
  <w:footnote w:id="13">
    <w:p w:rsidR="0049183F" w:rsidRDefault="0049183F" w:rsidP="00B001A1">
      <w:pPr>
        <w:spacing w:after="0" w:line="240" w:lineRule="auto"/>
      </w:pPr>
      <w:r>
        <w:rPr>
          <w:rStyle w:val="FootnoteReference"/>
        </w:rPr>
        <w:footnoteRef/>
      </w:r>
      <w:r>
        <w:t xml:space="preserve"> </w:t>
      </w:r>
      <w:r w:rsidRPr="00FA5B4E">
        <w:rPr>
          <w:sz w:val="20"/>
          <w:szCs w:val="20"/>
        </w:rPr>
        <w:t xml:space="preserve">Quoted in David </w:t>
      </w:r>
      <w:proofErr w:type="spellStart"/>
      <w:r w:rsidRPr="00FA5B4E">
        <w:rPr>
          <w:sz w:val="20"/>
          <w:szCs w:val="20"/>
        </w:rPr>
        <w:t>Maraniss</w:t>
      </w:r>
      <w:proofErr w:type="spellEnd"/>
      <w:r>
        <w:rPr>
          <w:sz w:val="20"/>
          <w:szCs w:val="20"/>
        </w:rPr>
        <w:t xml:space="preserve"> a</w:t>
      </w:r>
      <w:r w:rsidRPr="00FA5B4E">
        <w:rPr>
          <w:sz w:val="20"/>
          <w:szCs w:val="20"/>
        </w:rPr>
        <w:t xml:space="preserve">nd Michael </w:t>
      </w:r>
      <w:proofErr w:type="spellStart"/>
      <w:r w:rsidRPr="00FA5B4E">
        <w:rPr>
          <w:sz w:val="20"/>
          <w:szCs w:val="20"/>
        </w:rPr>
        <w:t>Weisskopf</w:t>
      </w:r>
      <w:proofErr w:type="spellEnd"/>
      <w:r w:rsidRPr="00FA5B4E">
        <w:rPr>
          <w:sz w:val="20"/>
          <w:szCs w:val="20"/>
        </w:rPr>
        <w:t xml:space="preserve">, </w:t>
      </w:r>
      <w:r>
        <w:rPr>
          <w:sz w:val="20"/>
          <w:szCs w:val="20"/>
        </w:rPr>
        <w:t xml:space="preserve">1996, </w:t>
      </w:r>
      <w:r w:rsidRPr="00FA5B4E">
        <w:rPr>
          <w:sz w:val="20"/>
          <w:szCs w:val="20"/>
        </w:rPr>
        <w:t>"</w:t>
      </w:r>
      <w:r w:rsidRPr="00FA5B4E">
        <w:rPr>
          <w:i/>
          <w:sz w:val="20"/>
          <w:szCs w:val="20"/>
        </w:rPr>
        <w:t>Tell</w:t>
      </w:r>
      <w:r>
        <w:rPr>
          <w:i/>
          <w:sz w:val="20"/>
          <w:szCs w:val="20"/>
        </w:rPr>
        <w:t xml:space="preserve"> N</w:t>
      </w:r>
      <w:r w:rsidRPr="00FA5B4E">
        <w:rPr>
          <w:i/>
          <w:sz w:val="20"/>
          <w:szCs w:val="20"/>
        </w:rPr>
        <w:t>ewt to Shut Up</w:t>
      </w:r>
      <w:r w:rsidRPr="00FA5B4E">
        <w:rPr>
          <w:sz w:val="20"/>
          <w:szCs w:val="20"/>
        </w:rPr>
        <w:t xml:space="preserve">" </w:t>
      </w:r>
      <w:r>
        <w:rPr>
          <w:sz w:val="20"/>
          <w:szCs w:val="20"/>
        </w:rPr>
        <w:t>(New York: Simon &amp; Shuster</w:t>
      </w:r>
      <w:r w:rsidRPr="00FA5B4E">
        <w:rPr>
          <w:sz w:val="20"/>
          <w:szCs w:val="20"/>
        </w:rPr>
        <w:t>), 142</w:t>
      </w:r>
      <w:r>
        <w:rPr>
          <w:sz w:val="20"/>
          <w:szCs w:val="20"/>
        </w:rPr>
        <w:t>. I am grateful to Harris (1998) and Jacobs and Shapiro (2000) for reacquainting me with Boehner’s statement.</w:t>
      </w:r>
    </w:p>
  </w:footnote>
  <w:footnote w:id="14">
    <w:p w:rsidR="0049183F" w:rsidRDefault="0049183F" w:rsidP="00B001A1">
      <w:pPr>
        <w:spacing w:after="0" w:line="240" w:lineRule="auto"/>
      </w:pPr>
      <w:r>
        <w:rPr>
          <w:rStyle w:val="FootnoteReference"/>
        </w:rPr>
        <w:footnoteRef/>
      </w:r>
      <w:r>
        <w:t xml:space="preserve"> </w:t>
      </w:r>
      <w:r w:rsidRPr="002828A6">
        <w:rPr>
          <w:sz w:val="20"/>
          <w:szCs w:val="20"/>
        </w:rPr>
        <w:t>The relatively new Democratic Caucus Dems.gov Web site, seems to be the main portal for the House Democrats’ communication efforts, as it is very similar to the established Republican conference site, GOP.gov. Given the diversity of factions within the Democrats, however, it may be that message development still takes place mainly in the Democratic leaders’ office and the Democratic Steering and Policy committee, which she chairs.</w:t>
      </w:r>
    </w:p>
  </w:footnote>
  <w:footnote w:id="15">
    <w:p w:rsidR="0049183F" w:rsidRDefault="0049183F" w:rsidP="00622E3F">
      <w:pPr>
        <w:pStyle w:val="FootnoteText"/>
      </w:pPr>
      <w:r>
        <w:rPr>
          <w:rStyle w:val="FootnoteReference"/>
        </w:rPr>
        <w:footnoteRef/>
      </w:r>
      <w:r>
        <w:t xml:space="preserve"> These party retreats are regularly covered in the political press. See for example, Jake Sherman and John </w:t>
      </w:r>
      <w:proofErr w:type="spellStart"/>
      <w:r>
        <w:t>Bresnahan</w:t>
      </w:r>
      <w:proofErr w:type="spellEnd"/>
      <w:r>
        <w:t xml:space="preserve">, “House GOP to Gather for Retreat,” </w:t>
      </w:r>
      <w:r w:rsidRPr="00191090">
        <w:rPr>
          <w:i/>
        </w:rPr>
        <w:t>Politico</w:t>
      </w:r>
      <w:r>
        <w:t xml:space="preserve">, January 27, 2014, </w:t>
      </w:r>
      <w:hyperlink r:id="rId8" w:history="1">
        <w:r w:rsidRPr="00191090">
          <w:rPr>
            <w:rStyle w:val="Hyperlink"/>
          </w:rPr>
          <w:t>http://www.politico.com/story/2014/01/house-gop-to-gather-for-retreat-102652.html</w:t>
        </w:r>
      </w:hyperlink>
      <w:r>
        <w:t xml:space="preserve">; Billy House, “Democratic Retreat Features Obama, Biden, Strategy and Wine Tasting (Optional)” </w:t>
      </w:r>
      <w:r w:rsidRPr="00191090">
        <w:rPr>
          <w:i/>
        </w:rPr>
        <w:t>National Journal</w:t>
      </w:r>
      <w:r>
        <w:t xml:space="preserve">, February 12, 2014, </w:t>
      </w:r>
      <w:hyperlink r:id="rId9" w:history="1">
        <w:r w:rsidRPr="00191090">
          <w:rPr>
            <w:rStyle w:val="Hyperlink"/>
          </w:rPr>
          <w:t>http://www.nationaljournal.com/congress/democrats-retreat-features-obama-biden-strategy-and-wine-tasting-optional-20140212</w:t>
        </w:r>
      </w:hyperlink>
    </w:p>
  </w:footnote>
  <w:footnote w:id="16">
    <w:p w:rsidR="0049183F" w:rsidRDefault="0049183F">
      <w:pPr>
        <w:pStyle w:val="FootnoteText"/>
      </w:pPr>
      <w:r>
        <w:rPr>
          <w:rStyle w:val="FootnoteReference"/>
        </w:rPr>
        <w:footnoteRef/>
      </w:r>
      <w:r>
        <w:t xml:space="preserve"> Even bipartisan bills can be provided with acronymic names, as legislative studies scholar and Representative for the 3</w:t>
      </w:r>
      <w:r w:rsidRPr="00B9462B">
        <w:rPr>
          <w:vertAlign w:val="superscript"/>
        </w:rPr>
        <w:t>rd</w:t>
      </w:r>
      <w:r>
        <w:t xml:space="preserve"> district in Illinois, Dan Lipinski, recounts about a bill he sponsored in the 106</w:t>
      </w:r>
      <w:r w:rsidRPr="00B9462B">
        <w:rPr>
          <w:vertAlign w:val="superscript"/>
        </w:rPr>
        <w:t>th</w:t>
      </w:r>
      <w:r>
        <w:t xml:space="preserve"> Congress: The Bulb Replacement in Government with High Efficiency Technology (BRIGHT) Energy Savings Act (Lipinski 2009)</w:t>
      </w:r>
    </w:p>
  </w:footnote>
  <w:footnote w:id="17">
    <w:p w:rsidR="0049183F" w:rsidRDefault="0049183F">
      <w:pPr>
        <w:pStyle w:val="FootnoteText"/>
      </w:pPr>
      <w:r>
        <w:rPr>
          <w:rStyle w:val="FootnoteReference"/>
        </w:rPr>
        <w:footnoteRef/>
      </w:r>
      <w:r>
        <w:t xml:space="preserve"> As Grimmer (2013) shows, individual senators spend resources courting the press and developing their presentational styles through their communication efforts; not every senator is equally inclined to embrace their party’s message. Because of the culture of individualism in the Senate, individual senators are less likely to adopt and stay on the party message across issues than House members. (</w:t>
      </w:r>
      <w:proofErr w:type="spellStart"/>
      <w:r>
        <w:t>Malecha</w:t>
      </w:r>
      <w:proofErr w:type="spellEnd"/>
      <w:r>
        <w:t xml:space="preserve"> and Regan 2012, 87-88).</w:t>
      </w:r>
    </w:p>
  </w:footnote>
  <w:footnote w:id="18">
    <w:p w:rsidR="0049183F" w:rsidRDefault="0049183F">
      <w:pPr>
        <w:pStyle w:val="FootnoteText"/>
      </w:pPr>
      <w:r>
        <w:rPr>
          <w:rStyle w:val="FootnoteReference"/>
        </w:rPr>
        <w:footnoteRef/>
      </w:r>
      <w:r>
        <w:t xml:space="preserve"> The term “party brand” tends to be used in post-</w:t>
      </w:r>
      <w:proofErr w:type="spellStart"/>
      <w:r>
        <w:t>Downsian</w:t>
      </w:r>
      <w:proofErr w:type="spellEnd"/>
      <w:r>
        <w:t xml:space="preserve"> studies as a means of being consistent with the economic metaphors and symbols that Downs used to apply assumptions and axioms of economics to politics. The vast majority of these studies do not recognize branding as distinct marketing practice involving communication. </w:t>
      </w:r>
    </w:p>
  </w:footnote>
  <w:footnote w:id="19">
    <w:p w:rsidR="0049183F" w:rsidRDefault="0049183F">
      <w:pPr>
        <w:pStyle w:val="FootnoteText"/>
      </w:pPr>
      <w:r>
        <w:rPr>
          <w:rStyle w:val="FootnoteReference"/>
        </w:rPr>
        <w:footnoteRef/>
      </w:r>
      <w:r>
        <w:t xml:space="preserve"> </w:t>
      </w:r>
      <w:proofErr w:type="spellStart"/>
      <w:r>
        <w:t>Sniderman</w:t>
      </w:r>
      <w:proofErr w:type="spellEnd"/>
      <w:r>
        <w:t xml:space="preserve"> and </w:t>
      </w:r>
      <w:proofErr w:type="spellStart"/>
      <w:r>
        <w:t>Stigliz</w:t>
      </w:r>
      <w:proofErr w:type="spellEnd"/>
      <w:r>
        <w:t xml:space="preserve"> (2012, 23) maintain that in the contemporary American context in which the two major parties are ideologically polarized “whether party identifiers are more likely to stand with their party because they have bought their issue preferences in line with their party attachments or the other way around is a matter of debate.”</w:t>
      </w:r>
    </w:p>
  </w:footnote>
  <w:footnote w:id="20">
    <w:p w:rsidR="0049183F" w:rsidRDefault="0049183F" w:rsidP="00AD76B4">
      <w:pPr>
        <w:pStyle w:val="FootnoteText"/>
      </w:pPr>
      <w:r>
        <w:rPr>
          <w:rStyle w:val="FootnoteReference"/>
        </w:rPr>
        <w:footnoteRef/>
      </w:r>
      <w:r>
        <w:t xml:space="preserve"> A “</w:t>
      </w:r>
      <w:proofErr w:type="spellStart"/>
      <w:r>
        <w:t>Downsian</w:t>
      </w:r>
      <w:proofErr w:type="spellEnd"/>
      <w:r>
        <w:t xml:space="preserve"> dilemma” is a real-world situation in which the assumptions and/or prediction of Downs’ (1957) model do not hold true.</w:t>
      </w:r>
    </w:p>
  </w:footnote>
  <w:footnote w:id="21">
    <w:p w:rsidR="0049183F" w:rsidRPr="00257D74" w:rsidRDefault="0049183F" w:rsidP="00257D74">
      <w:pPr>
        <w:spacing w:after="0" w:line="240" w:lineRule="auto"/>
        <w:ind w:firstLine="720"/>
        <w:rPr>
          <w:b/>
          <w:sz w:val="20"/>
          <w:szCs w:val="20"/>
        </w:rPr>
      </w:pPr>
      <w:r>
        <w:rPr>
          <w:rStyle w:val="FootnoteReference"/>
        </w:rPr>
        <w:footnoteRef/>
      </w:r>
      <w:r>
        <w:t xml:space="preserve"> </w:t>
      </w:r>
      <w:r w:rsidRPr="00257D74">
        <w:rPr>
          <w:sz w:val="20"/>
          <w:szCs w:val="20"/>
        </w:rPr>
        <w:t xml:space="preserve">Grimmer (2013) documents how, through a steady stream of press releases, individual U.S. senators shape press coverage of their work and thus the understanding their constituents have of their activities and positions. The information senators share in their press releases, although rarely false, is strategic in that it often omits unpopular positions and uses language and images to increase the </w:t>
      </w:r>
      <w:r w:rsidRPr="00257D74">
        <w:rPr>
          <w:i/>
          <w:sz w:val="20"/>
          <w:szCs w:val="20"/>
        </w:rPr>
        <w:t>rational and emotional</w:t>
      </w:r>
      <w:r w:rsidRPr="00257D74">
        <w:rPr>
          <w:sz w:val="20"/>
          <w:szCs w:val="20"/>
        </w:rPr>
        <w:t xml:space="preserve"> appeal of senators’ positions. </w:t>
      </w:r>
    </w:p>
    <w:p w:rsidR="0049183F" w:rsidRDefault="0049183F">
      <w:pPr>
        <w:pStyle w:val="FootnoteText"/>
      </w:pPr>
    </w:p>
  </w:footnote>
  <w:footnote w:id="22">
    <w:p w:rsidR="0049183F" w:rsidRDefault="0049183F">
      <w:pPr>
        <w:pStyle w:val="FootnoteText"/>
      </w:pPr>
      <w:r>
        <w:rPr>
          <w:rStyle w:val="FootnoteReference"/>
        </w:rPr>
        <w:footnoteRef/>
      </w:r>
      <w:r>
        <w:t xml:space="preserve"> David </w:t>
      </w:r>
      <w:proofErr w:type="spellStart"/>
      <w:r>
        <w:t>Nather</w:t>
      </w:r>
      <w:proofErr w:type="spellEnd"/>
      <w:r>
        <w:t xml:space="preserve">, “GOP’s Confused Inequality Message,” </w:t>
      </w:r>
      <w:r w:rsidRPr="00B339B1">
        <w:rPr>
          <w:i/>
        </w:rPr>
        <w:t>Politico</w:t>
      </w:r>
      <w:r>
        <w:t xml:space="preserve">, February 7, 2014. </w:t>
      </w:r>
      <w:hyperlink r:id="rId10" w:history="1">
        <w:r w:rsidRPr="00B339B1">
          <w:rPr>
            <w:rStyle w:val="Hyperlink"/>
          </w:rPr>
          <w:t>http://www.politico.com/story/2014/02/repulicans-gop-inequality-103239.html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83F" w:rsidRDefault="004918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2F3"/>
    <w:rsid w:val="00024D10"/>
    <w:rsid w:val="0003157E"/>
    <w:rsid w:val="00031D35"/>
    <w:rsid w:val="00035BFA"/>
    <w:rsid w:val="00057E35"/>
    <w:rsid w:val="00060BF2"/>
    <w:rsid w:val="0007214A"/>
    <w:rsid w:val="00090144"/>
    <w:rsid w:val="000915E2"/>
    <w:rsid w:val="000979DF"/>
    <w:rsid w:val="000A19B8"/>
    <w:rsid w:val="000B571F"/>
    <w:rsid w:val="000B686A"/>
    <w:rsid w:val="000C0B7F"/>
    <w:rsid w:val="000C14E6"/>
    <w:rsid w:val="000D032D"/>
    <w:rsid w:val="000D1500"/>
    <w:rsid w:val="000D492C"/>
    <w:rsid w:val="000E1409"/>
    <w:rsid w:val="000F35C4"/>
    <w:rsid w:val="001025C5"/>
    <w:rsid w:val="00111862"/>
    <w:rsid w:val="00121B36"/>
    <w:rsid w:val="001225BD"/>
    <w:rsid w:val="001253F0"/>
    <w:rsid w:val="00132A6C"/>
    <w:rsid w:val="00132B0C"/>
    <w:rsid w:val="0014155F"/>
    <w:rsid w:val="0014173A"/>
    <w:rsid w:val="0014568E"/>
    <w:rsid w:val="001511CF"/>
    <w:rsid w:val="00153C4F"/>
    <w:rsid w:val="001543C8"/>
    <w:rsid w:val="0016283C"/>
    <w:rsid w:val="00164941"/>
    <w:rsid w:val="00171EC6"/>
    <w:rsid w:val="0017234D"/>
    <w:rsid w:val="001760F7"/>
    <w:rsid w:val="00181DDD"/>
    <w:rsid w:val="00190070"/>
    <w:rsid w:val="00191090"/>
    <w:rsid w:val="00191ABC"/>
    <w:rsid w:val="00195E42"/>
    <w:rsid w:val="001B166E"/>
    <w:rsid w:val="001C4155"/>
    <w:rsid w:val="001D08B2"/>
    <w:rsid w:val="001D7217"/>
    <w:rsid w:val="001F1D39"/>
    <w:rsid w:val="001F443C"/>
    <w:rsid w:val="00204DE3"/>
    <w:rsid w:val="002055A8"/>
    <w:rsid w:val="0021355B"/>
    <w:rsid w:val="00227599"/>
    <w:rsid w:val="002318B7"/>
    <w:rsid w:val="00241628"/>
    <w:rsid w:val="002559F8"/>
    <w:rsid w:val="002562C7"/>
    <w:rsid w:val="00257D74"/>
    <w:rsid w:val="00260676"/>
    <w:rsid w:val="00261A82"/>
    <w:rsid w:val="00261E0D"/>
    <w:rsid w:val="00265228"/>
    <w:rsid w:val="00267557"/>
    <w:rsid w:val="0026798A"/>
    <w:rsid w:val="00273736"/>
    <w:rsid w:val="00276744"/>
    <w:rsid w:val="00277F36"/>
    <w:rsid w:val="002828A6"/>
    <w:rsid w:val="0028620E"/>
    <w:rsid w:val="00291D1D"/>
    <w:rsid w:val="00293352"/>
    <w:rsid w:val="00293B75"/>
    <w:rsid w:val="00293E01"/>
    <w:rsid w:val="002A057B"/>
    <w:rsid w:val="002B1249"/>
    <w:rsid w:val="002B4D1E"/>
    <w:rsid w:val="002D1D62"/>
    <w:rsid w:val="002D617F"/>
    <w:rsid w:val="002E4E58"/>
    <w:rsid w:val="002E7949"/>
    <w:rsid w:val="002F14C5"/>
    <w:rsid w:val="003102A6"/>
    <w:rsid w:val="00311898"/>
    <w:rsid w:val="00326871"/>
    <w:rsid w:val="003269DE"/>
    <w:rsid w:val="00336423"/>
    <w:rsid w:val="0035130F"/>
    <w:rsid w:val="00352C18"/>
    <w:rsid w:val="00362586"/>
    <w:rsid w:val="00363840"/>
    <w:rsid w:val="00365721"/>
    <w:rsid w:val="00367583"/>
    <w:rsid w:val="003700FD"/>
    <w:rsid w:val="00370A5C"/>
    <w:rsid w:val="00372A62"/>
    <w:rsid w:val="0038743D"/>
    <w:rsid w:val="003937D8"/>
    <w:rsid w:val="003B4F13"/>
    <w:rsid w:val="003C04A6"/>
    <w:rsid w:val="003C42A5"/>
    <w:rsid w:val="003C55FB"/>
    <w:rsid w:val="003C770F"/>
    <w:rsid w:val="003D76B6"/>
    <w:rsid w:val="003E05EF"/>
    <w:rsid w:val="00401583"/>
    <w:rsid w:val="00410826"/>
    <w:rsid w:val="00410A33"/>
    <w:rsid w:val="00416BB2"/>
    <w:rsid w:val="00427A2B"/>
    <w:rsid w:val="0043247E"/>
    <w:rsid w:val="00453C91"/>
    <w:rsid w:val="004718FA"/>
    <w:rsid w:val="004766D5"/>
    <w:rsid w:val="00487FBB"/>
    <w:rsid w:val="0049183F"/>
    <w:rsid w:val="00496521"/>
    <w:rsid w:val="004A1B86"/>
    <w:rsid w:val="004A1BF8"/>
    <w:rsid w:val="004B5630"/>
    <w:rsid w:val="004B6DA1"/>
    <w:rsid w:val="004C4299"/>
    <w:rsid w:val="004C52EF"/>
    <w:rsid w:val="004C7325"/>
    <w:rsid w:val="004D0D0B"/>
    <w:rsid w:val="004E22A7"/>
    <w:rsid w:val="004E6AA0"/>
    <w:rsid w:val="004F1245"/>
    <w:rsid w:val="004F612E"/>
    <w:rsid w:val="00504434"/>
    <w:rsid w:val="00514D42"/>
    <w:rsid w:val="00526FA6"/>
    <w:rsid w:val="0053056B"/>
    <w:rsid w:val="0053165E"/>
    <w:rsid w:val="005355AB"/>
    <w:rsid w:val="00543799"/>
    <w:rsid w:val="005656DF"/>
    <w:rsid w:val="005704F0"/>
    <w:rsid w:val="00576283"/>
    <w:rsid w:val="00577235"/>
    <w:rsid w:val="005A0D99"/>
    <w:rsid w:val="005B2ACC"/>
    <w:rsid w:val="005B538E"/>
    <w:rsid w:val="005C2046"/>
    <w:rsid w:val="005C49E4"/>
    <w:rsid w:val="005C5938"/>
    <w:rsid w:val="005D3FC8"/>
    <w:rsid w:val="005E3EEF"/>
    <w:rsid w:val="005E7D80"/>
    <w:rsid w:val="005F311D"/>
    <w:rsid w:val="005F333C"/>
    <w:rsid w:val="005F6DF4"/>
    <w:rsid w:val="00601B0E"/>
    <w:rsid w:val="006121FD"/>
    <w:rsid w:val="00622E3F"/>
    <w:rsid w:val="00623A14"/>
    <w:rsid w:val="00627078"/>
    <w:rsid w:val="00631BF2"/>
    <w:rsid w:val="00636745"/>
    <w:rsid w:val="00641EA4"/>
    <w:rsid w:val="00642FA2"/>
    <w:rsid w:val="00646E52"/>
    <w:rsid w:val="00652BF2"/>
    <w:rsid w:val="00653CAD"/>
    <w:rsid w:val="00662125"/>
    <w:rsid w:val="00667A1B"/>
    <w:rsid w:val="006741FF"/>
    <w:rsid w:val="006766C9"/>
    <w:rsid w:val="00677230"/>
    <w:rsid w:val="006864CD"/>
    <w:rsid w:val="0068761F"/>
    <w:rsid w:val="00694C2F"/>
    <w:rsid w:val="00695051"/>
    <w:rsid w:val="00695EE2"/>
    <w:rsid w:val="006A203F"/>
    <w:rsid w:val="006B0BE5"/>
    <w:rsid w:val="006B3FEF"/>
    <w:rsid w:val="006B4E21"/>
    <w:rsid w:val="006B5C74"/>
    <w:rsid w:val="006B6298"/>
    <w:rsid w:val="006C216F"/>
    <w:rsid w:val="006E5CB6"/>
    <w:rsid w:val="006F100E"/>
    <w:rsid w:val="006F399B"/>
    <w:rsid w:val="006F3A37"/>
    <w:rsid w:val="00703A04"/>
    <w:rsid w:val="00704D4A"/>
    <w:rsid w:val="00706D57"/>
    <w:rsid w:val="00710AA7"/>
    <w:rsid w:val="00711294"/>
    <w:rsid w:val="007129A5"/>
    <w:rsid w:val="00716916"/>
    <w:rsid w:val="00720309"/>
    <w:rsid w:val="0072241E"/>
    <w:rsid w:val="00725280"/>
    <w:rsid w:val="00726BFB"/>
    <w:rsid w:val="00730891"/>
    <w:rsid w:val="007410B8"/>
    <w:rsid w:val="0074726B"/>
    <w:rsid w:val="00754E13"/>
    <w:rsid w:val="00757F6C"/>
    <w:rsid w:val="0076083E"/>
    <w:rsid w:val="00761984"/>
    <w:rsid w:val="00766FAC"/>
    <w:rsid w:val="00781489"/>
    <w:rsid w:val="00796AAB"/>
    <w:rsid w:val="007978B0"/>
    <w:rsid w:val="00797BF0"/>
    <w:rsid w:val="007A20EF"/>
    <w:rsid w:val="007A77EE"/>
    <w:rsid w:val="007B02F7"/>
    <w:rsid w:val="007B0BC9"/>
    <w:rsid w:val="007C503B"/>
    <w:rsid w:val="007C6029"/>
    <w:rsid w:val="007D3405"/>
    <w:rsid w:val="007E0489"/>
    <w:rsid w:val="007E2A78"/>
    <w:rsid w:val="007E44C1"/>
    <w:rsid w:val="007E6E79"/>
    <w:rsid w:val="007E6FB4"/>
    <w:rsid w:val="007E7DEE"/>
    <w:rsid w:val="007F1E27"/>
    <w:rsid w:val="007F3525"/>
    <w:rsid w:val="008066C0"/>
    <w:rsid w:val="00812DCD"/>
    <w:rsid w:val="008138D0"/>
    <w:rsid w:val="008147A6"/>
    <w:rsid w:val="008148EE"/>
    <w:rsid w:val="00815546"/>
    <w:rsid w:val="0081711D"/>
    <w:rsid w:val="00823E9A"/>
    <w:rsid w:val="00826478"/>
    <w:rsid w:val="00827176"/>
    <w:rsid w:val="008355FD"/>
    <w:rsid w:val="00836E27"/>
    <w:rsid w:val="00840FCD"/>
    <w:rsid w:val="00845F81"/>
    <w:rsid w:val="008463CB"/>
    <w:rsid w:val="00856EFC"/>
    <w:rsid w:val="008669E9"/>
    <w:rsid w:val="008700E4"/>
    <w:rsid w:val="00873FF2"/>
    <w:rsid w:val="00876406"/>
    <w:rsid w:val="008951BE"/>
    <w:rsid w:val="008A21FA"/>
    <w:rsid w:val="008A578F"/>
    <w:rsid w:val="008A68A2"/>
    <w:rsid w:val="008A69E8"/>
    <w:rsid w:val="008B1C0F"/>
    <w:rsid w:val="008C3DC8"/>
    <w:rsid w:val="008D2AF2"/>
    <w:rsid w:val="008D36FA"/>
    <w:rsid w:val="008E3166"/>
    <w:rsid w:val="008E3A8A"/>
    <w:rsid w:val="008F25EF"/>
    <w:rsid w:val="008F4E20"/>
    <w:rsid w:val="0090222F"/>
    <w:rsid w:val="00904233"/>
    <w:rsid w:val="00910083"/>
    <w:rsid w:val="00915480"/>
    <w:rsid w:val="00915A3D"/>
    <w:rsid w:val="009204BD"/>
    <w:rsid w:val="009213DA"/>
    <w:rsid w:val="00922573"/>
    <w:rsid w:val="00927C37"/>
    <w:rsid w:val="00932873"/>
    <w:rsid w:val="00932C00"/>
    <w:rsid w:val="00935D50"/>
    <w:rsid w:val="00937B7A"/>
    <w:rsid w:val="00940AD1"/>
    <w:rsid w:val="0096080A"/>
    <w:rsid w:val="00964AA6"/>
    <w:rsid w:val="00973006"/>
    <w:rsid w:val="0098169F"/>
    <w:rsid w:val="00985A41"/>
    <w:rsid w:val="009958E8"/>
    <w:rsid w:val="00995D3C"/>
    <w:rsid w:val="009976BA"/>
    <w:rsid w:val="009A3267"/>
    <w:rsid w:val="009A50E4"/>
    <w:rsid w:val="009B0E93"/>
    <w:rsid w:val="009B423C"/>
    <w:rsid w:val="009C0B74"/>
    <w:rsid w:val="009C6B94"/>
    <w:rsid w:val="009C6CC5"/>
    <w:rsid w:val="009D0D24"/>
    <w:rsid w:val="009D2422"/>
    <w:rsid w:val="009D5E96"/>
    <w:rsid w:val="009D5EE0"/>
    <w:rsid w:val="009E17B1"/>
    <w:rsid w:val="009E3441"/>
    <w:rsid w:val="009E77F0"/>
    <w:rsid w:val="009F21FC"/>
    <w:rsid w:val="009F68F9"/>
    <w:rsid w:val="00A00C69"/>
    <w:rsid w:val="00A02731"/>
    <w:rsid w:val="00A04C6B"/>
    <w:rsid w:val="00A05196"/>
    <w:rsid w:val="00A17E2C"/>
    <w:rsid w:val="00A22179"/>
    <w:rsid w:val="00A26013"/>
    <w:rsid w:val="00A37698"/>
    <w:rsid w:val="00A404B6"/>
    <w:rsid w:val="00A41224"/>
    <w:rsid w:val="00A43FCF"/>
    <w:rsid w:val="00A463FC"/>
    <w:rsid w:val="00A615D8"/>
    <w:rsid w:val="00A61CB8"/>
    <w:rsid w:val="00A66759"/>
    <w:rsid w:val="00A7301B"/>
    <w:rsid w:val="00A74872"/>
    <w:rsid w:val="00A77889"/>
    <w:rsid w:val="00A8098F"/>
    <w:rsid w:val="00A811E0"/>
    <w:rsid w:val="00A867CC"/>
    <w:rsid w:val="00AA413D"/>
    <w:rsid w:val="00AB05D3"/>
    <w:rsid w:val="00AB3886"/>
    <w:rsid w:val="00AC5C85"/>
    <w:rsid w:val="00AD2042"/>
    <w:rsid w:val="00AD76B4"/>
    <w:rsid w:val="00AE20E0"/>
    <w:rsid w:val="00AE2A79"/>
    <w:rsid w:val="00AE2D1E"/>
    <w:rsid w:val="00AE32D1"/>
    <w:rsid w:val="00AE5B38"/>
    <w:rsid w:val="00AE785E"/>
    <w:rsid w:val="00AF2F97"/>
    <w:rsid w:val="00AF34C0"/>
    <w:rsid w:val="00AF38A0"/>
    <w:rsid w:val="00AF517F"/>
    <w:rsid w:val="00B001A1"/>
    <w:rsid w:val="00B0209D"/>
    <w:rsid w:val="00B049CD"/>
    <w:rsid w:val="00B10316"/>
    <w:rsid w:val="00B25A71"/>
    <w:rsid w:val="00B32323"/>
    <w:rsid w:val="00B339B1"/>
    <w:rsid w:val="00B3492F"/>
    <w:rsid w:val="00B46C9A"/>
    <w:rsid w:val="00B51AB5"/>
    <w:rsid w:val="00B622EA"/>
    <w:rsid w:val="00B84A9C"/>
    <w:rsid w:val="00B9037A"/>
    <w:rsid w:val="00B94321"/>
    <w:rsid w:val="00B9462B"/>
    <w:rsid w:val="00B953F9"/>
    <w:rsid w:val="00BA15A5"/>
    <w:rsid w:val="00BA39E6"/>
    <w:rsid w:val="00BA6E7A"/>
    <w:rsid w:val="00BB0B07"/>
    <w:rsid w:val="00BB6DCE"/>
    <w:rsid w:val="00BB7593"/>
    <w:rsid w:val="00BC0AA2"/>
    <w:rsid w:val="00BC22A6"/>
    <w:rsid w:val="00BC2EA3"/>
    <w:rsid w:val="00BD3547"/>
    <w:rsid w:val="00BD655F"/>
    <w:rsid w:val="00BD6CB5"/>
    <w:rsid w:val="00BD7A70"/>
    <w:rsid w:val="00BE5B46"/>
    <w:rsid w:val="00BE6ED0"/>
    <w:rsid w:val="00BF0321"/>
    <w:rsid w:val="00C12143"/>
    <w:rsid w:val="00C12379"/>
    <w:rsid w:val="00C170D4"/>
    <w:rsid w:val="00C1723C"/>
    <w:rsid w:val="00C2374A"/>
    <w:rsid w:val="00C25FE6"/>
    <w:rsid w:val="00C3047C"/>
    <w:rsid w:val="00C338C5"/>
    <w:rsid w:val="00C33CDC"/>
    <w:rsid w:val="00C42677"/>
    <w:rsid w:val="00C43B08"/>
    <w:rsid w:val="00C54418"/>
    <w:rsid w:val="00C608B3"/>
    <w:rsid w:val="00C60D61"/>
    <w:rsid w:val="00C75D4A"/>
    <w:rsid w:val="00C80BE2"/>
    <w:rsid w:val="00C82754"/>
    <w:rsid w:val="00C83BD8"/>
    <w:rsid w:val="00C8725F"/>
    <w:rsid w:val="00C9342F"/>
    <w:rsid w:val="00C952D3"/>
    <w:rsid w:val="00CA0C6B"/>
    <w:rsid w:val="00CB22F4"/>
    <w:rsid w:val="00CB37D0"/>
    <w:rsid w:val="00CB457B"/>
    <w:rsid w:val="00CC48FD"/>
    <w:rsid w:val="00CC687A"/>
    <w:rsid w:val="00CD22F3"/>
    <w:rsid w:val="00CD5B82"/>
    <w:rsid w:val="00CD6CBC"/>
    <w:rsid w:val="00CF2756"/>
    <w:rsid w:val="00CF65A0"/>
    <w:rsid w:val="00D02C2C"/>
    <w:rsid w:val="00D06055"/>
    <w:rsid w:val="00D13698"/>
    <w:rsid w:val="00D148A4"/>
    <w:rsid w:val="00D21DBC"/>
    <w:rsid w:val="00D25608"/>
    <w:rsid w:val="00D3354D"/>
    <w:rsid w:val="00D474BD"/>
    <w:rsid w:val="00D62E22"/>
    <w:rsid w:val="00D63DE5"/>
    <w:rsid w:val="00D64F20"/>
    <w:rsid w:val="00D67959"/>
    <w:rsid w:val="00D740C6"/>
    <w:rsid w:val="00D86E8C"/>
    <w:rsid w:val="00D87F61"/>
    <w:rsid w:val="00DA33A4"/>
    <w:rsid w:val="00DA398A"/>
    <w:rsid w:val="00DA41D6"/>
    <w:rsid w:val="00DA5C10"/>
    <w:rsid w:val="00DA6385"/>
    <w:rsid w:val="00DB6AB7"/>
    <w:rsid w:val="00DB7FB1"/>
    <w:rsid w:val="00DC61A8"/>
    <w:rsid w:val="00DC7871"/>
    <w:rsid w:val="00DD2BF8"/>
    <w:rsid w:val="00DE07FC"/>
    <w:rsid w:val="00DE1010"/>
    <w:rsid w:val="00DE7EAC"/>
    <w:rsid w:val="00DF1E17"/>
    <w:rsid w:val="00DF276E"/>
    <w:rsid w:val="00DF52BD"/>
    <w:rsid w:val="00E038AB"/>
    <w:rsid w:val="00E051B8"/>
    <w:rsid w:val="00E0724B"/>
    <w:rsid w:val="00E15A60"/>
    <w:rsid w:val="00E16BA7"/>
    <w:rsid w:val="00E32BA8"/>
    <w:rsid w:val="00E361C3"/>
    <w:rsid w:val="00E42D64"/>
    <w:rsid w:val="00E461FB"/>
    <w:rsid w:val="00E46C0E"/>
    <w:rsid w:val="00E46E71"/>
    <w:rsid w:val="00E51EA3"/>
    <w:rsid w:val="00E54A09"/>
    <w:rsid w:val="00E701CA"/>
    <w:rsid w:val="00E742E6"/>
    <w:rsid w:val="00E8035E"/>
    <w:rsid w:val="00E8367E"/>
    <w:rsid w:val="00E847B6"/>
    <w:rsid w:val="00E9273D"/>
    <w:rsid w:val="00E97AD5"/>
    <w:rsid w:val="00EA761D"/>
    <w:rsid w:val="00EB1B90"/>
    <w:rsid w:val="00EB37D3"/>
    <w:rsid w:val="00EB60E4"/>
    <w:rsid w:val="00EC66D8"/>
    <w:rsid w:val="00ED5AA8"/>
    <w:rsid w:val="00ED5D9F"/>
    <w:rsid w:val="00ED6EEE"/>
    <w:rsid w:val="00EE0142"/>
    <w:rsid w:val="00EE3D4A"/>
    <w:rsid w:val="00EE4B53"/>
    <w:rsid w:val="00EE6F64"/>
    <w:rsid w:val="00EF5DAE"/>
    <w:rsid w:val="00EF6EC2"/>
    <w:rsid w:val="00F00513"/>
    <w:rsid w:val="00F13A5A"/>
    <w:rsid w:val="00F27562"/>
    <w:rsid w:val="00F27BCB"/>
    <w:rsid w:val="00F34ECF"/>
    <w:rsid w:val="00F408A0"/>
    <w:rsid w:val="00F43251"/>
    <w:rsid w:val="00F43F86"/>
    <w:rsid w:val="00F45ABE"/>
    <w:rsid w:val="00F56C70"/>
    <w:rsid w:val="00F60B69"/>
    <w:rsid w:val="00F65E7A"/>
    <w:rsid w:val="00F66248"/>
    <w:rsid w:val="00F66DB7"/>
    <w:rsid w:val="00F71D47"/>
    <w:rsid w:val="00F73CED"/>
    <w:rsid w:val="00F74FE6"/>
    <w:rsid w:val="00F9236B"/>
    <w:rsid w:val="00F93BEF"/>
    <w:rsid w:val="00FA0827"/>
    <w:rsid w:val="00FA5B4E"/>
    <w:rsid w:val="00FA6925"/>
    <w:rsid w:val="00FB197D"/>
    <w:rsid w:val="00FB2367"/>
    <w:rsid w:val="00FB6F22"/>
    <w:rsid w:val="00FD2D94"/>
    <w:rsid w:val="00FF46DF"/>
    <w:rsid w:val="00FF5D0F"/>
    <w:rsid w:val="00FF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3CB"/>
    <w:rPr>
      <w:color w:val="0000FF" w:themeColor="hyperlink"/>
      <w:u w:val="single"/>
    </w:rPr>
  </w:style>
  <w:style w:type="paragraph" w:styleId="FootnoteText">
    <w:name w:val="footnote text"/>
    <w:basedOn w:val="Normal"/>
    <w:link w:val="FootnoteTextChar"/>
    <w:uiPriority w:val="99"/>
    <w:semiHidden/>
    <w:unhideWhenUsed/>
    <w:rsid w:val="00A615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15D8"/>
    <w:rPr>
      <w:sz w:val="20"/>
      <w:szCs w:val="20"/>
    </w:rPr>
  </w:style>
  <w:style w:type="character" w:styleId="FootnoteReference">
    <w:name w:val="footnote reference"/>
    <w:basedOn w:val="DefaultParagraphFont"/>
    <w:uiPriority w:val="99"/>
    <w:semiHidden/>
    <w:unhideWhenUsed/>
    <w:rsid w:val="00A615D8"/>
    <w:rPr>
      <w:vertAlign w:val="superscript"/>
    </w:rPr>
  </w:style>
  <w:style w:type="paragraph" w:styleId="NormalWeb">
    <w:name w:val="Normal (Web)"/>
    <w:basedOn w:val="Normal"/>
    <w:uiPriority w:val="99"/>
    <w:semiHidden/>
    <w:unhideWhenUsed/>
    <w:rsid w:val="0063674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91090"/>
    <w:rPr>
      <w:color w:val="800080" w:themeColor="followedHyperlink"/>
      <w:u w:val="single"/>
    </w:rPr>
  </w:style>
  <w:style w:type="paragraph" w:styleId="EndnoteText">
    <w:name w:val="endnote text"/>
    <w:basedOn w:val="Normal"/>
    <w:link w:val="EndnoteTextChar"/>
    <w:uiPriority w:val="99"/>
    <w:semiHidden/>
    <w:unhideWhenUsed/>
    <w:rsid w:val="00FF46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46DF"/>
    <w:rPr>
      <w:sz w:val="20"/>
      <w:szCs w:val="20"/>
    </w:rPr>
  </w:style>
  <w:style w:type="character" w:styleId="EndnoteReference">
    <w:name w:val="endnote reference"/>
    <w:basedOn w:val="DefaultParagraphFont"/>
    <w:uiPriority w:val="99"/>
    <w:semiHidden/>
    <w:unhideWhenUsed/>
    <w:rsid w:val="00FF46DF"/>
    <w:rPr>
      <w:vertAlign w:val="superscript"/>
    </w:rPr>
  </w:style>
  <w:style w:type="paragraph" w:styleId="Header">
    <w:name w:val="header"/>
    <w:basedOn w:val="Normal"/>
    <w:link w:val="HeaderChar"/>
    <w:uiPriority w:val="99"/>
    <w:unhideWhenUsed/>
    <w:rsid w:val="00057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E35"/>
  </w:style>
  <w:style w:type="paragraph" w:styleId="Footer">
    <w:name w:val="footer"/>
    <w:basedOn w:val="Normal"/>
    <w:link w:val="FooterChar"/>
    <w:uiPriority w:val="99"/>
    <w:unhideWhenUsed/>
    <w:rsid w:val="00057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E35"/>
  </w:style>
  <w:style w:type="paragraph" w:styleId="BalloonText">
    <w:name w:val="Balloon Text"/>
    <w:basedOn w:val="Normal"/>
    <w:link w:val="BalloonTextChar"/>
    <w:uiPriority w:val="99"/>
    <w:semiHidden/>
    <w:unhideWhenUsed/>
    <w:rsid w:val="002B1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2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3CB"/>
    <w:rPr>
      <w:color w:val="0000FF" w:themeColor="hyperlink"/>
      <w:u w:val="single"/>
    </w:rPr>
  </w:style>
  <w:style w:type="paragraph" w:styleId="FootnoteText">
    <w:name w:val="footnote text"/>
    <w:basedOn w:val="Normal"/>
    <w:link w:val="FootnoteTextChar"/>
    <w:uiPriority w:val="99"/>
    <w:semiHidden/>
    <w:unhideWhenUsed/>
    <w:rsid w:val="00A615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15D8"/>
    <w:rPr>
      <w:sz w:val="20"/>
      <w:szCs w:val="20"/>
    </w:rPr>
  </w:style>
  <w:style w:type="character" w:styleId="FootnoteReference">
    <w:name w:val="footnote reference"/>
    <w:basedOn w:val="DefaultParagraphFont"/>
    <w:uiPriority w:val="99"/>
    <w:semiHidden/>
    <w:unhideWhenUsed/>
    <w:rsid w:val="00A615D8"/>
    <w:rPr>
      <w:vertAlign w:val="superscript"/>
    </w:rPr>
  </w:style>
  <w:style w:type="paragraph" w:styleId="NormalWeb">
    <w:name w:val="Normal (Web)"/>
    <w:basedOn w:val="Normal"/>
    <w:uiPriority w:val="99"/>
    <w:semiHidden/>
    <w:unhideWhenUsed/>
    <w:rsid w:val="0063674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91090"/>
    <w:rPr>
      <w:color w:val="800080" w:themeColor="followedHyperlink"/>
      <w:u w:val="single"/>
    </w:rPr>
  </w:style>
  <w:style w:type="paragraph" w:styleId="EndnoteText">
    <w:name w:val="endnote text"/>
    <w:basedOn w:val="Normal"/>
    <w:link w:val="EndnoteTextChar"/>
    <w:uiPriority w:val="99"/>
    <w:semiHidden/>
    <w:unhideWhenUsed/>
    <w:rsid w:val="00FF46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46DF"/>
    <w:rPr>
      <w:sz w:val="20"/>
      <w:szCs w:val="20"/>
    </w:rPr>
  </w:style>
  <w:style w:type="character" w:styleId="EndnoteReference">
    <w:name w:val="endnote reference"/>
    <w:basedOn w:val="DefaultParagraphFont"/>
    <w:uiPriority w:val="99"/>
    <w:semiHidden/>
    <w:unhideWhenUsed/>
    <w:rsid w:val="00FF46DF"/>
    <w:rPr>
      <w:vertAlign w:val="superscript"/>
    </w:rPr>
  </w:style>
  <w:style w:type="paragraph" w:styleId="Header">
    <w:name w:val="header"/>
    <w:basedOn w:val="Normal"/>
    <w:link w:val="HeaderChar"/>
    <w:uiPriority w:val="99"/>
    <w:unhideWhenUsed/>
    <w:rsid w:val="00057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E35"/>
  </w:style>
  <w:style w:type="paragraph" w:styleId="Footer">
    <w:name w:val="footer"/>
    <w:basedOn w:val="Normal"/>
    <w:link w:val="FooterChar"/>
    <w:uiPriority w:val="99"/>
    <w:unhideWhenUsed/>
    <w:rsid w:val="00057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E35"/>
  </w:style>
  <w:style w:type="paragraph" w:styleId="BalloonText">
    <w:name w:val="Balloon Text"/>
    <w:basedOn w:val="Normal"/>
    <w:link w:val="BalloonTextChar"/>
    <w:uiPriority w:val="99"/>
    <w:semiHidden/>
    <w:unhideWhenUsed/>
    <w:rsid w:val="002B1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2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93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anford.edu/~tomz/working/TomzSniderman2005.pdf" TargetMode="External"/><Relationship Id="rId4" Type="http://schemas.openxmlformats.org/officeDocument/2006/relationships/settings" Target="settings.xml"/><Relationship Id="rId9" Type="http://schemas.openxmlformats.org/officeDocument/2006/relationships/hyperlink" Target="http://www.eleanorneffpowell.com/uploads/8/3/9/3/8393347/butler_powell_party_valence_brand.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politico.com/story/2014/01/house-gop-to-gather-for-retreat-102652.html" TargetMode="External"/><Relationship Id="rId3" Type="http://schemas.openxmlformats.org/officeDocument/2006/relationships/hyperlink" Target="http://www.washingtonpost.com/politics/eric-cantor-attempts-to-remake-the-house-gop-brand-and-his-own/2014/03/23/b1a5e430-af9f-11e3-95e8-39bef8e9a48b_story.html" TargetMode="External"/><Relationship Id="rId7" Type="http://schemas.openxmlformats.org/officeDocument/2006/relationships/hyperlink" Target="http://www.gop.gov/conference" TargetMode="External"/><Relationship Id="rId2" Type="http://schemas.openxmlformats.org/officeDocument/2006/relationships/hyperlink" Target="http://www.washingtonpost.com/blogs/post-politics/wp/2013/03/18/the-full-rnc-growth-and-opportunity-project-report/" TargetMode="External"/><Relationship Id="rId1" Type="http://schemas.openxmlformats.org/officeDocument/2006/relationships/hyperlink" Target="file:///C:\Users\sb82\AppData\Local\Temp\(http:\www.washingtonpost.com\wp-dyn\content\article\2010\05\17\AR2010051703823.html)" TargetMode="External"/><Relationship Id="rId6" Type="http://schemas.openxmlformats.org/officeDocument/2006/relationships/hyperlink" Target="http://www.gop.gov/legdigest" TargetMode="External"/><Relationship Id="rId5" Type="http://schemas.openxmlformats.org/officeDocument/2006/relationships/hyperlink" Target="http://www.nytimes.com/2014/03/26/us/politics/democrats-as-part-of-midterm-strategy-to-schedule-votes-on-pocketbook-issues.html?emc=eta1&amp;_r=0" TargetMode="External"/><Relationship Id="rId10" Type="http://schemas.openxmlformats.org/officeDocument/2006/relationships/hyperlink" Target="http://www.politico.com/story/2014/02/repulicans-gop-inequality-103239.html" TargetMode="External"/><Relationship Id="rId4" Type="http://schemas.openxmlformats.org/officeDocument/2006/relationships/hyperlink" Target="http://www.politico.com/news/stories/0508/10138_Page2.html" TargetMode="External"/><Relationship Id="rId9" Type="http://schemas.openxmlformats.org/officeDocument/2006/relationships/hyperlink" Target="http://www.nationaljournal.com/congress/democrats-retreat-features-obama-biden-strategy-and-wine-tasting-optional-20140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9B457F-26C2-425F-A6A7-58C163F2763E}">
  <we:reference id="wa103136166"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8E206-2863-46AB-9B75-3F90A48B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8362</Words>
  <Characters>47670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55921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sb82</dc:creator>
  <cp:lastModifiedBy>sb82</cp:lastModifiedBy>
  <cp:revision>2</cp:revision>
  <cp:lastPrinted>2014-04-13T23:29:00Z</cp:lastPrinted>
  <dcterms:created xsi:type="dcterms:W3CDTF">2014-04-14T00:23:00Z</dcterms:created>
  <dcterms:modified xsi:type="dcterms:W3CDTF">2014-04-14T00:23:00Z</dcterms:modified>
</cp:coreProperties>
</file>