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33" w:rsidRDefault="00585CF3" w:rsidP="00A969B9">
      <w:pPr>
        <w:jc w:val="center"/>
        <w:outlineLvl w:val="0"/>
        <w:rPr>
          <w:b/>
        </w:rPr>
      </w:pPr>
      <w:r>
        <w:rPr>
          <w:b/>
        </w:rPr>
        <w:t xml:space="preserve">The Administrative Presidency and </w:t>
      </w:r>
      <w:r w:rsidR="00C11F1B">
        <w:rPr>
          <w:b/>
        </w:rPr>
        <w:t>Public Lands</w:t>
      </w:r>
      <w:r w:rsidR="00955CFA">
        <w:rPr>
          <w:b/>
        </w:rPr>
        <w:t xml:space="preserve"> </w:t>
      </w:r>
      <w:r>
        <w:rPr>
          <w:b/>
        </w:rPr>
        <w:t>Regulatory Change</w:t>
      </w:r>
    </w:p>
    <w:p w:rsidR="00585CF3" w:rsidRDefault="00585CF3" w:rsidP="00585CF3">
      <w:pPr>
        <w:jc w:val="center"/>
        <w:rPr>
          <w:b/>
        </w:rPr>
      </w:pPr>
    </w:p>
    <w:p w:rsidR="00A24D66" w:rsidRPr="00A24D66" w:rsidRDefault="00A24D66" w:rsidP="00A24D66">
      <w:pPr>
        <w:jc w:val="center"/>
        <w:rPr>
          <w:b/>
        </w:rPr>
      </w:pPr>
      <w:r w:rsidRPr="00A24D66">
        <w:rPr>
          <w:b/>
        </w:rPr>
        <w:t xml:space="preserve">Charles </w:t>
      </w:r>
      <w:proofErr w:type="spellStart"/>
      <w:r w:rsidRPr="00A24D66">
        <w:rPr>
          <w:b/>
        </w:rPr>
        <w:t>Davis</w:t>
      </w:r>
      <w:r w:rsidRPr="00A24D66">
        <w:rPr>
          <w:b/>
          <w:vertAlign w:val="superscript"/>
        </w:rPr>
        <w:t>a</w:t>
      </w:r>
      <w:proofErr w:type="spellEnd"/>
    </w:p>
    <w:p w:rsidR="00A24D66" w:rsidRPr="00A24D66" w:rsidRDefault="00A24D66" w:rsidP="00A24D66">
      <w:pPr>
        <w:jc w:val="center"/>
        <w:rPr>
          <w:b/>
        </w:rPr>
      </w:pPr>
      <w:r w:rsidRPr="00A24D66">
        <w:rPr>
          <w:b/>
        </w:rPr>
        <w:t xml:space="preserve">Zachary </w:t>
      </w:r>
      <w:proofErr w:type="spellStart"/>
      <w:r w:rsidRPr="00A24D66">
        <w:rPr>
          <w:b/>
        </w:rPr>
        <w:t>Wurtzebach</w:t>
      </w:r>
      <w:r w:rsidRPr="00A24D66">
        <w:rPr>
          <w:b/>
          <w:vertAlign w:val="superscript"/>
        </w:rPr>
        <w:t>b</w:t>
      </w:r>
      <w:proofErr w:type="spellEnd"/>
    </w:p>
    <w:p w:rsidR="00A24D66" w:rsidRPr="00A24D66" w:rsidRDefault="00A24D66" w:rsidP="00A24D66">
      <w:pPr>
        <w:jc w:val="center"/>
        <w:rPr>
          <w:b/>
        </w:rPr>
      </w:pPr>
      <w:r w:rsidRPr="00A24D66">
        <w:rPr>
          <w:b/>
        </w:rPr>
        <w:t>Colorado State University</w:t>
      </w:r>
    </w:p>
    <w:p w:rsidR="00A24D66" w:rsidRPr="00A24D66" w:rsidRDefault="00A24D66" w:rsidP="00A24D66">
      <w:pPr>
        <w:jc w:val="center"/>
        <w:rPr>
          <w:b/>
        </w:rPr>
      </w:pPr>
      <w:r w:rsidRPr="00A24D66">
        <w:rPr>
          <w:b/>
        </w:rPr>
        <w:t>Ft. Collins, CO 80523</w:t>
      </w:r>
    </w:p>
    <w:p w:rsidR="00A24D66" w:rsidRPr="00A24D66" w:rsidRDefault="00A24D66" w:rsidP="00A24D66">
      <w:pPr>
        <w:jc w:val="center"/>
        <w:rPr>
          <w:b/>
        </w:rPr>
      </w:pPr>
      <w:proofErr w:type="gramStart"/>
      <w:r w:rsidRPr="00A24D66">
        <w:rPr>
          <w:b/>
        </w:rPr>
        <w:t>e-mail</w:t>
      </w:r>
      <w:proofErr w:type="gramEnd"/>
      <w:r w:rsidRPr="00A24D66">
        <w:rPr>
          <w:b/>
        </w:rPr>
        <w:t xml:space="preserve">: </w:t>
      </w:r>
      <w:hyperlink r:id="rId9" w:history="1">
        <w:r w:rsidRPr="00A24D66">
          <w:rPr>
            <w:rStyle w:val="Hyperlink"/>
            <w:b/>
            <w:color w:val="auto"/>
          </w:rPr>
          <w:t>charles.davis@colostate.edu</w:t>
        </w:r>
      </w:hyperlink>
    </w:p>
    <w:p w:rsidR="00C11F1B" w:rsidRDefault="00C11F1B" w:rsidP="00C11F1B">
      <w:pPr>
        <w:jc w:val="center"/>
        <w:rPr>
          <w:b/>
        </w:rPr>
      </w:pPr>
    </w:p>
    <w:p w:rsidR="00A24D66" w:rsidRDefault="00A24D66" w:rsidP="006D0932">
      <w:pPr>
        <w:outlineLvl w:val="0"/>
        <w:rPr>
          <w:b/>
        </w:rPr>
      </w:pPr>
    </w:p>
    <w:p w:rsidR="00C11F1B" w:rsidRDefault="00C11F1B" w:rsidP="006D0932">
      <w:pPr>
        <w:outlineLvl w:val="0"/>
        <w:rPr>
          <w:b/>
        </w:rPr>
      </w:pPr>
      <w:r>
        <w:rPr>
          <w:b/>
        </w:rPr>
        <w:t>Introduction</w:t>
      </w:r>
    </w:p>
    <w:p w:rsidR="00C11F1B" w:rsidRDefault="00C11F1B" w:rsidP="00C11F1B">
      <w:pPr>
        <w:rPr>
          <w:b/>
        </w:rPr>
      </w:pPr>
    </w:p>
    <w:p w:rsidR="00F9667D" w:rsidRDefault="00C11F1B" w:rsidP="00465DB2">
      <w:pPr>
        <w:spacing w:line="480" w:lineRule="auto"/>
        <w:ind w:firstLine="720"/>
      </w:pPr>
      <w:r>
        <w:rPr>
          <w:b/>
        </w:rPr>
        <w:tab/>
      </w:r>
      <w:r>
        <w:t xml:space="preserve">America’s federal lands </w:t>
      </w:r>
      <w:r w:rsidR="008315FB">
        <w:t xml:space="preserve">covers over 700 million acres of mountains, prairies, rangelands, swamps, and deserts throughout the U.S. </w:t>
      </w:r>
      <w:r w:rsidR="00D05852">
        <w:t>Much of the public land acreage is administered by t</w:t>
      </w:r>
      <w:r w:rsidR="008C0482">
        <w:t xml:space="preserve">wo </w:t>
      </w:r>
      <w:r w:rsidR="00F65412">
        <w:t>a</w:t>
      </w:r>
      <w:r w:rsidR="008315FB">
        <w:t>gencies</w:t>
      </w:r>
      <w:r w:rsidR="00F65412">
        <w:t xml:space="preserve">, </w:t>
      </w:r>
      <w:r w:rsidR="008315FB">
        <w:t xml:space="preserve">the Bureau of Land Management (BLM) </w:t>
      </w:r>
      <w:r w:rsidR="00D05852">
        <w:t xml:space="preserve">located </w:t>
      </w:r>
      <w:r w:rsidR="008315FB">
        <w:t xml:space="preserve">within the </w:t>
      </w:r>
      <w:r w:rsidR="00D05852">
        <w:t xml:space="preserve">U.S. Department of </w:t>
      </w:r>
      <w:r w:rsidR="008315FB">
        <w:t xml:space="preserve">Interior and the Forest Service </w:t>
      </w:r>
      <w:r w:rsidR="00D05852">
        <w:t xml:space="preserve">(USFS) </w:t>
      </w:r>
      <w:r w:rsidR="001479C0">
        <w:t xml:space="preserve">located </w:t>
      </w:r>
      <w:r w:rsidR="008315FB">
        <w:t xml:space="preserve">within the </w:t>
      </w:r>
      <w:r w:rsidR="00D05852">
        <w:t xml:space="preserve">U.S. </w:t>
      </w:r>
      <w:r w:rsidR="008315FB">
        <w:t>Department</w:t>
      </w:r>
      <w:r w:rsidR="00D05852">
        <w:t xml:space="preserve"> of Agriculture. </w:t>
      </w:r>
      <w:r w:rsidR="001479C0">
        <w:t xml:space="preserve">Each </w:t>
      </w:r>
      <w:r w:rsidR="00F9667D">
        <w:t xml:space="preserve">agency </w:t>
      </w:r>
      <w:r w:rsidR="008315FB">
        <w:t>ha</w:t>
      </w:r>
      <w:r w:rsidR="001479C0">
        <w:t>s</w:t>
      </w:r>
      <w:r w:rsidR="008315FB">
        <w:t xml:space="preserve"> </w:t>
      </w:r>
      <w:r w:rsidR="00D05852">
        <w:t xml:space="preserve">adopted </w:t>
      </w:r>
      <w:r w:rsidR="00D94667">
        <w:t xml:space="preserve">a multiple-use management philosophy to </w:t>
      </w:r>
      <w:r w:rsidR="002F4ADC">
        <w:t xml:space="preserve">balance </w:t>
      </w:r>
      <w:r w:rsidR="00445836">
        <w:t xml:space="preserve">programs </w:t>
      </w:r>
      <w:r w:rsidR="002F4ADC">
        <w:t>th</w:t>
      </w:r>
      <w:r w:rsidR="00445836">
        <w:t xml:space="preserve">at </w:t>
      </w:r>
      <w:r w:rsidR="00D94667">
        <w:t xml:space="preserve">develop </w:t>
      </w:r>
      <w:r w:rsidR="002F4ADC">
        <w:t>natural resources (</w:t>
      </w:r>
      <w:r w:rsidR="00D94667">
        <w:t>mineral, timber, rangeland, and energy</w:t>
      </w:r>
      <w:r w:rsidR="00126598">
        <w:t>)</w:t>
      </w:r>
      <w:r w:rsidR="002F4ADC">
        <w:t xml:space="preserve"> </w:t>
      </w:r>
      <w:r w:rsidR="00445836">
        <w:t xml:space="preserve">with those aimed at conserving </w:t>
      </w:r>
      <w:r w:rsidR="002F4ADC">
        <w:t xml:space="preserve">wildlife, </w:t>
      </w:r>
      <w:r w:rsidR="00445836">
        <w:t xml:space="preserve">recreation and aesthetic policy concerns </w:t>
      </w:r>
      <w:r w:rsidR="00493B5C">
        <w:t>(Dana and Fairfax 1980)</w:t>
      </w:r>
      <w:r w:rsidR="00F65412">
        <w:t xml:space="preserve">. </w:t>
      </w:r>
    </w:p>
    <w:p w:rsidR="00F66FB6" w:rsidRDefault="00126598" w:rsidP="00465DB2">
      <w:pPr>
        <w:spacing w:line="480" w:lineRule="auto"/>
        <w:ind w:firstLine="720"/>
      </w:pPr>
      <w:r>
        <w:t xml:space="preserve">However, in examining resource management decisions for most of the twentieth century, </w:t>
      </w:r>
      <w:r w:rsidR="0081424A">
        <w:t>agency officials often sided with extractive industries, a critical source of jobs and income in the rural West</w:t>
      </w:r>
      <w:r w:rsidR="00465DB2">
        <w:t>.</w:t>
      </w:r>
      <w:r w:rsidR="0081424A">
        <w:t xml:space="preserve"> </w:t>
      </w:r>
      <w:r w:rsidR="00F9667D">
        <w:t xml:space="preserve">Pro-development policies </w:t>
      </w:r>
      <w:r w:rsidR="00465DB2">
        <w:t xml:space="preserve">were </w:t>
      </w:r>
      <w:r w:rsidR="00F9667D">
        <w:t>enacted with</w:t>
      </w:r>
      <w:r w:rsidR="00465DB2">
        <w:t xml:space="preserve">in a closed system of policymaking commonly referred to as </w:t>
      </w:r>
      <w:proofErr w:type="spellStart"/>
      <w:r w:rsidR="00465DB2" w:rsidRPr="00A85FE2">
        <w:rPr>
          <w:i/>
        </w:rPr>
        <w:t>subgovernments</w:t>
      </w:r>
      <w:proofErr w:type="spellEnd"/>
      <w:r w:rsidR="00465DB2">
        <w:t xml:space="preserve">; i.e., an institutional arrangement that limits participation in policy decisions to public agency administrators, legislators and interest group representatives with shared programmatic concerns, a low </w:t>
      </w:r>
    </w:p>
    <w:p w:rsidR="007864E7" w:rsidRDefault="007864E7" w:rsidP="00F66FB6">
      <w:pPr>
        <w:rPr>
          <w:szCs w:val="20"/>
          <w:vertAlign w:val="superscript"/>
        </w:rPr>
      </w:pPr>
      <w:proofErr w:type="gramStart"/>
      <w:r>
        <w:t>degree</w:t>
      </w:r>
      <w:proofErr w:type="gramEnd"/>
      <w:r>
        <w:t xml:space="preserve"> of visibility within the media and the general public and a high degree of stability</w:t>
      </w:r>
      <w:bookmarkStart w:id="0" w:name="_GoBack"/>
      <w:bookmarkEnd w:id="0"/>
    </w:p>
    <w:p w:rsidR="007864E7" w:rsidRDefault="007864E7" w:rsidP="00F66FB6">
      <w:pPr>
        <w:rPr>
          <w:szCs w:val="20"/>
          <w:vertAlign w:val="superscript"/>
        </w:rPr>
      </w:pPr>
    </w:p>
    <w:p w:rsidR="007864E7" w:rsidRDefault="007864E7" w:rsidP="00F66FB6">
      <w:pPr>
        <w:rPr>
          <w:szCs w:val="20"/>
          <w:vertAlign w:val="superscript"/>
        </w:rPr>
      </w:pPr>
    </w:p>
    <w:p w:rsidR="007864E7" w:rsidRPr="005E59B3" w:rsidRDefault="00A134CE" w:rsidP="00F66FB6">
      <w:pPr>
        <w:rPr>
          <w:sz w:val="28"/>
          <w:szCs w:val="28"/>
          <w:vertAlign w:val="superscript"/>
        </w:rPr>
      </w:pPr>
      <w:r w:rsidRPr="00A134CE">
        <w:rPr>
          <w:sz w:val="28"/>
          <w:szCs w:val="28"/>
          <w:vertAlign w:val="superscript"/>
        </w:rPr>
        <w:t>*</w:t>
      </w:r>
      <w:r w:rsidRPr="00CF3337">
        <w:rPr>
          <w:sz w:val="30"/>
          <w:szCs w:val="30"/>
          <w:vertAlign w:val="superscript"/>
        </w:rPr>
        <w:t xml:space="preserve">This paper was recently accepted and published in the </w:t>
      </w:r>
      <w:r w:rsidRPr="00CF3337">
        <w:rPr>
          <w:i/>
          <w:sz w:val="30"/>
          <w:szCs w:val="30"/>
          <w:vertAlign w:val="superscript"/>
        </w:rPr>
        <w:t>California Journal of Politics &amp; Policy</w:t>
      </w:r>
      <w:r w:rsidRPr="00CF3337">
        <w:rPr>
          <w:sz w:val="30"/>
          <w:szCs w:val="30"/>
          <w:vertAlign w:val="superscript"/>
        </w:rPr>
        <w:t xml:space="preserve"> (January, 2014).</w:t>
      </w:r>
      <w:r w:rsidRPr="00A134CE">
        <w:rPr>
          <w:sz w:val="28"/>
          <w:szCs w:val="28"/>
          <w:vertAlign w:val="superscript"/>
        </w:rPr>
        <w:t xml:space="preserve">   </w:t>
      </w:r>
    </w:p>
    <w:p w:rsidR="00F66FB6" w:rsidRPr="00747A0D" w:rsidRDefault="00F66FB6" w:rsidP="00F66FB6">
      <w:pPr>
        <w:rPr>
          <w:sz w:val="20"/>
          <w:szCs w:val="20"/>
        </w:rPr>
      </w:pPr>
      <w:proofErr w:type="spellStart"/>
      <w:proofErr w:type="gramStart"/>
      <w:r w:rsidRPr="00747A0D">
        <w:rPr>
          <w:szCs w:val="20"/>
          <w:vertAlign w:val="superscript"/>
        </w:rPr>
        <w:t>a</w:t>
      </w:r>
      <w:r w:rsidRPr="00747A0D">
        <w:rPr>
          <w:sz w:val="20"/>
          <w:szCs w:val="20"/>
        </w:rPr>
        <w:t>Department</w:t>
      </w:r>
      <w:proofErr w:type="spellEnd"/>
      <w:proofErr w:type="gramEnd"/>
      <w:r w:rsidRPr="00747A0D">
        <w:rPr>
          <w:sz w:val="20"/>
          <w:szCs w:val="20"/>
        </w:rPr>
        <w:t xml:space="preserve"> of Political Science</w:t>
      </w:r>
    </w:p>
    <w:p w:rsidR="00F66FB6" w:rsidRDefault="00F66FB6" w:rsidP="00F66FB6">
      <w:pPr>
        <w:spacing w:line="480" w:lineRule="auto"/>
      </w:pPr>
      <w:proofErr w:type="spellStart"/>
      <w:proofErr w:type="gramStart"/>
      <w:r w:rsidRPr="00747A0D">
        <w:rPr>
          <w:vertAlign w:val="superscript"/>
        </w:rPr>
        <w:t>b</w:t>
      </w:r>
      <w:r w:rsidRPr="00747A0D">
        <w:rPr>
          <w:sz w:val="20"/>
          <w:szCs w:val="20"/>
        </w:rPr>
        <w:t>Department</w:t>
      </w:r>
      <w:proofErr w:type="spellEnd"/>
      <w:proofErr w:type="gramEnd"/>
      <w:r w:rsidRPr="00747A0D">
        <w:rPr>
          <w:sz w:val="20"/>
          <w:szCs w:val="20"/>
        </w:rPr>
        <w:t xml:space="preserve"> of</w:t>
      </w:r>
      <w:r>
        <w:rPr>
          <w:sz w:val="20"/>
          <w:szCs w:val="20"/>
        </w:rPr>
        <w:t xml:space="preserve"> Forest and Rangeland Stewardship </w:t>
      </w:r>
    </w:p>
    <w:p w:rsidR="008326C3" w:rsidRDefault="007864E7">
      <w:pPr>
        <w:spacing w:line="480" w:lineRule="auto"/>
      </w:pPr>
      <w:proofErr w:type="gramStart"/>
      <w:r>
        <w:lastRenderedPageBreak/>
        <w:t>degree</w:t>
      </w:r>
      <w:proofErr w:type="gramEnd"/>
      <w:r>
        <w:t xml:space="preserve"> of visibility within the media and the general public and a high degree of stability over time (</w:t>
      </w:r>
      <w:proofErr w:type="spellStart"/>
      <w:r>
        <w:t>Skillen</w:t>
      </w:r>
      <w:proofErr w:type="spellEnd"/>
      <w:r>
        <w:t xml:space="preserve">, 2009; Clarke and McCool, 1996). This resulted in a structural bias </w:t>
      </w:r>
    </w:p>
    <w:p w:rsidR="0044412B" w:rsidRDefault="00465DB2">
      <w:pPr>
        <w:spacing w:line="480" w:lineRule="auto"/>
      </w:pPr>
      <w:proofErr w:type="gramStart"/>
      <w:r>
        <w:t>that</w:t>
      </w:r>
      <w:proofErr w:type="gramEnd"/>
      <w:r>
        <w:t xml:space="preserve"> favored the status quo</w:t>
      </w:r>
      <w:r w:rsidR="00D52E13">
        <w:t xml:space="preserve"> for federal land programs providing access for energy, timber, rangeland, and mineral resources</w:t>
      </w:r>
      <w:r>
        <w:t xml:space="preserve">. </w:t>
      </w:r>
    </w:p>
    <w:p w:rsidR="004A1433" w:rsidRDefault="00F9667D" w:rsidP="00D92C85">
      <w:pPr>
        <w:spacing w:line="480" w:lineRule="auto"/>
        <w:ind w:firstLine="720"/>
      </w:pPr>
      <w:r>
        <w:t xml:space="preserve">However, federal land policies and agencies have not been immune from larger social, economic, and political forces resulting in change. The environmental movement </w:t>
      </w:r>
    </w:p>
    <w:p w:rsidR="009C5E88" w:rsidRDefault="00F9667D" w:rsidP="001D0D6C">
      <w:pPr>
        <w:spacing w:line="480" w:lineRule="auto"/>
      </w:pPr>
      <w:proofErr w:type="gramStart"/>
      <w:r>
        <w:t>of</w:t>
      </w:r>
      <w:proofErr w:type="gramEnd"/>
      <w:r>
        <w:t xml:space="preserve"> the 1960s and 1970s  pressured  Congress to develop an array of new </w:t>
      </w:r>
      <w:r w:rsidR="00EC4205">
        <w:t xml:space="preserve">conservation </w:t>
      </w:r>
      <w:r>
        <w:t>p</w:t>
      </w:r>
      <w:r w:rsidR="009C5E88">
        <w:t xml:space="preserve">olicies </w:t>
      </w:r>
      <w:r w:rsidR="00EC4205">
        <w:t xml:space="preserve">that directed </w:t>
      </w:r>
      <w:r>
        <w:t>the BLM and the Forest Service</w:t>
      </w:r>
      <w:r w:rsidR="00EC4205">
        <w:t xml:space="preserve"> to </w:t>
      </w:r>
      <w:r w:rsidR="00A26D8E">
        <w:t xml:space="preserve">change </w:t>
      </w:r>
      <w:r w:rsidR="009219A8">
        <w:t xml:space="preserve">land use decisions </w:t>
      </w:r>
      <w:r w:rsidR="00A26D8E">
        <w:t xml:space="preserve">in ways </w:t>
      </w:r>
      <w:r w:rsidR="009C5E88">
        <w:t>that would</w:t>
      </w:r>
      <w:r w:rsidR="009219A8">
        <w:t xml:space="preserve"> address public concerns linked to </w:t>
      </w:r>
      <w:r w:rsidR="009C5E88">
        <w:t xml:space="preserve">wildlife, recreational opportunities, and </w:t>
      </w:r>
      <w:r w:rsidR="009219A8">
        <w:t>the preservation of landscapes.</w:t>
      </w:r>
      <w:r w:rsidR="009C5E88">
        <w:t xml:space="preserve"> </w:t>
      </w:r>
      <w:r w:rsidR="00DB3048">
        <w:t xml:space="preserve">Environmental groups attempted to change decisions favored by </w:t>
      </w:r>
      <w:proofErr w:type="spellStart"/>
      <w:r w:rsidR="00DB3048">
        <w:t>subgovernment</w:t>
      </w:r>
      <w:proofErr w:type="spellEnd"/>
      <w:r w:rsidR="00DB3048">
        <w:t xml:space="preserve"> participants by raising public awareness of environmental problems associated with existing policies</w:t>
      </w:r>
      <w:r w:rsidR="003425E8">
        <w:t xml:space="preserve"> (</w:t>
      </w:r>
      <w:proofErr w:type="spellStart"/>
      <w:r w:rsidR="003425E8">
        <w:t>Hoberg</w:t>
      </w:r>
      <w:proofErr w:type="spellEnd"/>
      <w:r w:rsidR="003425E8">
        <w:t xml:space="preserve">,  2001; </w:t>
      </w:r>
      <w:proofErr w:type="spellStart"/>
      <w:r w:rsidR="003425E8">
        <w:t>Pralle</w:t>
      </w:r>
      <w:proofErr w:type="spellEnd"/>
      <w:r w:rsidR="003425E8">
        <w:t>, 2007)</w:t>
      </w:r>
      <w:r w:rsidR="00DB3048">
        <w:t xml:space="preserve"> and by pushing for the adoption of preferred policy decisions in alternative policymaking venues that were more receptive to environmental concerns such as courts or state ballot initiatives</w:t>
      </w:r>
      <w:r w:rsidR="003425E8">
        <w:t xml:space="preserve"> </w:t>
      </w:r>
      <w:r w:rsidR="00DB3048">
        <w:t xml:space="preserve"> </w:t>
      </w:r>
      <w:r w:rsidR="003425E8">
        <w:t>(</w:t>
      </w:r>
      <w:proofErr w:type="spellStart"/>
      <w:r w:rsidR="009C5E88">
        <w:t>Klyza</w:t>
      </w:r>
      <w:proofErr w:type="spellEnd"/>
      <w:r w:rsidR="009C5E88">
        <w:t xml:space="preserve"> and Sousa, 2013). </w:t>
      </w:r>
    </w:p>
    <w:p w:rsidR="002C403F" w:rsidRDefault="00B161F3" w:rsidP="002C403F">
      <w:pPr>
        <w:spacing w:line="480" w:lineRule="auto"/>
      </w:pPr>
      <w:r>
        <w:tab/>
        <w:t>However, an increasingly important source of policy direction within the public lands policy arena has been the growing importance of the President as a key policy actor (</w:t>
      </w:r>
      <w:proofErr w:type="spellStart"/>
      <w:r w:rsidR="002C403F">
        <w:t>V</w:t>
      </w:r>
      <w:r>
        <w:t>ig</w:t>
      </w:r>
      <w:proofErr w:type="spellEnd"/>
      <w:r>
        <w:t>, 2013).</w:t>
      </w:r>
      <w:r w:rsidR="002C403F">
        <w:t xml:space="preserve"> </w:t>
      </w:r>
      <w:r>
        <w:t xml:space="preserve">In part, this has occurred because of </w:t>
      </w:r>
      <w:r w:rsidR="002C403F">
        <w:t xml:space="preserve">factors such as </w:t>
      </w:r>
      <w:r>
        <w:t>increasing parity between environmental and industry groups</w:t>
      </w:r>
      <w:r w:rsidR="002C403F">
        <w:t xml:space="preserve"> and </w:t>
      </w:r>
      <w:r>
        <w:t>increasingly divergent partisan views on</w:t>
      </w:r>
      <w:r w:rsidR="002C403F">
        <w:t xml:space="preserve"> natural resource policy issues, t</w:t>
      </w:r>
      <w:r>
        <w:t>rend</w:t>
      </w:r>
      <w:r w:rsidR="002C403F">
        <w:t>s</w:t>
      </w:r>
      <w:r>
        <w:t xml:space="preserve"> that ha</w:t>
      </w:r>
      <w:r w:rsidR="002C403F">
        <w:t xml:space="preserve">ve resulted in substantial legislative </w:t>
      </w:r>
      <w:r>
        <w:t>gridlock within Congress</w:t>
      </w:r>
      <w:r w:rsidR="002C403F">
        <w:t xml:space="preserve"> (Kraft, 2013). Consequently, most program changes for lands managed by the BLM or the Forest Service since the mid-1970s have resulted from administrative </w:t>
      </w:r>
      <w:r w:rsidR="002C403F">
        <w:lastRenderedPageBreak/>
        <w:t xml:space="preserve">actions taken by presidents, often in the face of an uncooperative Congress controlled by the opposing political party. </w:t>
      </w:r>
    </w:p>
    <w:p w:rsidR="004A1433" w:rsidRDefault="002C403F" w:rsidP="00D92C85">
      <w:pPr>
        <w:spacing w:line="480" w:lineRule="auto"/>
        <w:ind w:firstLine="720"/>
      </w:pPr>
      <w:r>
        <w:t>Durant (1992) offers a detailed and useful account of the Reagan administration’s efforts to redirect BLM decisions in New Mexico to encourage the accelerated production of rangeland, energy, and timber resources. Other presidents since then have utilized agency appointments, budgetary authority, executive orders, and rulemaking to shape natural resource policy decisions (</w:t>
      </w:r>
      <w:proofErr w:type="spellStart"/>
      <w:r>
        <w:t>Vig</w:t>
      </w:r>
      <w:proofErr w:type="spellEnd"/>
      <w:r>
        <w:t xml:space="preserve"> 2013). Since many public land policies delegate considerable decision-making discretion to federal land managers, Presidents can make substantial and far reaching changes by </w:t>
      </w:r>
      <w:r w:rsidR="009077F2">
        <w:t xml:space="preserve">using executive power to </w:t>
      </w:r>
      <w:r>
        <w:t>re</w:t>
      </w:r>
      <w:r w:rsidR="00540F42">
        <w:t xml:space="preserve">shape </w:t>
      </w:r>
      <w:r>
        <w:t>these laws and t</w:t>
      </w:r>
      <w:r w:rsidR="00540F42">
        <w:t>o re</w:t>
      </w:r>
      <w:r>
        <w:t>allocat</w:t>
      </w:r>
      <w:r w:rsidR="00540F42">
        <w:t>e</w:t>
      </w:r>
      <w:r>
        <w:t xml:space="preserve"> budgetary and personnel resources. </w:t>
      </w:r>
    </w:p>
    <w:p w:rsidR="00B32A50" w:rsidRDefault="00CF0D71" w:rsidP="00E91F94">
      <w:pPr>
        <w:spacing w:line="480" w:lineRule="auto"/>
        <w:ind w:firstLine="720"/>
      </w:pPr>
      <w:r>
        <w:t xml:space="preserve">This </w:t>
      </w:r>
      <w:r w:rsidR="000666D5">
        <w:t>article</w:t>
      </w:r>
      <w:r w:rsidR="00955CFA">
        <w:t xml:space="preserve"> </w:t>
      </w:r>
      <w:r w:rsidR="00C03DE4">
        <w:t>focuses on the efforts taken by President</w:t>
      </w:r>
      <w:r w:rsidR="0078113A">
        <w:t>s</w:t>
      </w:r>
      <w:r w:rsidR="00905B0D">
        <w:t xml:space="preserve"> Bill Clinton, </w:t>
      </w:r>
      <w:r w:rsidR="00C03DE4">
        <w:t>George W. Bush</w:t>
      </w:r>
      <w:r w:rsidR="00955CFA">
        <w:t>,</w:t>
      </w:r>
      <w:r w:rsidR="0078113A">
        <w:t xml:space="preserve"> and Barack Obama</w:t>
      </w:r>
      <w:r w:rsidR="00905B0D">
        <w:t xml:space="preserve"> </w:t>
      </w:r>
      <w:r w:rsidR="00C03DE4">
        <w:t xml:space="preserve">to alter the direction of several </w:t>
      </w:r>
      <w:r w:rsidR="006F19B2">
        <w:t xml:space="preserve">federal land </w:t>
      </w:r>
      <w:r w:rsidR="00C03DE4">
        <w:t xml:space="preserve">policies </w:t>
      </w:r>
      <w:r w:rsidR="002B2D61">
        <w:t>through</w:t>
      </w:r>
      <w:r w:rsidR="006F19B2">
        <w:t xml:space="preserve"> </w:t>
      </w:r>
      <w:r w:rsidR="00C21566">
        <w:t xml:space="preserve">use of </w:t>
      </w:r>
      <w:r w:rsidR="006F19B2">
        <w:t xml:space="preserve">administrative and </w:t>
      </w:r>
      <w:r w:rsidR="002B2D61">
        <w:t>r</w:t>
      </w:r>
      <w:r w:rsidR="00F27333">
        <w:t>ulemaking processes</w:t>
      </w:r>
      <w:r w:rsidR="00955CFA">
        <w:t xml:space="preserve"> in </w:t>
      </w:r>
      <w:r w:rsidR="00212917">
        <w:t>t</w:t>
      </w:r>
      <w:r w:rsidR="006F19B2">
        <w:t>hree programs</w:t>
      </w:r>
      <w:r w:rsidR="00955CFA">
        <w:t xml:space="preserve">: 1) </w:t>
      </w:r>
      <w:r w:rsidR="002E09DD">
        <w:t xml:space="preserve">the </w:t>
      </w:r>
      <w:proofErr w:type="spellStart"/>
      <w:r w:rsidR="00C03DE4">
        <w:t>hardrock</w:t>
      </w:r>
      <w:proofErr w:type="spellEnd"/>
      <w:r w:rsidR="00C03DE4">
        <w:t xml:space="preserve"> mining </w:t>
      </w:r>
      <w:r w:rsidR="002B2D61">
        <w:t>program under BLM’s jurisdiction</w:t>
      </w:r>
      <w:r w:rsidR="00955CFA">
        <w:t>; 2)</w:t>
      </w:r>
      <w:r w:rsidR="002B2D61">
        <w:t xml:space="preserve"> the </w:t>
      </w:r>
      <w:r w:rsidR="00C03DE4">
        <w:t>grazing program</w:t>
      </w:r>
      <w:r w:rsidR="002B2D61">
        <w:t xml:space="preserve"> managed by both agencies</w:t>
      </w:r>
      <w:r w:rsidR="00955CFA">
        <w:t>; and 3)</w:t>
      </w:r>
      <w:r w:rsidR="00E91F94">
        <w:t xml:space="preserve"> </w:t>
      </w:r>
      <w:r w:rsidR="00532567">
        <w:t xml:space="preserve">the </w:t>
      </w:r>
      <w:proofErr w:type="spellStart"/>
      <w:r w:rsidR="002B2D61">
        <w:t>roadless</w:t>
      </w:r>
      <w:proofErr w:type="spellEnd"/>
      <w:r w:rsidR="002B2D61">
        <w:t xml:space="preserve"> area regulation</w:t>
      </w:r>
      <w:r w:rsidR="00532567">
        <w:t>s</w:t>
      </w:r>
      <w:r w:rsidR="00955CFA">
        <w:t xml:space="preserve"> within the Forest Service</w:t>
      </w:r>
      <w:r w:rsidR="00532567">
        <w:t xml:space="preserve">. </w:t>
      </w:r>
      <w:r w:rsidR="00931A3D">
        <w:t xml:space="preserve">Our research goals include the analysis of </w:t>
      </w:r>
      <w:r w:rsidR="00F457ED">
        <w:t xml:space="preserve">(a </w:t>
      </w:r>
      <w:r w:rsidR="00E91F94">
        <w:t xml:space="preserve">regulatory </w:t>
      </w:r>
      <w:r w:rsidR="00931A3D">
        <w:t xml:space="preserve">changes linked to these </w:t>
      </w:r>
      <w:r w:rsidR="00E91F94">
        <w:t xml:space="preserve">programs </w:t>
      </w:r>
      <w:r w:rsidR="00931A3D">
        <w:t xml:space="preserve">across Presidential Administrations </w:t>
      </w:r>
      <w:r w:rsidR="00E91F94">
        <w:t>in terms of constituency impacts and policy direction</w:t>
      </w:r>
      <w:r w:rsidR="00931A3D">
        <w:t xml:space="preserve"> and (b </w:t>
      </w:r>
      <w:r w:rsidR="00E91F94">
        <w:t xml:space="preserve">actions taken by </w:t>
      </w:r>
      <w:r w:rsidR="00931A3D">
        <w:t xml:space="preserve">policy actors </w:t>
      </w:r>
      <w:r w:rsidR="00E91F94">
        <w:t>to delay, halt, or amend the</w:t>
      </w:r>
      <w:r w:rsidR="00F457ED">
        <w:t xml:space="preserve">se changes </w:t>
      </w:r>
      <w:r w:rsidR="00E91F94">
        <w:t xml:space="preserve">through administrative appeals and challenges within the federal courts. </w:t>
      </w:r>
    </w:p>
    <w:p w:rsidR="00E715B3" w:rsidRPr="00661D55" w:rsidRDefault="006D0932" w:rsidP="006D0932">
      <w:pPr>
        <w:outlineLvl w:val="0"/>
        <w:rPr>
          <w:b/>
        </w:rPr>
      </w:pPr>
      <w:r>
        <w:rPr>
          <w:b/>
        </w:rPr>
        <w:t>An Overview of</w:t>
      </w:r>
      <w:r w:rsidR="00E91F94">
        <w:rPr>
          <w:b/>
        </w:rPr>
        <w:t xml:space="preserve"> </w:t>
      </w:r>
      <w:r w:rsidR="002E09DD" w:rsidRPr="00661D55">
        <w:rPr>
          <w:b/>
        </w:rPr>
        <w:t>Public Lands Policies</w:t>
      </w:r>
      <w:r>
        <w:rPr>
          <w:b/>
        </w:rPr>
        <w:t xml:space="preserve"> and the Presidents</w:t>
      </w:r>
    </w:p>
    <w:p w:rsidR="00C11F1B" w:rsidRDefault="001E7CB9" w:rsidP="00C11F1B">
      <w:r>
        <w:tab/>
      </w:r>
    </w:p>
    <w:p w:rsidR="00D96FCF" w:rsidRDefault="00C21566" w:rsidP="001D0D6C">
      <w:pPr>
        <w:spacing w:line="480" w:lineRule="auto"/>
      </w:pPr>
      <w:r>
        <w:tab/>
        <w:t>Our analysis of Presidential involvement in public land policies begins with a number of initiatives undertaken by the Clinton Administration from 1993 through 2000. Working closely with Interior Secretary Bruce Babbitt</w:t>
      </w:r>
      <w:r w:rsidR="00D96FCF">
        <w:t xml:space="preserve"> and with Forest Service Chiefs </w:t>
      </w:r>
    </w:p>
    <w:p w:rsidR="00C21566" w:rsidRDefault="00064569" w:rsidP="001D0D6C">
      <w:pPr>
        <w:spacing w:line="480" w:lineRule="auto"/>
      </w:pPr>
      <w:r>
        <w:lastRenderedPageBreak/>
        <w:t xml:space="preserve">Jack Ward Thomas and Michael </w:t>
      </w:r>
      <w:proofErr w:type="spellStart"/>
      <w:r>
        <w:t>Dombeck</w:t>
      </w:r>
      <w:proofErr w:type="spellEnd"/>
      <w:r>
        <w:t xml:space="preserve">, Clinton sought to transform federal land programs by placing greater emphasis on </w:t>
      </w:r>
      <w:r w:rsidR="00820BCD">
        <w:t xml:space="preserve">ecological </w:t>
      </w:r>
      <w:r w:rsidR="00720147">
        <w:t xml:space="preserve">values in land use decisions than commodity production. The failure of his Administration to enact </w:t>
      </w:r>
      <w:proofErr w:type="spellStart"/>
      <w:r w:rsidR="00720147">
        <w:t>hardrock</w:t>
      </w:r>
      <w:proofErr w:type="spellEnd"/>
      <w:r w:rsidR="00720147">
        <w:t xml:space="preserve"> mining and livestock grazing policy reforms in the early 1990s coupled with the Republicans’ successful efforts to gain control of Congress in the 1994 election contributed to the decision to make greater use of executive authority to achieve </w:t>
      </w:r>
      <w:r w:rsidR="00292904">
        <w:t xml:space="preserve">federal land use policy goals. </w:t>
      </w:r>
      <w:r w:rsidR="00720147">
        <w:t xml:space="preserve"> </w:t>
      </w:r>
      <w:r>
        <w:t xml:space="preserve">  </w:t>
      </w:r>
      <w:r w:rsidR="00C21566">
        <w:t xml:space="preserve"> </w:t>
      </w:r>
      <w:r w:rsidR="00661D55">
        <w:tab/>
      </w:r>
    </w:p>
    <w:p w:rsidR="004A1433" w:rsidRDefault="00661D55" w:rsidP="00D92C85">
      <w:pPr>
        <w:spacing w:line="480" w:lineRule="auto"/>
        <w:ind w:firstLine="720"/>
      </w:pPr>
      <w:r>
        <w:t xml:space="preserve">The election of George W. Bush to the </w:t>
      </w:r>
      <w:r w:rsidR="006D0932">
        <w:t>p</w:t>
      </w:r>
      <w:r>
        <w:t>residency in 2000 produced a shift away</w:t>
      </w:r>
    </w:p>
    <w:p w:rsidR="004A1433" w:rsidRDefault="00661D55" w:rsidP="00D92C85">
      <w:pPr>
        <w:pStyle w:val="BodyText2"/>
        <w:spacing w:line="480" w:lineRule="auto"/>
        <w:jc w:val="left"/>
      </w:pPr>
      <w:proofErr w:type="gramStart"/>
      <w:r>
        <w:t>from</w:t>
      </w:r>
      <w:proofErr w:type="gramEnd"/>
      <w:r>
        <w:t xml:space="preserve"> </w:t>
      </w:r>
      <w:r w:rsidR="00F56505">
        <w:t xml:space="preserve">a more ecologically sensitive </w:t>
      </w:r>
      <w:r w:rsidR="006B7E12">
        <w:t xml:space="preserve">public lands policy agenda </w:t>
      </w:r>
      <w:r w:rsidR="00F457ED">
        <w:t xml:space="preserve">under Bill Clinton </w:t>
      </w:r>
      <w:r w:rsidR="00F56505">
        <w:t xml:space="preserve">to one more sympathetic to the goals of </w:t>
      </w:r>
      <w:r w:rsidR="00F457ED">
        <w:t>en</w:t>
      </w:r>
      <w:r w:rsidR="00844381">
        <w:t>ergy</w:t>
      </w:r>
      <w:r w:rsidR="006B7E12">
        <w:t xml:space="preserve"> companies, mining firms, and ranchers</w:t>
      </w:r>
      <w:r w:rsidR="00F56505">
        <w:t>. A different tone from the</w:t>
      </w:r>
      <w:r>
        <w:t xml:space="preserve"> pro-environment </w:t>
      </w:r>
      <w:r w:rsidR="00F56505">
        <w:t xml:space="preserve">Clinton </w:t>
      </w:r>
      <w:r w:rsidR="006D0932">
        <w:t>a</w:t>
      </w:r>
      <w:r w:rsidR="00F56505">
        <w:t xml:space="preserve">dministration was established at the outset with the appointment of </w:t>
      </w:r>
      <w:r>
        <w:t>public</w:t>
      </w:r>
      <w:r w:rsidR="00F56505">
        <w:t xml:space="preserve"> officials</w:t>
      </w:r>
      <w:r>
        <w:t xml:space="preserve"> </w:t>
      </w:r>
      <w:r w:rsidR="00292904">
        <w:t xml:space="preserve">such as Interior Secretary Gale Norton and Forest Service Chief Mark Rey </w:t>
      </w:r>
      <w:r>
        <w:t xml:space="preserve">from </w:t>
      </w:r>
      <w:r w:rsidR="00292904">
        <w:t>a pro-</w:t>
      </w:r>
      <w:r>
        <w:t xml:space="preserve"> industry background</w:t>
      </w:r>
      <w:r w:rsidR="00292904">
        <w:t xml:space="preserve"> (</w:t>
      </w:r>
      <w:proofErr w:type="spellStart"/>
      <w:r w:rsidR="00292904">
        <w:t>Vig</w:t>
      </w:r>
      <w:proofErr w:type="spellEnd"/>
      <w:r w:rsidR="00292904">
        <w:t>, 2013)</w:t>
      </w:r>
      <w:r>
        <w:t xml:space="preserve">. </w:t>
      </w:r>
      <w:r w:rsidR="00292904">
        <w:t xml:space="preserve"> </w:t>
      </w:r>
      <w:proofErr w:type="spellStart"/>
      <w:r w:rsidR="00292904">
        <w:t>Admini</w:t>
      </w:r>
      <w:proofErr w:type="spellEnd"/>
      <w:r w:rsidR="00292904">
        <w:t xml:space="preserve">- </w:t>
      </w:r>
      <w:proofErr w:type="spellStart"/>
      <w:r w:rsidR="00292904">
        <w:t>stration</w:t>
      </w:r>
      <w:proofErr w:type="spellEnd"/>
      <w:r w:rsidR="00292904">
        <w:t xml:space="preserve"> officials quickly took action to overturn or alter </w:t>
      </w:r>
      <w:r w:rsidR="00F56505">
        <w:t xml:space="preserve">Clinton era regulations that </w:t>
      </w:r>
      <w:proofErr w:type="gramStart"/>
      <w:r w:rsidR="0032406E">
        <w:t xml:space="preserve">were </w:t>
      </w:r>
      <w:r w:rsidR="00905901">
        <w:t xml:space="preserve"> considered</w:t>
      </w:r>
      <w:proofErr w:type="gramEnd"/>
      <w:r w:rsidR="00905901">
        <w:t xml:space="preserve"> to be overly biased in favor of environmental and conservation constituencies</w:t>
      </w:r>
      <w:r w:rsidR="0032406E">
        <w:t xml:space="preserve">, resulting in </w:t>
      </w:r>
      <w:r w:rsidR="00905901">
        <w:t>a host of regulatory initi</w:t>
      </w:r>
      <w:r w:rsidR="00155EA8">
        <w:t>a</w:t>
      </w:r>
      <w:r w:rsidR="00905901">
        <w:t>tives</w:t>
      </w:r>
      <w:r w:rsidR="00155EA8">
        <w:t xml:space="preserve"> aimed at reducing or eliminating governmental restrictions on the production of rangeland, mineral, and timber resources</w:t>
      </w:r>
    </w:p>
    <w:p w:rsidR="000A4C77" w:rsidRDefault="00EF3021" w:rsidP="00F36A9A">
      <w:pPr>
        <w:spacing w:line="480" w:lineRule="auto"/>
        <w:ind w:firstLine="720"/>
      </w:pPr>
      <w:r>
        <w:t>Wi</w:t>
      </w:r>
      <w:r w:rsidR="005E4A7C" w:rsidRPr="00E638B0">
        <w:t>th the election of Barack Obama in 2008</w:t>
      </w:r>
      <w:r w:rsidR="0032406E">
        <w:t xml:space="preserve"> and in 2012</w:t>
      </w:r>
      <w:r w:rsidR="005E4A7C" w:rsidRPr="00E638B0">
        <w:t xml:space="preserve">, environmentalists were optimistic that his administration would </w:t>
      </w:r>
      <w:r w:rsidR="00FD7D2F">
        <w:t xml:space="preserve">be receptive to their concerns, reversing </w:t>
      </w:r>
      <w:r w:rsidR="005E4A7C" w:rsidRPr="00E638B0">
        <w:t xml:space="preserve">course on many </w:t>
      </w:r>
      <w:r w:rsidR="00FD7D2F">
        <w:t>public lands</w:t>
      </w:r>
      <w:r w:rsidR="005E4A7C">
        <w:t xml:space="preserve"> policies pursued by the </w:t>
      </w:r>
      <w:r w:rsidR="0078113A">
        <w:t>Bush</w:t>
      </w:r>
      <w:r w:rsidR="006D0932">
        <w:t xml:space="preserve"> </w:t>
      </w:r>
      <w:r w:rsidR="00622835" w:rsidRPr="00E638B0">
        <w:t>administration</w:t>
      </w:r>
      <w:r w:rsidR="00622835">
        <w:t xml:space="preserve">. </w:t>
      </w:r>
      <w:r w:rsidR="005E4A7C">
        <w:t>However, their h</w:t>
      </w:r>
      <w:r w:rsidR="0078113A">
        <w:t>opes for</w:t>
      </w:r>
      <w:r w:rsidR="006D0932">
        <w:t xml:space="preserve"> </w:t>
      </w:r>
      <w:r w:rsidR="0078113A">
        <w:t>a prompt,</w:t>
      </w:r>
      <w:r w:rsidR="005E4A7C">
        <w:t xml:space="preserve"> </w:t>
      </w:r>
      <w:r w:rsidR="006D0932">
        <w:t>substantive c</w:t>
      </w:r>
      <w:r w:rsidR="0078113A">
        <w:t>hange of course in</w:t>
      </w:r>
      <w:r w:rsidR="006D0932">
        <w:t xml:space="preserve"> </w:t>
      </w:r>
      <w:r w:rsidR="0078113A">
        <w:t>public lands policies</w:t>
      </w:r>
      <w:r w:rsidR="005E4A7C" w:rsidRPr="00E638B0">
        <w:t xml:space="preserve"> were tempered by the politi</w:t>
      </w:r>
      <w:r w:rsidR="005E4A7C">
        <w:t xml:space="preserve">cal realities of the recession, </w:t>
      </w:r>
      <w:r w:rsidR="005E4A7C" w:rsidRPr="00E638B0">
        <w:t xml:space="preserve">as well as Obama’s </w:t>
      </w:r>
      <w:r w:rsidR="005E4A7C">
        <w:t>evident</w:t>
      </w:r>
      <w:r w:rsidR="005E4A7C" w:rsidRPr="00E638B0">
        <w:t xml:space="preserve"> preference for </w:t>
      </w:r>
      <w:r w:rsidR="005E4A7C">
        <w:t xml:space="preserve">cooperation and compromise. </w:t>
      </w:r>
      <w:r w:rsidR="002B7717">
        <w:t>His moderate approach to</w:t>
      </w:r>
      <w:r w:rsidR="006D0932">
        <w:t xml:space="preserve"> </w:t>
      </w:r>
      <w:r w:rsidR="0078113A">
        <w:t>administrative</w:t>
      </w:r>
      <w:r w:rsidR="005E4A7C">
        <w:t xml:space="preserve"> policymaking was </w:t>
      </w:r>
      <w:r w:rsidR="005E4A7C" w:rsidRPr="00E638B0">
        <w:t xml:space="preserve">reflected </w:t>
      </w:r>
      <w:r w:rsidR="005E4A7C">
        <w:t xml:space="preserve">in </w:t>
      </w:r>
      <w:r w:rsidR="005E4A7C" w:rsidRPr="00E638B0">
        <w:lastRenderedPageBreak/>
        <w:t>the appointment</w:t>
      </w:r>
      <w:r w:rsidR="0032406E">
        <w:t>s</w:t>
      </w:r>
      <w:r w:rsidR="005E4A7C" w:rsidRPr="00E638B0">
        <w:t xml:space="preserve"> of</w:t>
      </w:r>
      <w:r w:rsidR="006D0932">
        <w:t xml:space="preserve"> </w:t>
      </w:r>
      <w:r w:rsidR="005E4A7C" w:rsidRPr="00E638B0">
        <w:t xml:space="preserve">Kenneth Salazar </w:t>
      </w:r>
      <w:r w:rsidR="0032406E">
        <w:t xml:space="preserve">and later on, Sally Jewel, to head the </w:t>
      </w:r>
      <w:r w:rsidR="005E4A7C" w:rsidRPr="00E638B0">
        <w:t>Interior</w:t>
      </w:r>
      <w:r w:rsidR="0032406E">
        <w:t xml:space="preserve"> Department</w:t>
      </w:r>
      <w:r w:rsidR="005E4A7C" w:rsidRPr="00E638B0">
        <w:t xml:space="preserve">, as well as </w:t>
      </w:r>
      <w:r w:rsidR="0032406E">
        <w:t xml:space="preserve">his selection of Thomas Tidwell as Forest Service Chief. In general, his policy </w:t>
      </w:r>
      <w:proofErr w:type="gramStart"/>
      <w:r w:rsidR="0032406E">
        <w:t xml:space="preserve">preferences </w:t>
      </w:r>
      <w:r w:rsidR="00E5477B">
        <w:t xml:space="preserve">are consistent with </w:t>
      </w:r>
      <w:r w:rsidR="0032406E">
        <w:t xml:space="preserve">Clinton-era initiatives </w:t>
      </w:r>
      <w:r w:rsidR="00E5477B">
        <w:t>in national forest rulemaking but has</w:t>
      </w:r>
      <w:proofErr w:type="gramEnd"/>
      <w:r w:rsidR="00E5477B">
        <w:t xml:space="preserve"> not confronted grazing and mining issues to the degree that Bush and Clinton did (</w:t>
      </w:r>
      <w:proofErr w:type="spellStart"/>
      <w:r w:rsidR="00E5477B">
        <w:t>Lubell</w:t>
      </w:r>
      <w:proofErr w:type="spellEnd"/>
      <w:r w:rsidR="00E5477B">
        <w:t xml:space="preserve"> and </w:t>
      </w:r>
      <w:proofErr w:type="spellStart"/>
      <w:r w:rsidR="00E5477B">
        <w:t>Segee</w:t>
      </w:r>
      <w:proofErr w:type="spellEnd"/>
      <w:r w:rsidR="00E5477B">
        <w:t xml:space="preserve"> 2013).  </w:t>
      </w:r>
      <w:r w:rsidR="0032406E">
        <w:t xml:space="preserve"> </w:t>
      </w:r>
      <w:r w:rsidR="000E2CAF">
        <w:t xml:space="preserve"> </w:t>
      </w:r>
    </w:p>
    <w:p w:rsidR="00E5477B" w:rsidRDefault="00E5477B" w:rsidP="006D0932">
      <w:pPr>
        <w:spacing w:line="480" w:lineRule="auto"/>
        <w:outlineLvl w:val="0"/>
      </w:pPr>
    </w:p>
    <w:p w:rsidR="00E5477B" w:rsidRDefault="00E5477B" w:rsidP="006D0932">
      <w:pPr>
        <w:spacing w:line="480" w:lineRule="auto"/>
        <w:outlineLvl w:val="0"/>
      </w:pPr>
    </w:p>
    <w:p w:rsidR="00DD1DE3" w:rsidRDefault="00DD1DE3" w:rsidP="006D0932">
      <w:pPr>
        <w:spacing w:line="480" w:lineRule="auto"/>
        <w:outlineLvl w:val="0"/>
        <w:rPr>
          <w:b/>
        </w:rPr>
      </w:pPr>
      <w:r>
        <w:rPr>
          <w:b/>
        </w:rPr>
        <w:t xml:space="preserve">The </w:t>
      </w:r>
      <w:proofErr w:type="spellStart"/>
      <w:r w:rsidR="00BB608A" w:rsidRPr="00DD1DE3">
        <w:rPr>
          <w:b/>
        </w:rPr>
        <w:t>Hardrock</w:t>
      </w:r>
      <w:proofErr w:type="spellEnd"/>
      <w:r w:rsidR="006D0932">
        <w:rPr>
          <w:b/>
        </w:rPr>
        <w:t xml:space="preserve"> </w:t>
      </w:r>
      <w:r w:rsidR="00BB608A" w:rsidRPr="00DD1DE3">
        <w:rPr>
          <w:b/>
        </w:rPr>
        <w:t>Mining</w:t>
      </w:r>
      <w:r w:rsidR="006D0932">
        <w:rPr>
          <w:b/>
        </w:rPr>
        <w:t xml:space="preserve"> </w:t>
      </w:r>
      <w:r w:rsidRPr="00DD1DE3">
        <w:rPr>
          <w:b/>
        </w:rPr>
        <w:t>Po</w:t>
      </w:r>
      <w:r>
        <w:rPr>
          <w:b/>
        </w:rPr>
        <w:t>licy</w:t>
      </w:r>
    </w:p>
    <w:p w:rsidR="00D57F00" w:rsidRDefault="00D57F00" w:rsidP="001D0D6C">
      <w:pPr>
        <w:spacing w:line="480" w:lineRule="auto"/>
      </w:pPr>
      <w:r>
        <w:tab/>
        <w:t xml:space="preserve">The venerable Mining Law of 1872 allows exploration for and development of </w:t>
      </w:r>
      <w:proofErr w:type="spellStart"/>
      <w:r>
        <w:t>hardrock</w:t>
      </w:r>
      <w:proofErr w:type="spellEnd"/>
      <w:r>
        <w:t xml:space="preserve"> mineral resources (gold, silver, copper, molybde</w:t>
      </w:r>
      <w:r w:rsidR="00595AAD">
        <w:t>nu</w:t>
      </w:r>
      <w:r>
        <w:t xml:space="preserve">m) on federal lands by individual or corporate miners for a very small fee. </w:t>
      </w:r>
      <w:r w:rsidR="00FF19BF" w:rsidRPr="00FF19BF">
        <w:t>Th</w:t>
      </w:r>
      <w:r w:rsidR="00FF19BF">
        <w:t xml:space="preserve">is statute was enacted by Congress </w:t>
      </w:r>
      <w:r w:rsidR="00FF19BF" w:rsidRPr="00FF19BF">
        <w:t xml:space="preserve">to promote </w:t>
      </w:r>
      <w:r w:rsidR="00FF19BF">
        <w:t xml:space="preserve">economic development and settlement in the West by removing </w:t>
      </w:r>
      <w:r w:rsidR="00FF19BF" w:rsidRPr="00FF19BF">
        <w:t xml:space="preserve">legal </w:t>
      </w:r>
      <w:r w:rsidR="00FF19BF">
        <w:t xml:space="preserve">barriers </w:t>
      </w:r>
      <w:r w:rsidR="00FF19BF" w:rsidRPr="00FF19BF">
        <w:t xml:space="preserve">to </w:t>
      </w:r>
      <w:r w:rsidR="00FF19BF">
        <w:t xml:space="preserve">mining activities </w:t>
      </w:r>
      <w:r w:rsidR="00FF19BF" w:rsidRPr="00FF19BF">
        <w:t>on federally owned lands</w:t>
      </w:r>
      <w:r w:rsidR="00FF19BF">
        <w:t xml:space="preserve">, a policy termed “economic liberalism” by </w:t>
      </w:r>
      <w:proofErr w:type="spellStart"/>
      <w:r w:rsidR="00FF19BF">
        <w:t>Klyza</w:t>
      </w:r>
      <w:proofErr w:type="spellEnd"/>
      <w:r w:rsidR="00FF19BF">
        <w:t xml:space="preserve"> (1996). Under this law, c</w:t>
      </w:r>
      <w:r w:rsidR="000975FA">
        <w:t xml:space="preserve">laims can be </w:t>
      </w:r>
      <w:r w:rsidR="00FF19BF">
        <w:t xml:space="preserve">staked </w:t>
      </w:r>
      <w:r w:rsidR="000975FA">
        <w:t xml:space="preserve">on BLM or Forest Service lands for the right to mine precious metals and the affected areas can be patented (i.e., purchased) for $2.50 to $5 per acre. </w:t>
      </w:r>
      <w:r w:rsidR="002C4BB8">
        <w:t xml:space="preserve">Perhaps the most notable feature of this enduring policy is the absence of any sort of </w:t>
      </w:r>
      <w:r w:rsidR="004D6E12">
        <w:t xml:space="preserve">payment </w:t>
      </w:r>
      <w:r w:rsidR="002C4BB8">
        <w:t xml:space="preserve">to the U.S. government for the value of the mineral bounty taken from these lands. </w:t>
      </w:r>
      <w:r w:rsidR="000975FA">
        <w:t xml:space="preserve">While public access to other natural resources like oil or coal also occurs on </w:t>
      </w:r>
      <w:r w:rsidR="004D6E12">
        <w:t xml:space="preserve">the </w:t>
      </w:r>
      <w:r w:rsidR="000975FA">
        <w:t xml:space="preserve">public </w:t>
      </w:r>
      <w:r w:rsidR="004D6E12">
        <w:t>domain</w:t>
      </w:r>
      <w:r w:rsidR="000975FA">
        <w:t xml:space="preserve">, </w:t>
      </w:r>
      <w:r w:rsidR="004D6E12">
        <w:t xml:space="preserve">energy companies </w:t>
      </w:r>
      <w:r w:rsidR="000975FA">
        <w:t xml:space="preserve">pay the federal government royalties on the volume or amount of resources </w:t>
      </w:r>
      <w:r w:rsidR="004D6E12">
        <w:t>mined (</w:t>
      </w:r>
      <w:proofErr w:type="spellStart"/>
      <w:r w:rsidR="004D6E12">
        <w:t>Leshy</w:t>
      </w:r>
      <w:proofErr w:type="spellEnd"/>
      <w:r w:rsidR="004D6E12">
        <w:t xml:space="preserve">, 1987). </w:t>
      </w:r>
      <w:r w:rsidR="00BB608A" w:rsidRPr="007C5E73">
        <w:tab/>
      </w:r>
    </w:p>
    <w:p w:rsidR="0090677D" w:rsidRDefault="00C404A5" w:rsidP="001D0D6C">
      <w:pPr>
        <w:pStyle w:val="BodyText"/>
        <w:spacing w:line="480" w:lineRule="auto"/>
        <w:jc w:val="left"/>
      </w:pPr>
      <w:r>
        <w:tab/>
        <w:t xml:space="preserve">The law has remained quite resilient to change over the years although some </w:t>
      </w:r>
      <w:r w:rsidR="003B60D3">
        <w:t xml:space="preserve">restrictions on mining activities </w:t>
      </w:r>
      <w:r>
        <w:t xml:space="preserve">have occurred. The only major amendment to the original </w:t>
      </w:r>
      <w:r w:rsidR="0090677D">
        <w:t>policy</w:t>
      </w:r>
      <w:r>
        <w:t xml:space="preserve"> was adopted in 1920 and exempted energy resources from statutory coverage. </w:t>
      </w:r>
      <w:r w:rsidR="0090677D">
        <w:lastRenderedPageBreak/>
        <w:t xml:space="preserve">Other laws have chipped away at mineral exploration </w:t>
      </w:r>
      <w:r w:rsidR="003B60D3">
        <w:t xml:space="preserve">by </w:t>
      </w:r>
      <w:r w:rsidR="00E96B90">
        <w:t xml:space="preserve">excluding mining </w:t>
      </w:r>
      <w:r w:rsidR="0090677D">
        <w:t xml:space="preserve">on lands deemed worthy of protection such as national parks and wilderness areas. In addition, the Federal Land Policy and Management Act of 1976 (FLPMA) </w:t>
      </w:r>
      <w:r w:rsidR="00E96B90">
        <w:t>inserted a legal but ambiguous toehold for holding mining companies accountable for compliance with existing environmental laws by preventing “unnecessary or undue degr</w:t>
      </w:r>
      <w:r w:rsidR="00632851">
        <w:t>a</w:t>
      </w:r>
      <w:r w:rsidR="00E96B90">
        <w:t xml:space="preserve">dation.” </w:t>
      </w:r>
      <w:r w:rsidR="00632851">
        <w:t xml:space="preserve">Finally, industry mining operations are constrained by the need to comply with federal environmental laws, notably the Clean Air and Water Acts, the National Environmental Policy Act, </w:t>
      </w:r>
      <w:r w:rsidR="006D0932">
        <w:t xml:space="preserve">and </w:t>
      </w:r>
      <w:r w:rsidR="00632851">
        <w:t>th</w:t>
      </w:r>
      <w:r w:rsidR="00BD1FD6">
        <w:t>e Endangered Species Act (</w:t>
      </w:r>
      <w:proofErr w:type="spellStart"/>
      <w:r w:rsidR="00BD1FD6">
        <w:t>Leshy</w:t>
      </w:r>
      <w:proofErr w:type="spellEnd"/>
      <w:r w:rsidR="00632851">
        <w:t xml:space="preserve"> 1987).</w:t>
      </w:r>
    </w:p>
    <w:p w:rsidR="006D0932" w:rsidRPr="007C5E73" w:rsidRDefault="00632851" w:rsidP="006D0932">
      <w:pPr>
        <w:pStyle w:val="BodyText"/>
        <w:spacing w:line="480" w:lineRule="auto"/>
        <w:jc w:val="left"/>
      </w:pPr>
      <w:r>
        <w:tab/>
      </w:r>
      <w:r w:rsidR="00396C0E">
        <w:t xml:space="preserve">Mining </w:t>
      </w:r>
      <w:r>
        <w:t>program</w:t>
      </w:r>
      <w:r w:rsidR="00396C0E">
        <w:t xml:space="preserve"> benefits have been retained over the years largely because of the actions taken by a </w:t>
      </w:r>
      <w:proofErr w:type="gramStart"/>
      <w:r w:rsidR="00396C0E">
        <w:t xml:space="preserve">protective </w:t>
      </w:r>
      <w:r w:rsidR="00396C0E" w:rsidRPr="002749C6">
        <w:t xml:space="preserve"> </w:t>
      </w:r>
      <w:proofErr w:type="spellStart"/>
      <w:r w:rsidR="00396C0E" w:rsidRPr="002749C6">
        <w:t>subgovernment</w:t>
      </w:r>
      <w:proofErr w:type="spellEnd"/>
      <w:proofErr w:type="gramEnd"/>
      <w:r w:rsidR="00396C0E">
        <w:t xml:space="preserve"> consisting of</w:t>
      </w:r>
      <w:r w:rsidR="006D0932">
        <w:t xml:space="preserve"> the</w:t>
      </w:r>
      <w:r w:rsidR="00396C0E">
        <w:t xml:space="preserve"> BLM, the natural resource committees, mining companies, state and county officials representing lands with significant mineral deposits, industry leaders, and occasionally </w:t>
      </w:r>
      <w:r w:rsidR="006D0932">
        <w:t xml:space="preserve">a supportive presidential administration. Consequently, would-be reformers are likely to </w:t>
      </w:r>
      <w:r w:rsidR="006D0932" w:rsidRPr="007C5E73">
        <w:t>face a</w:t>
      </w:r>
      <w:r w:rsidR="006D0932">
        <w:t xml:space="preserve">n uphill climb in their efforts to amend </w:t>
      </w:r>
      <w:r w:rsidR="006D0932" w:rsidRPr="007C5E73">
        <w:t xml:space="preserve">the Mining Law. </w:t>
      </w:r>
      <w:r w:rsidR="006D0932">
        <w:t xml:space="preserve">Since the prospects for change are particularly daunting within the hallways of Congress, attention has been directed toward alternative decision-making venues like the federal courts or </w:t>
      </w:r>
      <w:r w:rsidR="006D0932" w:rsidRPr="007C5E73">
        <w:t xml:space="preserve">the administrative branch. </w:t>
      </w:r>
    </w:p>
    <w:p w:rsidR="004A1433" w:rsidRDefault="004A1433" w:rsidP="00D92C85">
      <w:pPr>
        <w:outlineLvl w:val="0"/>
        <w:rPr>
          <w:i/>
        </w:rPr>
      </w:pPr>
    </w:p>
    <w:p w:rsidR="004A1433" w:rsidRDefault="006D0932">
      <w:pPr>
        <w:spacing w:line="480" w:lineRule="auto"/>
        <w:outlineLvl w:val="0"/>
        <w:rPr>
          <w:i/>
        </w:rPr>
      </w:pPr>
      <w:r w:rsidRPr="002749C6">
        <w:rPr>
          <w:i/>
        </w:rPr>
        <w:t>The Clinton Administration and Mining</w:t>
      </w:r>
    </w:p>
    <w:p w:rsidR="00B51871" w:rsidRDefault="006D0932" w:rsidP="001D0D6C">
      <w:pPr>
        <w:spacing w:line="480" w:lineRule="auto"/>
      </w:pPr>
      <w:r>
        <w:tab/>
      </w:r>
      <w:r w:rsidR="00113D62">
        <w:t xml:space="preserve">Since </w:t>
      </w:r>
      <w:r w:rsidR="00BB608A" w:rsidRPr="007C5E73">
        <w:t>the late 1990s</w:t>
      </w:r>
      <w:r w:rsidR="00113D62">
        <w:t xml:space="preserve">, administrative reform has become a higher priority for Presidents Bill Clinton and George W. Bush. Clinton’s Interior Secretary Bruce Babbitt was a </w:t>
      </w:r>
      <w:r w:rsidR="00815732">
        <w:t xml:space="preserve">particularly </w:t>
      </w:r>
      <w:r w:rsidR="00113D62">
        <w:t xml:space="preserve">staunch </w:t>
      </w:r>
      <w:r w:rsidR="00BB608A" w:rsidRPr="007C5E73">
        <w:t>proponent</w:t>
      </w:r>
      <w:r>
        <w:t xml:space="preserve"> </w:t>
      </w:r>
      <w:r w:rsidR="00BB608A" w:rsidRPr="007C5E73">
        <w:t>of mining reform</w:t>
      </w:r>
      <w:r w:rsidR="00113D62">
        <w:t xml:space="preserve">. </w:t>
      </w:r>
      <w:r w:rsidR="00BB608A" w:rsidRPr="007C5E73">
        <w:t xml:space="preserve">After </w:t>
      </w:r>
      <w:r w:rsidR="00815732">
        <w:t>Congressional</w:t>
      </w:r>
      <w:r w:rsidR="00113D62">
        <w:t xml:space="preserve"> efforts to achieve </w:t>
      </w:r>
      <w:r w:rsidR="00BB608A" w:rsidRPr="007C5E73">
        <w:t xml:space="preserve">mining reform </w:t>
      </w:r>
      <w:r w:rsidR="00113D62">
        <w:t xml:space="preserve">stalled in 1994, </w:t>
      </w:r>
      <w:r w:rsidR="00BB608A" w:rsidRPr="007C5E73">
        <w:t xml:space="preserve">he </w:t>
      </w:r>
      <w:r w:rsidR="00113D62">
        <w:t xml:space="preserve">decided to seek change through the regulatory process, namely revision of </w:t>
      </w:r>
      <w:r w:rsidR="00BB608A" w:rsidRPr="007C5E73">
        <w:t>the “section 3809 surface regulations”</w:t>
      </w:r>
      <w:r w:rsidR="00ED6BE3">
        <w:t xml:space="preserve"> authorized under the Federal Land Policy and Management Act </w:t>
      </w:r>
      <w:r w:rsidR="005D732D">
        <w:t>(FLPMA).</w:t>
      </w:r>
    </w:p>
    <w:p w:rsidR="00B67B99" w:rsidRDefault="000C07A8" w:rsidP="002749C6">
      <w:pPr>
        <w:spacing w:line="480" w:lineRule="auto"/>
        <w:ind w:firstLine="720"/>
      </w:pPr>
      <w:r>
        <w:lastRenderedPageBreak/>
        <w:t xml:space="preserve">Working closely with </w:t>
      </w:r>
      <w:r w:rsidR="00A81D38">
        <w:t xml:space="preserve">Departmental Solicitor </w:t>
      </w:r>
      <w:r>
        <w:t xml:space="preserve">John </w:t>
      </w:r>
      <w:proofErr w:type="spellStart"/>
      <w:r>
        <w:t>Leshy</w:t>
      </w:r>
      <w:proofErr w:type="spellEnd"/>
      <w:r>
        <w:t xml:space="preserve">, </w:t>
      </w:r>
      <w:r w:rsidR="00B51871">
        <w:t xml:space="preserve">Secretary </w:t>
      </w:r>
      <w:r>
        <w:t xml:space="preserve">Babbitt attempted </w:t>
      </w:r>
      <w:r w:rsidR="00BB608A" w:rsidRPr="007C5E73">
        <w:t xml:space="preserve">to </w:t>
      </w:r>
      <w:r>
        <w:t xml:space="preserve">limit </w:t>
      </w:r>
      <w:r w:rsidR="002749C6">
        <w:t xml:space="preserve">impacts of </w:t>
      </w:r>
      <w:r>
        <w:t>environmentally damaging mining activities</w:t>
      </w:r>
      <w:r w:rsidR="002749C6">
        <w:t xml:space="preserve">. </w:t>
      </w:r>
      <w:r>
        <w:t xml:space="preserve"> </w:t>
      </w:r>
      <w:r w:rsidR="00BB608A" w:rsidRPr="007C5E73">
        <w:t xml:space="preserve">A </w:t>
      </w:r>
      <w:r>
        <w:t xml:space="preserve">legal </w:t>
      </w:r>
      <w:r w:rsidR="00BB608A" w:rsidRPr="007C5E73">
        <w:t xml:space="preserve">opinion </w:t>
      </w:r>
      <w:r>
        <w:t xml:space="preserve">issued </w:t>
      </w:r>
      <w:r w:rsidR="00BB608A" w:rsidRPr="007C5E73">
        <w:t xml:space="preserve">by </w:t>
      </w:r>
      <w:proofErr w:type="spellStart"/>
      <w:r w:rsidR="00BB608A" w:rsidRPr="007C5E73">
        <w:t>Leshy</w:t>
      </w:r>
      <w:proofErr w:type="spellEnd"/>
      <w:r w:rsidR="00BB608A" w:rsidRPr="007C5E73">
        <w:t xml:space="preserve"> </w:t>
      </w:r>
      <w:r>
        <w:t xml:space="preserve">in 1997 had the practical effect of restricting </w:t>
      </w:r>
      <w:r w:rsidR="00BB608A" w:rsidRPr="007C5E73">
        <w:t xml:space="preserve">each mining claim </w:t>
      </w:r>
      <w:r>
        <w:t xml:space="preserve">to </w:t>
      </w:r>
      <w:r w:rsidR="00BB608A" w:rsidRPr="007C5E73">
        <w:t xml:space="preserve">a maximum of five acres </w:t>
      </w:r>
      <w:r w:rsidR="002749C6">
        <w:t xml:space="preserve">per </w:t>
      </w:r>
      <w:r w:rsidR="00BB608A" w:rsidRPr="007C5E73">
        <w:t xml:space="preserve">mill site. </w:t>
      </w:r>
      <w:r w:rsidR="002749C6">
        <w:t xml:space="preserve">Since industry use </w:t>
      </w:r>
      <w:r w:rsidR="002749C6" w:rsidRPr="007C5E73">
        <w:t>of environmentally d</w:t>
      </w:r>
      <w:r w:rsidR="002749C6">
        <w:t xml:space="preserve">estructive </w:t>
      </w:r>
      <w:r w:rsidR="002749C6" w:rsidRPr="007C5E73">
        <w:t xml:space="preserve">technologies such as “heap leach” mining </w:t>
      </w:r>
      <w:r w:rsidR="002749C6">
        <w:t>required</w:t>
      </w:r>
      <w:r w:rsidR="006D68EF">
        <w:t xml:space="preserve"> the availability </w:t>
      </w:r>
      <w:proofErr w:type="gramStart"/>
      <w:r w:rsidR="006D68EF">
        <w:t xml:space="preserve">of </w:t>
      </w:r>
      <w:r w:rsidR="002749C6">
        <w:t xml:space="preserve"> </w:t>
      </w:r>
      <w:r w:rsidR="006D68EF">
        <w:t>considerable</w:t>
      </w:r>
      <w:proofErr w:type="gramEnd"/>
      <w:r w:rsidR="006D68EF">
        <w:t xml:space="preserve"> acreage </w:t>
      </w:r>
      <w:r w:rsidR="002749C6">
        <w:t>for the disposal of large amounts of debris</w:t>
      </w:r>
      <w:r w:rsidR="006D68EF">
        <w:t>, t</w:t>
      </w:r>
      <w:r w:rsidR="00BB608A" w:rsidRPr="007C5E73">
        <w:t xml:space="preserve">his interpretation of the </w:t>
      </w:r>
    </w:p>
    <w:p w:rsidR="00B67B99" w:rsidRPr="007C5E73" w:rsidRDefault="00B67B99" w:rsidP="00B67B99">
      <w:pPr>
        <w:spacing w:line="480" w:lineRule="auto"/>
      </w:pPr>
      <w:r w:rsidRPr="007C5E73">
        <w:t>Mining Law w</w:t>
      </w:r>
      <w:r>
        <w:t>ould have effectively restricted mining operations</w:t>
      </w:r>
      <w:r w:rsidRPr="007C5E73">
        <w:t>.</w:t>
      </w:r>
      <w:r>
        <w:t xml:space="preserve"> Interior officials denied charges that their ulterior motive was to halt </w:t>
      </w:r>
      <w:proofErr w:type="spellStart"/>
      <w:r>
        <w:t>hardrock</w:t>
      </w:r>
      <w:proofErr w:type="spellEnd"/>
      <w:r>
        <w:t xml:space="preserve"> mining on federal lands, pointing to the use of less ecologically damaging approaches to obtain minerals such as leases or land exchanges (Humphries</w:t>
      </w:r>
      <w:r w:rsidRPr="007C5E73">
        <w:t xml:space="preserve"> 200</w:t>
      </w:r>
      <w:r>
        <w:t>7</w:t>
      </w:r>
      <w:r w:rsidRPr="007C5E73">
        <w:t xml:space="preserve">). </w:t>
      </w:r>
      <w:r>
        <w:t xml:space="preserve">Critics interpreted the new changes as a thinly veiled effort to appease environmental constituencies by dramatically increasing the financial costs of mining activities. </w:t>
      </w:r>
    </w:p>
    <w:p w:rsidR="00014AE6" w:rsidRDefault="00BB608A" w:rsidP="001D0D6C">
      <w:pPr>
        <w:spacing w:line="480" w:lineRule="auto"/>
      </w:pPr>
      <w:r w:rsidRPr="007C5E73">
        <w:tab/>
      </w:r>
      <w:r w:rsidR="00815732">
        <w:t>T</w:t>
      </w:r>
      <w:r w:rsidRPr="007C5E73">
        <w:t xml:space="preserve">he Clinton </w:t>
      </w:r>
      <w:r w:rsidR="006D0932">
        <w:t>a</w:t>
      </w:r>
      <w:r w:rsidRPr="007C5E73">
        <w:t xml:space="preserve">dministration </w:t>
      </w:r>
      <w:r w:rsidR="00815732">
        <w:t xml:space="preserve">also made changes in </w:t>
      </w:r>
      <w:r w:rsidRPr="007C5E73">
        <w:t xml:space="preserve">the </w:t>
      </w:r>
      <w:r w:rsidR="00815732" w:rsidRPr="007C5E73">
        <w:t xml:space="preserve">performance standards </w:t>
      </w:r>
      <w:r w:rsidR="00815732">
        <w:t xml:space="preserve">affecting the </w:t>
      </w:r>
      <w:r w:rsidRPr="007C5E73">
        <w:t xml:space="preserve">3809 surface management regulations </w:t>
      </w:r>
      <w:r w:rsidR="00815732">
        <w:t>in order t</w:t>
      </w:r>
      <w:r w:rsidRPr="007C5E73">
        <w:t xml:space="preserve">o prevent “unnecessary or undue degradation” of </w:t>
      </w:r>
      <w:r w:rsidR="00815732">
        <w:t>federal</w:t>
      </w:r>
      <w:r w:rsidRPr="007C5E73">
        <w:t xml:space="preserve"> land resources under the authority of </w:t>
      </w:r>
      <w:r w:rsidR="005D732D">
        <w:t>FLPMA</w:t>
      </w:r>
      <w:r w:rsidR="008609C9">
        <w:t>. This r</w:t>
      </w:r>
      <w:r w:rsidRPr="007C5E73">
        <w:t xml:space="preserve">ule </w:t>
      </w:r>
      <w:r w:rsidR="008609C9">
        <w:t xml:space="preserve">offered </w:t>
      </w:r>
      <w:r w:rsidRPr="007C5E73">
        <w:t xml:space="preserve">another legal means by which </w:t>
      </w:r>
      <w:r w:rsidR="008609C9">
        <w:t xml:space="preserve">federal </w:t>
      </w:r>
      <w:r w:rsidRPr="007C5E73">
        <w:t xml:space="preserve">officials could </w:t>
      </w:r>
      <w:r w:rsidR="008609C9">
        <w:t>effectively veto</w:t>
      </w:r>
      <w:r w:rsidRPr="007C5E73">
        <w:t xml:space="preserve"> mining </w:t>
      </w:r>
      <w:r w:rsidR="008609C9">
        <w:t xml:space="preserve">activities </w:t>
      </w:r>
      <w:r w:rsidRPr="007C5E73">
        <w:t>that p</w:t>
      </w:r>
      <w:r w:rsidR="008609C9">
        <w:t xml:space="preserve">laced other </w:t>
      </w:r>
      <w:r w:rsidRPr="007C5E73">
        <w:t xml:space="preserve">resources </w:t>
      </w:r>
      <w:r w:rsidR="008609C9">
        <w:t xml:space="preserve">in jeopardy. It also </w:t>
      </w:r>
      <w:r w:rsidRPr="007C5E73">
        <w:t>required companies to undertake re</w:t>
      </w:r>
      <w:r w:rsidR="008609C9">
        <w:t xml:space="preserve">storative </w:t>
      </w:r>
      <w:r w:rsidRPr="007C5E73">
        <w:t xml:space="preserve">work </w:t>
      </w:r>
      <w:r w:rsidR="008609C9">
        <w:t xml:space="preserve">that was backed by the </w:t>
      </w:r>
      <w:r w:rsidRPr="007C5E73">
        <w:t>post</w:t>
      </w:r>
      <w:r w:rsidR="008609C9">
        <w:t xml:space="preserve">ing of </w:t>
      </w:r>
      <w:r w:rsidRPr="007C5E73">
        <w:t xml:space="preserve">bonds equal to the total cost of </w:t>
      </w:r>
      <w:r w:rsidR="008609C9">
        <w:t>reclamation</w:t>
      </w:r>
      <w:r w:rsidR="00BD1FD6">
        <w:t xml:space="preserve"> (Humphries</w:t>
      </w:r>
      <w:r w:rsidRPr="007C5E73">
        <w:t xml:space="preserve"> 200</w:t>
      </w:r>
      <w:r w:rsidR="000F601B">
        <w:t>7</w:t>
      </w:r>
      <w:r w:rsidRPr="007C5E73">
        <w:t xml:space="preserve">). </w:t>
      </w:r>
      <w:r w:rsidR="008609C9">
        <w:t>The net effect of DOI changes in statutory interpretation and rulemaking was to bring about greater balance between resource development and conservation values.</w:t>
      </w:r>
    </w:p>
    <w:p w:rsidR="008609C9" w:rsidRDefault="005D6A3E" w:rsidP="001D0D6C">
      <w:pPr>
        <w:spacing w:line="480" w:lineRule="auto"/>
        <w:ind w:firstLine="720"/>
      </w:pPr>
      <w:r>
        <w:t xml:space="preserve">However, the changes drew fire from industry officials because of their belief that the new performance standards were overly prescriptive and because one of the key </w:t>
      </w:r>
      <w:r>
        <w:lastRenderedPageBreak/>
        <w:t xml:space="preserve">criteria dealing with “significant irreparable harm” (SIH) was inserted into the regulations in 2000 without any airing </w:t>
      </w:r>
      <w:r w:rsidR="00014AE6">
        <w:t xml:space="preserve">of the proposal at </w:t>
      </w:r>
      <w:r>
        <w:t xml:space="preserve">public </w:t>
      </w:r>
      <w:r w:rsidR="00014AE6">
        <w:t xml:space="preserve">meetings as required under NEPA </w:t>
      </w:r>
      <w:r>
        <w:t>(</w:t>
      </w:r>
      <w:proofErr w:type="spellStart"/>
      <w:r>
        <w:t>Struhs</w:t>
      </w:r>
      <w:r w:rsidR="00BD1FD6">
        <w:t>acker</w:t>
      </w:r>
      <w:proofErr w:type="spellEnd"/>
      <w:r>
        <w:t xml:space="preserve"> 2003).</w:t>
      </w:r>
      <w:r w:rsidR="00014AE6">
        <w:t xml:space="preserve"> Another point of contention revolved around the compatibility of </w:t>
      </w:r>
      <w:r w:rsidR="000E3950">
        <w:t>proposed changes</w:t>
      </w:r>
      <w:r w:rsidR="00014AE6">
        <w:t xml:space="preserve"> with the conclusions reached in a National Research Council </w:t>
      </w:r>
      <w:r w:rsidR="000E3950">
        <w:t xml:space="preserve">(NRC) </w:t>
      </w:r>
      <w:r w:rsidR="00014AE6">
        <w:t>study titled “</w:t>
      </w:r>
      <w:proofErr w:type="spellStart"/>
      <w:r w:rsidR="00014AE6">
        <w:t>Hardrock</w:t>
      </w:r>
      <w:proofErr w:type="spellEnd"/>
      <w:r w:rsidR="00014AE6">
        <w:t xml:space="preserve"> Mining on Public Lands.” </w:t>
      </w:r>
      <w:r w:rsidR="000E3950">
        <w:t>Congress enacted policy riders affecting FY 2000 and FY 2001 to restrict the expenditure of money for changes sought by the Clinton Administration that were not compatible with the conclusions reached by the authors of the NRC study</w:t>
      </w:r>
      <w:r w:rsidR="00A95EC3">
        <w:t xml:space="preserve">, </w:t>
      </w:r>
      <w:r w:rsidR="000E3950">
        <w:t>includ</w:t>
      </w:r>
      <w:r w:rsidR="00A95EC3">
        <w:t>ing</w:t>
      </w:r>
      <w:r w:rsidR="000E3950">
        <w:t xml:space="preserve"> exemptions related to </w:t>
      </w:r>
      <w:proofErr w:type="spellStart"/>
      <w:r w:rsidR="00A95EC3">
        <w:t>Leshy’s</w:t>
      </w:r>
      <w:proofErr w:type="spellEnd"/>
      <w:r w:rsidR="00A95EC3">
        <w:t xml:space="preserve"> </w:t>
      </w:r>
      <w:r w:rsidR="000E3950">
        <w:t xml:space="preserve">mill site opinion </w:t>
      </w:r>
      <w:r w:rsidR="00BD1FD6">
        <w:t>(Humphries</w:t>
      </w:r>
      <w:r w:rsidR="000E3950" w:rsidRPr="007C5E73">
        <w:t xml:space="preserve"> 200</w:t>
      </w:r>
      <w:r w:rsidR="000F601B">
        <w:t>7</w:t>
      </w:r>
      <w:r w:rsidR="000E3950" w:rsidRPr="007C5E73">
        <w:t xml:space="preserve">). </w:t>
      </w:r>
    </w:p>
    <w:p w:rsidR="008609C9" w:rsidRDefault="008609C9" w:rsidP="004D6E12"/>
    <w:p w:rsidR="008609C9" w:rsidRPr="006D68EF" w:rsidRDefault="00B64FBA" w:rsidP="006D0932">
      <w:pPr>
        <w:outlineLvl w:val="0"/>
        <w:rPr>
          <w:i/>
        </w:rPr>
      </w:pPr>
      <w:r w:rsidRPr="006D68EF">
        <w:rPr>
          <w:i/>
        </w:rPr>
        <w:t>Restor</w:t>
      </w:r>
      <w:r w:rsidR="001E0C5E" w:rsidRPr="006D68EF">
        <w:rPr>
          <w:i/>
        </w:rPr>
        <w:t>ing the “Right to</w:t>
      </w:r>
      <w:r w:rsidRPr="006D68EF">
        <w:rPr>
          <w:i/>
        </w:rPr>
        <w:t xml:space="preserve"> Min</w:t>
      </w:r>
      <w:r w:rsidR="001E0C5E" w:rsidRPr="006D68EF">
        <w:rPr>
          <w:i/>
        </w:rPr>
        <w:t>e”</w:t>
      </w:r>
      <w:r w:rsidR="00316E07" w:rsidRPr="006D68EF">
        <w:rPr>
          <w:i/>
        </w:rPr>
        <w:t xml:space="preserve"> under Bush</w:t>
      </w:r>
    </w:p>
    <w:p w:rsidR="008609C9" w:rsidRPr="00443019" w:rsidRDefault="008609C9" w:rsidP="004D6E12">
      <w:pPr>
        <w:rPr>
          <w:b/>
        </w:rPr>
      </w:pPr>
    </w:p>
    <w:p w:rsidR="007E1981" w:rsidRDefault="00316E07" w:rsidP="001D0D6C">
      <w:pPr>
        <w:spacing w:line="480" w:lineRule="auto"/>
      </w:pPr>
      <w:r>
        <w:tab/>
        <w:t xml:space="preserve">Like other areas of natural resource production, the mining of gold, silver, and other </w:t>
      </w:r>
      <w:proofErr w:type="spellStart"/>
      <w:r>
        <w:t>hardrock</w:t>
      </w:r>
      <w:proofErr w:type="spellEnd"/>
      <w:r>
        <w:t xml:space="preserve"> minerals was given greater priority under Bush than Clinton. </w:t>
      </w:r>
      <w:r w:rsidR="000E3950">
        <w:t xml:space="preserve">Perhaps the most clear cut example of </w:t>
      </w:r>
      <w:r w:rsidR="00A33694">
        <w:t xml:space="preserve">policy differences was the question of mill sites and mining. </w:t>
      </w:r>
    </w:p>
    <w:p w:rsidR="007E1981" w:rsidRDefault="007E1981" w:rsidP="001D0D6C">
      <w:pPr>
        <w:spacing w:line="480" w:lineRule="auto"/>
      </w:pPr>
      <w:r>
        <w:t xml:space="preserve">Addressing this question was clearly important for Administration officials since the extension of </w:t>
      </w:r>
      <w:proofErr w:type="spellStart"/>
      <w:r>
        <w:t>hardrock</w:t>
      </w:r>
      <w:proofErr w:type="spellEnd"/>
      <w:r>
        <w:t xml:space="preserve"> mining could not forever depend upon Congressional exemptions enacted through annual appropriations bills. Ultimately, they decided </w:t>
      </w:r>
      <w:r w:rsidR="003940E6">
        <w:t>to resolve the issue by relying upon</w:t>
      </w:r>
      <w:r>
        <w:t xml:space="preserve"> a </w:t>
      </w:r>
      <w:r w:rsidR="005D732D">
        <w:t xml:space="preserve">differing legal interpretation of mining requirements by Deputy Interior Department Solicitor Roderick </w:t>
      </w:r>
      <w:proofErr w:type="spellStart"/>
      <w:r w:rsidR="005D732D">
        <w:t>Walston</w:t>
      </w:r>
      <w:proofErr w:type="spellEnd"/>
      <w:r w:rsidR="00147FFB">
        <w:t xml:space="preserve"> </w:t>
      </w:r>
      <w:r>
        <w:t>in 2003</w:t>
      </w:r>
      <w:r w:rsidR="00147FFB">
        <w:t xml:space="preserve">, concluding that </w:t>
      </w:r>
      <w:r w:rsidR="00A33694">
        <w:t>multiple</w:t>
      </w:r>
      <w:r>
        <w:t xml:space="preserve"> mill</w:t>
      </w:r>
      <w:r w:rsidR="00A33694">
        <w:t xml:space="preserve"> sites for a mine were legally acceptable</w:t>
      </w:r>
      <w:r w:rsidR="00BD1FD6">
        <w:t xml:space="preserve"> (Humphries</w:t>
      </w:r>
      <w:r w:rsidR="004540A8">
        <w:t xml:space="preserve"> 200</w:t>
      </w:r>
      <w:r w:rsidR="000F601B">
        <w:t>7</w:t>
      </w:r>
      <w:r w:rsidR="004540A8">
        <w:t>)</w:t>
      </w:r>
      <w:r w:rsidR="00A33694">
        <w:t xml:space="preserve">. </w:t>
      </w:r>
    </w:p>
    <w:p w:rsidR="00207A4E" w:rsidRDefault="003669E3" w:rsidP="001D0D6C">
      <w:pPr>
        <w:spacing w:line="480" w:lineRule="auto"/>
        <w:ind w:firstLine="720"/>
      </w:pPr>
      <w:r>
        <w:t xml:space="preserve">However, </w:t>
      </w:r>
      <w:r w:rsidR="007E1981">
        <w:t xml:space="preserve">this was only the beginning. </w:t>
      </w:r>
      <w:r w:rsidR="000E0DD9">
        <w:t xml:space="preserve">In addressing other changes, </w:t>
      </w:r>
      <w:r>
        <w:t xml:space="preserve">Interior </w:t>
      </w:r>
      <w:r w:rsidR="008A61A8">
        <w:t xml:space="preserve">Secretary Gale Norton </w:t>
      </w:r>
      <w:r w:rsidR="00316E07">
        <w:t>decided t</w:t>
      </w:r>
      <w:r w:rsidR="000E0DD9">
        <w:t xml:space="preserve">o </w:t>
      </w:r>
      <w:r w:rsidR="00E40D1D">
        <w:t xml:space="preserve">combine the use of discretionary authority with rulemaking to achieve desired goals. </w:t>
      </w:r>
      <w:r w:rsidR="008A61A8">
        <w:t xml:space="preserve">She began </w:t>
      </w:r>
      <w:r w:rsidR="00B429FA">
        <w:t xml:space="preserve">by suspending former Interior Secretary Babbitt’s </w:t>
      </w:r>
      <w:r>
        <w:t xml:space="preserve">2001 </w:t>
      </w:r>
      <w:proofErr w:type="spellStart"/>
      <w:r w:rsidR="00B429FA">
        <w:t>millsite</w:t>
      </w:r>
      <w:proofErr w:type="spellEnd"/>
      <w:r w:rsidR="00B429FA">
        <w:t xml:space="preserve"> rule (found at 43 CFR 3809)</w:t>
      </w:r>
      <w:r w:rsidR="008A61A8">
        <w:t>.</w:t>
      </w:r>
      <w:r w:rsidR="00FC23BA">
        <w:t xml:space="preserve"> This meant that program changes </w:t>
      </w:r>
      <w:r w:rsidR="00FC23BA">
        <w:lastRenderedPageBreak/>
        <w:t xml:space="preserve">could be considered while industry officials resumed mining under the more relaxed standard </w:t>
      </w:r>
      <w:r w:rsidR="00440E6F">
        <w:t xml:space="preserve">that was </w:t>
      </w:r>
      <w:r w:rsidR="00FC23BA">
        <w:t>in place</w:t>
      </w:r>
      <w:r>
        <w:t xml:space="preserve"> from 1980-1997</w:t>
      </w:r>
      <w:r w:rsidR="006D68EF">
        <w:t xml:space="preserve">. </w:t>
      </w:r>
      <w:r w:rsidR="008A61A8">
        <w:t xml:space="preserve">Administration officials then </w:t>
      </w:r>
      <w:r w:rsidR="00FC23BA">
        <w:t>suggest</w:t>
      </w:r>
      <w:r w:rsidR="008A61A8">
        <w:t xml:space="preserve">ed </w:t>
      </w:r>
      <w:r w:rsidR="00FC23BA">
        <w:t>that only “minor” modifications would be undertaken to streamline the 2001 rule and make it more workable</w:t>
      </w:r>
      <w:r w:rsidR="008A61A8">
        <w:t xml:space="preserve">. </w:t>
      </w:r>
      <w:r w:rsidR="00B429FA">
        <w:t>I</w:t>
      </w:r>
      <w:r w:rsidR="00207A4E">
        <w:t xml:space="preserve">n October 2001, a </w:t>
      </w:r>
      <w:r w:rsidR="00B429FA">
        <w:t>fi</w:t>
      </w:r>
      <w:r w:rsidR="00207A4E">
        <w:t xml:space="preserve">nal rule was </w:t>
      </w:r>
      <w:r w:rsidR="00B429FA">
        <w:t>completed</w:t>
      </w:r>
      <w:r w:rsidR="00C11B1D">
        <w:t xml:space="preserve"> that</w:t>
      </w:r>
      <w:r w:rsidR="00B429FA">
        <w:t xml:space="preserve"> </w:t>
      </w:r>
      <w:r w:rsidR="00207A4E">
        <w:t xml:space="preserve">retained some aspects of the Babbitt rule while changing others. </w:t>
      </w:r>
      <w:r w:rsidR="00503409">
        <w:t>For example, the bonding requirement for mining firms aimed at ensuring the reclamation of the site following the cessation of mining operations was left in place</w:t>
      </w:r>
      <w:r w:rsidR="00BD1FD6">
        <w:t xml:space="preserve"> (BLM</w:t>
      </w:r>
      <w:r w:rsidR="00813AEC">
        <w:t xml:space="preserve"> 2001)</w:t>
      </w:r>
      <w:r w:rsidR="00503409">
        <w:t>.</w:t>
      </w:r>
    </w:p>
    <w:p w:rsidR="00955CFA" w:rsidRDefault="00283201">
      <w:pPr>
        <w:spacing w:line="480" w:lineRule="auto"/>
        <w:ind w:firstLine="720"/>
      </w:pPr>
      <w:r>
        <w:t>Other</w:t>
      </w:r>
      <w:r w:rsidR="008A61A8">
        <w:t xml:space="preserve"> recommended alterations put greater emphasis on industry costs and flexibility than environmental protection.</w:t>
      </w:r>
      <w:r>
        <w:t xml:space="preserve"> Perhaps the most important modification from the industry perspective was </w:t>
      </w:r>
      <w:r w:rsidR="00E37F80">
        <w:t xml:space="preserve">the elimination </w:t>
      </w:r>
      <w:r>
        <w:t xml:space="preserve">of the </w:t>
      </w:r>
      <w:r w:rsidR="00B429FA">
        <w:t xml:space="preserve">significant irreparable harm </w:t>
      </w:r>
      <w:r>
        <w:t>provision of the Babbitt regulation that dealt with “unnecessary or undue degr</w:t>
      </w:r>
      <w:r w:rsidR="00B429FA">
        <w:t>a</w:t>
      </w:r>
      <w:r>
        <w:t>dation</w:t>
      </w:r>
      <w:r w:rsidR="00E37F80">
        <w:t>.</w:t>
      </w:r>
      <w:r>
        <w:t xml:space="preserve">” </w:t>
      </w:r>
      <w:r w:rsidR="00E37F80">
        <w:t xml:space="preserve">Company officials had complained vociferously about this section </w:t>
      </w:r>
      <w:r>
        <w:t>since it gave the DOI secretary the authority to deny a company’s plan of operations</w:t>
      </w:r>
      <w:r w:rsidR="00543A53">
        <w:t xml:space="preserve"> for mining at a particular site.</w:t>
      </w:r>
    </w:p>
    <w:p w:rsidR="003669E3" w:rsidRDefault="00E37F80" w:rsidP="003669E3">
      <w:pPr>
        <w:spacing w:line="480" w:lineRule="auto"/>
        <w:ind w:firstLine="720"/>
      </w:pPr>
      <w:r>
        <w:t xml:space="preserve">Another key change was linked to enforcement authority. Under the </w:t>
      </w:r>
      <w:r w:rsidR="00106B09">
        <w:t>Babbitt</w:t>
      </w:r>
      <w:r>
        <w:t xml:space="preserve"> rule, BLM administrators had the discretion to impose </w:t>
      </w:r>
      <w:r w:rsidR="00106B09">
        <w:t xml:space="preserve">a $5,000 fine daily </w:t>
      </w:r>
      <w:r>
        <w:t xml:space="preserve">for </w:t>
      </w:r>
      <w:r w:rsidR="00106B09">
        <w:t>company violations of reclamation standards along with the suspension of mining activities. This was replaced by a more vague provision from the 1980 regulation that simply stated that company violators would be subject to undefined enforcement actions.</w:t>
      </w:r>
      <w:r w:rsidR="003669E3">
        <w:t xml:space="preserve"> Finally, a set of performance standards designed to ensure that environmentally sound management practices were followed by mining firms was narrowed ostensibly to give BLM managers more discretion to tailor site specific solutions to deal with particular problems and to avoid an overly prescriptive “one size fits all” approach (Humphries 2007). </w:t>
      </w:r>
    </w:p>
    <w:p w:rsidR="00D603C5" w:rsidRPr="006D68EF" w:rsidRDefault="00B45A6A" w:rsidP="006D0932">
      <w:pPr>
        <w:spacing w:line="480" w:lineRule="auto"/>
        <w:outlineLvl w:val="0"/>
        <w:rPr>
          <w:i/>
        </w:rPr>
      </w:pPr>
      <w:proofErr w:type="spellStart"/>
      <w:r w:rsidRPr="006D68EF">
        <w:rPr>
          <w:i/>
        </w:rPr>
        <w:t>Hardrock</w:t>
      </w:r>
      <w:proofErr w:type="spellEnd"/>
      <w:r w:rsidRPr="006D68EF">
        <w:rPr>
          <w:i/>
        </w:rPr>
        <w:t xml:space="preserve"> Mining </w:t>
      </w:r>
      <w:r w:rsidR="001E1348">
        <w:rPr>
          <w:i/>
        </w:rPr>
        <w:t>u</w:t>
      </w:r>
      <w:r w:rsidRPr="006D68EF">
        <w:rPr>
          <w:i/>
        </w:rPr>
        <w:t>nder Obama</w:t>
      </w:r>
    </w:p>
    <w:p w:rsidR="00305210" w:rsidRDefault="00EF0436" w:rsidP="003669E3">
      <w:pPr>
        <w:spacing w:line="480" w:lineRule="auto"/>
        <w:ind w:firstLine="720"/>
      </w:pPr>
      <w:r>
        <w:lastRenderedPageBreak/>
        <w:t xml:space="preserve">Proponents of </w:t>
      </w:r>
      <w:proofErr w:type="spellStart"/>
      <w:r>
        <w:t>hardrock</w:t>
      </w:r>
      <w:proofErr w:type="spellEnd"/>
      <w:r>
        <w:t xml:space="preserve"> mining regulatory reform were hopeful that the Obama administration would move quickly to overturn or modify many Bush-era pol</w:t>
      </w:r>
      <w:r w:rsidR="000E2CAF">
        <w:t xml:space="preserve">icies through executive actions, </w:t>
      </w:r>
      <w:r>
        <w:t xml:space="preserve">especially after a recent House </w:t>
      </w:r>
      <w:r w:rsidR="00A25BFE">
        <w:t xml:space="preserve">mining reform </w:t>
      </w:r>
      <w:r>
        <w:t>bill had f</w:t>
      </w:r>
      <w:r w:rsidR="005B0A53">
        <w:t>l</w:t>
      </w:r>
      <w:r>
        <w:t>oundered in the Senate (</w:t>
      </w:r>
      <w:proofErr w:type="spellStart"/>
      <w:r w:rsidR="00320ABD">
        <w:t>Bontrager</w:t>
      </w:r>
      <w:proofErr w:type="spellEnd"/>
      <w:r w:rsidR="00320ABD">
        <w:t xml:space="preserve"> 2008</w:t>
      </w:r>
      <w:r>
        <w:t>). On the campaign trail, Obama had spoken in</w:t>
      </w:r>
      <w:r w:rsidR="003669E3">
        <w:t xml:space="preserve"> favor of reforming the 1872 Mining Law, and in July 2009, Secretary of the Interior Salazar promised that it would be a “top-tier” issue (</w:t>
      </w:r>
      <w:proofErr w:type="spellStart"/>
      <w:r w:rsidR="003669E3">
        <w:t>Bontrager</w:t>
      </w:r>
      <w:proofErr w:type="spellEnd"/>
      <w:r w:rsidR="003669E3">
        <w:t xml:space="preserve"> 2009). </w:t>
      </w:r>
    </w:p>
    <w:p w:rsidR="003669E3" w:rsidRDefault="00305210" w:rsidP="003669E3">
      <w:pPr>
        <w:spacing w:line="480" w:lineRule="auto"/>
        <w:ind w:firstLine="720"/>
      </w:pPr>
      <w:r>
        <w:t>However, t</w:t>
      </w:r>
      <w:r w:rsidR="003669E3">
        <w:t>he administration’s executive actions</w:t>
      </w:r>
      <w:r>
        <w:t xml:space="preserve"> </w:t>
      </w:r>
      <w:r w:rsidR="003669E3">
        <w:t>offered somewhat of a mixed bag to both environmentalists and industry.  In a move that angered proponents of reform, the Obama administration</w:t>
      </w:r>
      <w:r w:rsidR="006D68EF">
        <w:t xml:space="preserve"> opposed </w:t>
      </w:r>
      <w:r w:rsidR="003669E3">
        <w:t xml:space="preserve">a lawsuit brought by environmental groups in April 2010 </w:t>
      </w:r>
      <w:r w:rsidR="006D68EF">
        <w:t xml:space="preserve">that </w:t>
      </w:r>
      <w:r w:rsidR="003669E3">
        <w:t>challeng</w:t>
      </w:r>
      <w:r w:rsidR="006D68EF">
        <w:t>ed</w:t>
      </w:r>
      <w:r w:rsidR="003669E3">
        <w:t xml:space="preserve"> the Bush administration’s controversial 2003 and 2008 mill-site rules allow</w:t>
      </w:r>
      <w:r w:rsidR="006D68EF">
        <w:t>ing</w:t>
      </w:r>
      <w:r w:rsidR="003669E3">
        <w:t xml:space="preserve"> waste disposal on public lands. While the move was supported by industry, critics argued that the administration’s defense of the Bush-era rules ran counter to its stated goals for reform (Kohler 2010). On the other hand, environmentalists were pleased by the Obama administration’s decision to issue a 20-year moratorium on new </w:t>
      </w:r>
      <w:proofErr w:type="spellStart"/>
      <w:r w:rsidR="003669E3">
        <w:t>hardrock</w:t>
      </w:r>
      <w:proofErr w:type="spellEnd"/>
      <w:r w:rsidR="003669E3">
        <w:t xml:space="preserve"> mining claims on 1 million acres of public land near the Grand Canyon in 2012, a decision opposed by many western lawmakers and operators who supported uranium mining operations (Quinones 2012). </w:t>
      </w:r>
    </w:p>
    <w:p w:rsidR="003669E3" w:rsidRDefault="003669E3" w:rsidP="003669E3">
      <w:pPr>
        <w:spacing w:line="480" w:lineRule="auto"/>
        <w:ind w:firstLine="720"/>
      </w:pPr>
      <w:r>
        <w:t>Another r</w:t>
      </w:r>
      <w:r w:rsidR="00305210">
        <w:t>egulation</w:t>
      </w:r>
      <w:r>
        <w:t xml:space="preserve"> dealt with mining reclamation issues. In response to lobbying from </w:t>
      </w:r>
      <w:r w:rsidR="001270F7">
        <w:t>western tribes</w:t>
      </w:r>
      <w:r w:rsidR="002B1FCF">
        <w:t xml:space="preserve"> </w:t>
      </w:r>
      <w:proofErr w:type="gramStart"/>
      <w:r w:rsidR="00305210">
        <w:t xml:space="preserve">and  </w:t>
      </w:r>
      <w:r>
        <w:t>Montana</w:t>
      </w:r>
      <w:proofErr w:type="gramEnd"/>
      <w:r>
        <w:t xml:space="preserve"> Sen</w:t>
      </w:r>
      <w:r w:rsidR="00305210">
        <w:t>ator</w:t>
      </w:r>
      <w:r>
        <w:t xml:space="preserve"> Jon Tester,</w:t>
      </w:r>
      <w:r w:rsidR="00305210">
        <w:t xml:space="preserve"> </w:t>
      </w:r>
      <w:r>
        <w:t xml:space="preserve">the Obama administration  issued a rule </w:t>
      </w:r>
      <w:r w:rsidR="00352149">
        <w:t>in February</w:t>
      </w:r>
      <w:r w:rsidR="006747D1">
        <w:t xml:space="preserve">, </w:t>
      </w:r>
      <w:r w:rsidR="00352149">
        <w:t xml:space="preserve">2013 </w:t>
      </w:r>
      <w:r>
        <w:t xml:space="preserve">(after nearly a year of delay) that provided limited liability protection for tribes and states to use Abandoned Mine Land (AML) payments (a fund for coal-mine clean-up for certified states and tribes) for reclamation and remediation of </w:t>
      </w:r>
      <w:proofErr w:type="spellStart"/>
      <w:r>
        <w:t>hardrock</w:t>
      </w:r>
      <w:proofErr w:type="spellEnd"/>
      <w:r>
        <w:t xml:space="preserve"> mining lands. While helpful for ensuring </w:t>
      </w:r>
      <w:proofErr w:type="gramStart"/>
      <w:r>
        <w:t>more timely</w:t>
      </w:r>
      <w:proofErr w:type="gramEnd"/>
      <w:r>
        <w:t xml:space="preserve"> cleanup of many toxic </w:t>
      </w:r>
      <w:r>
        <w:lastRenderedPageBreak/>
        <w:t xml:space="preserve">sites, the rule may also undermine efforts for </w:t>
      </w:r>
      <w:proofErr w:type="spellStart"/>
      <w:r>
        <w:t>hardrock</w:t>
      </w:r>
      <w:proofErr w:type="spellEnd"/>
      <w:r>
        <w:t xml:space="preserve"> mining law reform</w:t>
      </w:r>
      <w:r w:rsidR="001E1348">
        <w:t xml:space="preserve"> by </w:t>
      </w:r>
      <w:r>
        <w:t>limit</w:t>
      </w:r>
      <w:r w:rsidR="001E1348">
        <w:t>ing</w:t>
      </w:r>
      <w:r>
        <w:t xml:space="preserve"> the impetus for remediation efforts funded through a </w:t>
      </w:r>
      <w:r w:rsidRPr="00F36A9A">
        <w:rPr>
          <w:i/>
        </w:rPr>
        <w:t>tax</w:t>
      </w:r>
      <w:r>
        <w:t xml:space="preserve"> on </w:t>
      </w:r>
      <w:proofErr w:type="spellStart"/>
      <w:r>
        <w:t>hardrock</w:t>
      </w:r>
      <w:proofErr w:type="spellEnd"/>
      <w:r>
        <w:t xml:space="preserve"> mining (Quinones</w:t>
      </w:r>
      <w:r w:rsidR="001270F7">
        <w:t xml:space="preserve"> </w:t>
      </w:r>
      <w:r>
        <w:t>2013).</w:t>
      </w:r>
    </w:p>
    <w:p w:rsidR="003669E3" w:rsidRDefault="003669E3" w:rsidP="006D0932">
      <w:pPr>
        <w:spacing w:line="480" w:lineRule="auto"/>
        <w:outlineLvl w:val="0"/>
      </w:pPr>
    </w:p>
    <w:p w:rsidR="00CA264A" w:rsidRDefault="00B772BA" w:rsidP="006D0932">
      <w:pPr>
        <w:spacing w:line="480" w:lineRule="auto"/>
        <w:outlineLvl w:val="0"/>
        <w:rPr>
          <w:b/>
        </w:rPr>
      </w:pPr>
      <w:r w:rsidRPr="00894A5B">
        <w:rPr>
          <w:b/>
        </w:rPr>
        <w:t>The Federal Grazing Program</w:t>
      </w:r>
    </w:p>
    <w:p w:rsidR="00CA264A" w:rsidRDefault="0029477C" w:rsidP="006D0932">
      <w:pPr>
        <w:spacing w:line="480" w:lineRule="auto"/>
        <w:ind w:firstLine="720"/>
        <w:outlineLvl w:val="0"/>
        <w:rPr>
          <w:b/>
        </w:rPr>
      </w:pPr>
      <w:r>
        <w:t>The federal grazing program for the U.S. Department of Interior was authorized</w:t>
      </w:r>
    </w:p>
    <w:p w:rsidR="00FC303A" w:rsidRDefault="00C85455" w:rsidP="001D0D6C">
      <w:pPr>
        <w:spacing w:line="480" w:lineRule="auto"/>
      </w:pPr>
      <w:proofErr w:type="gramStart"/>
      <w:r>
        <w:t>by</w:t>
      </w:r>
      <w:proofErr w:type="gramEnd"/>
      <w:r w:rsidR="003669E3">
        <w:t xml:space="preserve"> </w:t>
      </w:r>
      <w:r w:rsidR="00B772BA">
        <w:t>the Taylor Grazing Act of 1934 (TGA)</w:t>
      </w:r>
      <w:r w:rsidR="0060601B">
        <w:t>.</w:t>
      </w:r>
      <w:r w:rsidR="00B772BA">
        <w:t xml:space="preserve"> A primary objective of the TGA was to stabilize the western livestock industry after a vicious combination of drought and the Great Depression put many ranchers on the brink of financial ruin. </w:t>
      </w:r>
      <w:r w:rsidR="00FC303A">
        <w:t xml:space="preserve">The lack of precipitation over several years coupled with the tendency for many operators to place far more livestock in relation to the amount of available forage led to severe overgrazing on federal lands, a condition that also </w:t>
      </w:r>
      <w:r w:rsidR="003669E3">
        <w:t xml:space="preserve">reduced the </w:t>
      </w:r>
      <w:r w:rsidR="00FC303A">
        <w:t xml:space="preserve">ability of grasslands to regenerate. The proposed policy solution was to identify the “carrying capacity” of the land </w:t>
      </w:r>
      <w:r w:rsidR="00383061">
        <w:t xml:space="preserve">through range surveys; i.e., </w:t>
      </w:r>
      <w:r w:rsidR="00FC303A">
        <w:t xml:space="preserve">the number of livestock that could be assigned to tracts with a given amount of forage. </w:t>
      </w:r>
      <w:r w:rsidR="0060601B">
        <w:t xml:space="preserve">A program regulating livestock access to federal rangelands through a permit system </w:t>
      </w:r>
      <w:r w:rsidR="00BE792D">
        <w:t xml:space="preserve">based on sustainable levels of use </w:t>
      </w:r>
      <w:r w:rsidR="0060601B">
        <w:t xml:space="preserve">was adopted and was financed in part by a fee system based </w:t>
      </w:r>
      <w:r w:rsidR="00FC303A">
        <w:t xml:space="preserve">on </w:t>
      </w:r>
      <w:r w:rsidR="0060601B">
        <w:t xml:space="preserve">animal unit months or the number of cattle, sheep, or horses on a given parcel of federal land. </w:t>
      </w:r>
    </w:p>
    <w:p w:rsidR="00C85455" w:rsidRDefault="00BE792D" w:rsidP="001D0D6C">
      <w:pPr>
        <w:spacing w:line="480" w:lineRule="auto"/>
      </w:pPr>
      <w:r>
        <w:tab/>
        <w:t xml:space="preserve">Who decided what represented a sustainable pattern of use for a permit and the number of livestock given access? The DOI’s Grazing Service (later renamed the BLM) was legally responsible for making these decisions. However, the agency was chronically understaffed and administrators were placed in the awkward position of enforcing a program with funds acquired in part from regulated parties in the form of grazing fees. </w:t>
      </w:r>
      <w:r w:rsidR="00383061">
        <w:lastRenderedPageBreak/>
        <w:t xml:space="preserve">Many felt uncomfortable placing restrictions on ranchers already operating on the margins of profitability. In addition, the TGA created grazing advisory boards allowing stockmen to “advise” Grazing Service administrators on use allocation decisions. </w:t>
      </w:r>
      <w:r w:rsidR="00000DEF">
        <w:t xml:space="preserve">In practice, administrators often relied on board recommendations as the decisional path of least resistance. </w:t>
      </w:r>
    </w:p>
    <w:p w:rsidR="00955CFA" w:rsidRDefault="00000DEF" w:rsidP="006747D1">
      <w:pPr>
        <w:spacing w:line="480" w:lineRule="auto"/>
        <w:ind w:firstLine="720"/>
      </w:pPr>
      <w:r>
        <w:t xml:space="preserve">Further reinforcing a rather pro-industry perspective was the oversight exercised by the House and Senate Interior Committees. Membership on these committees was dominated by legislators from western states and most were committed to the belief that ranchers should not be overly burdened by </w:t>
      </w:r>
      <w:r w:rsidR="00222ABD">
        <w:t xml:space="preserve">regulatory restrictions or undue grazing costs. Consequently, the elements of a dominant </w:t>
      </w:r>
      <w:proofErr w:type="spellStart"/>
      <w:r w:rsidR="00222ABD">
        <w:t>subgovernment</w:t>
      </w:r>
      <w:proofErr w:type="spellEnd"/>
      <w:r w:rsidR="00222ABD">
        <w:t xml:space="preserve"> consisting of trade groups representing ranchers, an executive agency, and legislative committees were in place, resulting in program decisions that kept grazing fees low </w:t>
      </w:r>
      <w:r w:rsidR="00F419EB">
        <w:t xml:space="preserve">while </w:t>
      </w:r>
      <w:r w:rsidR="00222ABD">
        <w:t>minimiz</w:t>
      </w:r>
      <w:r w:rsidR="00F419EB">
        <w:t xml:space="preserve">ing agency </w:t>
      </w:r>
      <w:r w:rsidR="00222ABD">
        <w:t>oversight over ranching operations</w:t>
      </w:r>
      <w:r w:rsidR="00BD1FD6">
        <w:t xml:space="preserve"> (</w:t>
      </w:r>
      <w:proofErr w:type="spellStart"/>
      <w:r w:rsidR="00BD1FD6">
        <w:t>Culhane</w:t>
      </w:r>
      <w:proofErr w:type="spellEnd"/>
      <w:r w:rsidR="00654FC2">
        <w:t xml:space="preserve"> 1981)</w:t>
      </w:r>
      <w:r w:rsidR="00575EC2">
        <w:t>.</w:t>
      </w:r>
    </w:p>
    <w:p w:rsidR="004D356E" w:rsidRDefault="00F513CC" w:rsidP="001D0D6C">
      <w:pPr>
        <w:spacing w:line="480" w:lineRule="auto"/>
      </w:pPr>
      <w:r>
        <w:tab/>
      </w:r>
      <w:r w:rsidR="00673FA4">
        <w:t xml:space="preserve">The federal grazing program benefitted from considerable political support from the 1940s through the 1960s. </w:t>
      </w:r>
      <w:r>
        <w:t xml:space="preserve">However, </w:t>
      </w:r>
      <w:r w:rsidR="00F419EB">
        <w:t xml:space="preserve">pressures for range policy reform </w:t>
      </w:r>
      <w:r w:rsidR="00D32742">
        <w:t xml:space="preserve">began to surface </w:t>
      </w:r>
      <w:r>
        <w:t xml:space="preserve">from two sources. One was based on a strain of fiscal conservatism </w:t>
      </w:r>
      <w:r w:rsidR="00D50DFC">
        <w:t>found among s</w:t>
      </w:r>
      <w:r w:rsidR="00D50D17">
        <w:t xml:space="preserve">everal members of Congress and </w:t>
      </w:r>
      <w:r w:rsidR="00EE3DE6">
        <w:t xml:space="preserve">the </w:t>
      </w:r>
      <w:r w:rsidR="00D50DFC">
        <w:t>federal Office of Management and Budget (OMB)</w:t>
      </w:r>
      <w:r w:rsidR="00EE3DE6">
        <w:t>.</w:t>
      </w:r>
      <w:r w:rsidR="00D50DFC">
        <w:t xml:space="preserve"> </w:t>
      </w:r>
      <w:r>
        <w:t xml:space="preserve"> Under attack </w:t>
      </w:r>
      <w:proofErr w:type="gramStart"/>
      <w:r>
        <w:t>were</w:t>
      </w:r>
      <w:proofErr w:type="gramEnd"/>
      <w:r>
        <w:t xml:space="preserve"> grazing </w:t>
      </w:r>
      <w:r w:rsidR="00D50DFC">
        <w:t xml:space="preserve">program subsidies </w:t>
      </w:r>
      <w:r>
        <w:t xml:space="preserve">paid </w:t>
      </w:r>
      <w:r w:rsidR="00D50DFC">
        <w:t xml:space="preserve">to </w:t>
      </w:r>
      <w:r w:rsidR="00996726">
        <w:t xml:space="preserve">livestock </w:t>
      </w:r>
      <w:proofErr w:type="spellStart"/>
      <w:r w:rsidR="00EE3DE6">
        <w:t>permittees</w:t>
      </w:r>
      <w:proofErr w:type="spellEnd"/>
      <w:r w:rsidR="00996726">
        <w:t xml:space="preserve"> at rates that were considerably less than fees paid for access to private or even state owned pasturelands. The proposed solution was to move toward “fair market” pricing for natural resource commodities, including forage. Second, attention was directed to the environmental costs of using public rangelands primarily for grazing. </w:t>
      </w:r>
      <w:r w:rsidR="004D356E">
        <w:t>Rangeland degenerative losses and streambed erosion were both linked to overgrazing. O</w:t>
      </w:r>
      <w:r w:rsidR="00996726">
        <w:t xml:space="preserve">ther </w:t>
      </w:r>
      <w:r w:rsidR="004D356E">
        <w:t xml:space="preserve">land </w:t>
      </w:r>
      <w:r w:rsidR="00996726">
        <w:lastRenderedPageBreak/>
        <w:t xml:space="preserve">uses such as wildlife conservation or recreation </w:t>
      </w:r>
      <w:r w:rsidR="004D356E">
        <w:t xml:space="preserve">were either given short shrift or ignored </w:t>
      </w:r>
      <w:r w:rsidR="00996726">
        <w:t xml:space="preserve">in </w:t>
      </w:r>
      <w:r w:rsidR="004D356E">
        <w:t xml:space="preserve">the development of resource management </w:t>
      </w:r>
      <w:r w:rsidR="00996726">
        <w:t>pla</w:t>
      </w:r>
      <w:r w:rsidR="004D356E">
        <w:t>ns</w:t>
      </w:r>
      <w:r w:rsidR="00C85455">
        <w:t xml:space="preserve"> (</w:t>
      </w:r>
      <w:proofErr w:type="spellStart"/>
      <w:r w:rsidR="00C85455">
        <w:t>Skillen</w:t>
      </w:r>
      <w:proofErr w:type="spellEnd"/>
      <w:r w:rsidR="00C85455">
        <w:t>, 2009)</w:t>
      </w:r>
      <w:r w:rsidR="004D356E">
        <w:t xml:space="preserve">. </w:t>
      </w:r>
    </w:p>
    <w:p w:rsidR="00C85455" w:rsidRDefault="00CE1337" w:rsidP="009524CD">
      <w:pPr>
        <w:pStyle w:val="BodyText"/>
        <w:spacing w:line="480" w:lineRule="auto"/>
        <w:jc w:val="left"/>
      </w:pPr>
      <w:r>
        <w:tab/>
      </w:r>
      <w:r w:rsidR="00111ABB">
        <w:t xml:space="preserve">In 1976, Congress attempted to address some of these concerns by enacting the Federal Land Policy and Management Act (FLPMA). The new law provided legislative authorization for </w:t>
      </w:r>
      <w:r w:rsidR="003669E3">
        <w:t xml:space="preserve">the </w:t>
      </w:r>
      <w:r w:rsidR="00111ABB">
        <w:t xml:space="preserve">BLM and for the agency’s multiple use </w:t>
      </w:r>
      <w:proofErr w:type="gramStart"/>
      <w:r w:rsidR="00111ABB">
        <w:t>mandate</w:t>
      </w:r>
      <w:proofErr w:type="gramEnd"/>
      <w:r w:rsidR="00111ABB">
        <w:t xml:space="preserve"> but did little to reform grazing subsidies or to alter the pro-industry bias of the grazing advisory boards.</w:t>
      </w:r>
      <w:r w:rsidR="00EE75CF">
        <w:t xml:space="preserve"> Efforts to achieve reforms in Congress nearly succeeded in the early 1990s but fell victim to the intense opposition of a few western senators. </w:t>
      </w:r>
      <w:r>
        <w:t xml:space="preserve">Legislation to increase grazing fees for ranchers holding BLM or Forest Service permits was initiated by the Clinton </w:t>
      </w:r>
      <w:r w:rsidR="006747D1">
        <w:t>A</w:t>
      </w:r>
      <w:r>
        <w:t>dministration in 1993</w:t>
      </w:r>
      <w:r w:rsidR="006747D1">
        <w:t xml:space="preserve"> but failed in the U.S. Senate</w:t>
      </w:r>
      <w:r w:rsidR="00C85455">
        <w:t xml:space="preserve"> (</w:t>
      </w:r>
      <w:r w:rsidR="00DB653F">
        <w:t>Davis</w:t>
      </w:r>
      <w:r w:rsidR="00C85455">
        <w:t>, 200</w:t>
      </w:r>
      <w:r w:rsidR="00DB653F">
        <w:t>6</w:t>
      </w:r>
      <w:r w:rsidR="00C85455">
        <w:t>)</w:t>
      </w:r>
      <w:r>
        <w:t xml:space="preserve">. </w:t>
      </w:r>
    </w:p>
    <w:p w:rsidR="004A1433" w:rsidRDefault="004A1433" w:rsidP="00D92C85">
      <w:pPr>
        <w:pStyle w:val="BodyText"/>
        <w:jc w:val="left"/>
      </w:pPr>
    </w:p>
    <w:p w:rsidR="003669E3" w:rsidRPr="006747D1" w:rsidRDefault="003669E3" w:rsidP="009524CD">
      <w:pPr>
        <w:pStyle w:val="BodyText"/>
        <w:spacing w:line="480" w:lineRule="auto"/>
        <w:jc w:val="left"/>
        <w:rPr>
          <w:i/>
        </w:rPr>
      </w:pPr>
      <w:r w:rsidRPr="006747D1">
        <w:rPr>
          <w:i/>
        </w:rPr>
        <w:t>The Grazing Program and the Clinton Administration</w:t>
      </w:r>
    </w:p>
    <w:p w:rsidR="00CE1337" w:rsidRDefault="00C85455" w:rsidP="009524CD">
      <w:pPr>
        <w:pStyle w:val="BodyText"/>
        <w:spacing w:line="480" w:lineRule="auto"/>
        <w:jc w:val="left"/>
      </w:pPr>
      <w:r>
        <w:tab/>
      </w:r>
      <w:r w:rsidR="00CE1337">
        <w:t>The primary impetus for change came from Interior Secretary Bruce Babbitt, some members of Congress</w:t>
      </w:r>
      <w:r w:rsidR="003669E3">
        <w:t>,</w:t>
      </w:r>
      <w:r w:rsidR="00CE1337">
        <w:t xml:space="preserve"> and environmental groups like the Natural Resources Defense Council and the National Wildlife Federation. A strategic effort was made to fold range policy within the larger context of deficit politics. Reform proponents argued that reducing the size of grazing subsidies made sense for economic as well as ecological reasons. A move toward fair market value would not only eliminate unfair advantages enjoyed by public land ranchers over ranchers relying on privately owned pasturelands but would also generate additional fee revenue that could be reserved for rangeland improvement projects. If fewer subsidies meant less grazing on federal lands, this would also lessen the impact of environmental problems such as the loss of habitat for wildlife on public rangelands and damage to riparian areas (Davis 2006).</w:t>
      </w:r>
      <w:r w:rsidR="00CE1337">
        <w:tab/>
      </w:r>
    </w:p>
    <w:p w:rsidR="00CE1337" w:rsidRDefault="00CE1337" w:rsidP="009524CD">
      <w:pPr>
        <w:pStyle w:val="BodyText"/>
        <w:spacing w:line="480" w:lineRule="auto"/>
        <w:jc w:val="left"/>
      </w:pPr>
      <w:r>
        <w:tab/>
        <w:t xml:space="preserve">Supporters of the status quo included western legislators such as Senator Pete </w:t>
      </w:r>
      <w:r>
        <w:lastRenderedPageBreak/>
        <w:t xml:space="preserve">Domenici (R-NM) and Representative Ben Nighthorse Campbell (D-CO) as well as pro-grazing interest groups such as the National </w:t>
      </w:r>
      <w:proofErr w:type="spellStart"/>
      <w:r>
        <w:t>Cattlemens</w:t>
      </w:r>
      <w:proofErr w:type="spellEnd"/>
      <w:r>
        <w:t>’ Association. They denied the allegation that grazing fees were an unjustifiable public subsidy since the amount and quality of forage on public rangelands in parts of the arid west was not comparable to more lush pastures associated with privately owned ranches in the northern Rockies and the Midwest. Moreover, expensive private sector leases often included improvements for livestock operators not found on BLM or Forest Service lands such as fen</w:t>
      </w:r>
      <w:r w:rsidR="00BD1FD6">
        <w:t>ces and stock ponds</w:t>
      </w:r>
      <w:r>
        <w:t xml:space="preserve">. </w:t>
      </w:r>
      <w:r>
        <w:tab/>
      </w:r>
    </w:p>
    <w:p w:rsidR="00EE75CF" w:rsidRDefault="00CE1337" w:rsidP="009524CD">
      <w:pPr>
        <w:pStyle w:val="BodyText"/>
        <w:spacing w:line="480" w:lineRule="auto"/>
        <w:jc w:val="left"/>
      </w:pPr>
      <w:r>
        <w:tab/>
        <w:t>Proponents of reform were disappointed when the Clinton Administration decided to drop the grazing fee proposal from the 1994 budget act following a threat from several western Democrats to oppose the larger bill unles</w:t>
      </w:r>
      <w:r w:rsidR="00BD1FD6">
        <w:t>s it was deleted (Knickerbocker</w:t>
      </w:r>
      <w:r>
        <w:t xml:space="preserve"> 1993). An effort to pass a watered down version of the reform bill met a similar fate. In November 1993, western senators led by Domenici waged a successful filibuster to defeat a compromise bill. </w:t>
      </w:r>
      <w:r w:rsidR="00EE75CF">
        <w:t xml:space="preserve">Thus, </w:t>
      </w:r>
      <w:proofErr w:type="spellStart"/>
      <w:r w:rsidR="00EE75CF">
        <w:t>subgovernmental</w:t>
      </w:r>
      <w:proofErr w:type="spellEnd"/>
      <w:r w:rsidR="00EE75CF">
        <w:t xml:space="preserve"> influence remained strong but new political forces were beginning to emerge to challenge the programmatic status quo</w:t>
      </w:r>
      <w:r w:rsidR="00654FC2">
        <w:t xml:space="preserve"> (Davis 2006)</w:t>
      </w:r>
      <w:r w:rsidR="00EE75CF">
        <w:t>.</w:t>
      </w:r>
    </w:p>
    <w:p w:rsidR="00BB7570" w:rsidRDefault="00EE75CF" w:rsidP="009524CD">
      <w:pPr>
        <w:spacing w:line="480" w:lineRule="auto"/>
        <w:ind w:firstLine="720"/>
      </w:pPr>
      <w:r>
        <w:t xml:space="preserve">Following </w:t>
      </w:r>
      <w:r w:rsidR="00471E9B">
        <w:t xml:space="preserve">the legislative rejection of grazing policy reforms, </w:t>
      </w:r>
      <w:r w:rsidR="00B748C1">
        <w:t xml:space="preserve">Secretary Babbitt turned his attention to regulatory initiatives. In 1995, </w:t>
      </w:r>
      <w:r w:rsidR="00471E9B">
        <w:t xml:space="preserve">several rangeland rules were proposed. One rule called for </w:t>
      </w:r>
      <w:r w:rsidR="00BB7124">
        <w:t xml:space="preserve">the creation of resource advisory councils </w:t>
      </w:r>
      <w:r w:rsidR="00471E9B">
        <w:t xml:space="preserve">consisting of wildlife biologists, environmentalists and planners as well as ranchers </w:t>
      </w:r>
      <w:r w:rsidR="00BB7124">
        <w:t xml:space="preserve">to advise BLM administrators </w:t>
      </w:r>
      <w:r w:rsidR="00EA3815">
        <w:t xml:space="preserve">on allotment management issues </w:t>
      </w:r>
      <w:proofErr w:type="gramStart"/>
      <w:r w:rsidR="00AE4E86">
        <w:t>This</w:t>
      </w:r>
      <w:proofErr w:type="gramEnd"/>
      <w:r w:rsidR="00AE4E86">
        <w:t xml:space="preserve"> was designed to replace agency reliance on the industry dominated grazing advisory boards with a more balanced source of information. </w:t>
      </w:r>
      <w:r w:rsidR="00F04ECB">
        <w:t xml:space="preserve">Other changes included language clarifying the right of BLM </w:t>
      </w:r>
      <w:r w:rsidR="00F04ECB">
        <w:lastRenderedPageBreak/>
        <w:t>administrators to alter the terms of a permit or revoke it altogether to maintain rangeland quality goals and a provision that preserve</w:t>
      </w:r>
      <w:r w:rsidR="00471E9B">
        <w:t>d</w:t>
      </w:r>
      <w:r w:rsidR="00F04ECB">
        <w:t xml:space="preserve"> federal ownership of any permanent range improvements made by permit holders. </w:t>
      </w:r>
    </w:p>
    <w:p w:rsidR="004A1433" w:rsidRDefault="00BB7570" w:rsidP="00D92C85">
      <w:pPr>
        <w:spacing w:line="480" w:lineRule="auto"/>
        <w:ind w:firstLine="720"/>
      </w:pPr>
      <w:r>
        <w:t xml:space="preserve">These changes were ultimately challenged in the federal courts by the Public Lands Council (PLC), an industry trade group representing livestock operators. The controversy was resolved in the landmark case of </w:t>
      </w:r>
      <w:r w:rsidRPr="00E92D69">
        <w:rPr>
          <w:i/>
        </w:rPr>
        <w:t>Public Lands Council v. Babbitt</w:t>
      </w:r>
      <w:r>
        <w:rPr>
          <w:u w:val="single"/>
        </w:rPr>
        <w:t>,</w:t>
      </w:r>
      <w:r>
        <w:t xml:space="preserve"> 529 U.S. 728 (2000). The </w:t>
      </w:r>
      <w:r w:rsidR="00471E9B">
        <w:t xml:space="preserve">U.S. </w:t>
      </w:r>
      <w:r>
        <w:t xml:space="preserve">Supreme Court sided with the PLC in part by deciding to invalidate the rule allowing substitution of conservation or non-use of range resources for livestock grazing. However, all remaining contested regulations were upheld. BLM was allowed to retain title to all range improvements and agency administrators were allowed to keep the discretionary authority to allocate forage on the basis of </w:t>
      </w:r>
      <w:r w:rsidR="00BD1FD6">
        <w:t>range management plans</w:t>
      </w:r>
      <w:r w:rsidR="00C85455">
        <w:t xml:space="preserve"> (</w:t>
      </w:r>
      <w:proofErr w:type="spellStart"/>
      <w:r w:rsidR="00C85455">
        <w:t>Skillen</w:t>
      </w:r>
      <w:proofErr w:type="spellEnd"/>
      <w:r w:rsidR="00C85455">
        <w:t>, 2009)</w:t>
      </w:r>
      <w:r>
        <w:t>.</w:t>
      </w:r>
    </w:p>
    <w:p w:rsidR="004A1433" w:rsidRDefault="004A1433" w:rsidP="00D92C85">
      <w:pPr>
        <w:tabs>
          <w:tab w:val="left" w:pos="576"/>
        </w:tabs>
      </w:pPr>
    </w:p>
    <w:p w:rsidR="00FC303A" w:rsidRPr="006747D1" w:rsidRDefault="00F5695C" w:rsidP="006D0932">
      <w:pPr>
        <w:tabs>
          <w:tab w:val="left" w:pos="576"/>
        </w:tabs>
        <w:spacing w:line="480" w:lineRule="auto"/>
        <w:jc w:val="both"/>
        <w:outlineLvl w:val="0"/>
        <w:rPr>
          <w:i/>
        </w:rPr>
      </w:pPr>
      <w:r w:rsidRPr="006747D1">
        <w:rPr>
          <w:i/>
        </w:rPr>
        <w:t>Re</w:t>
      </w:r>
      <w:r w:rsidR="006D0D4E" w:rsidRPr="006747D1">
        <w:rPr>
          <w:i/>
        </w:rPr>
        <w:t>visiting</w:t>
      </w:r>
      <w:r w:rsidR="003669E3" w:rsidRPr="006747D1">
        <w:rPr>
          <w:i/>
        </w:rPr>
        <w:t xml:space="preserve"> </w:t>
      </w:r>
      <w:r w:rsidRPr="006747D1">
        <w:rPr>
          <w:i/>
        </w:rPr>
        <w:t>Range</w:t>
      </w:r>
      <w:r w:rsidR="003669E3" w:rsidRPr="006747D1">
        <w:rPr>
          <w:i/>
        </w:rPr>
        <w:t xml:space="preserve"> </w:t>
      </w:r>
      <w:r w:rsidR="00114F2B" w:rsidRPr="006747D1">
        <w:rPr>
          <w:i/>
        </w:rPr>
        <w:t xml:space="preserve">Rules </w:t>
      </w:r>
      <w:r w:rsidR="00B45A6A" w:rsidRPr="006747D1">
        <w:rPr>
          <w:i/>
        </w:rPr>
        <w:t>under Bush</w:t>
      </w:r>
    </w:p>
    <w:p w:rsidR="003843E8" w:rsidRDefault="00BF5A8F" w:rsidP="001D0D6C">
      <w:pPr>
        <w:spacing w:line="480" w:lineRule="auto"/>
      </w:pPr>
      <w:r>
        <w:tab/>
        <w:t xml:space="preserve">Western ranchers and their allies were optimistic that the election of George W. Bush in 2000 would result in the appointment of pro-industry officials in BLM and the Forest Service as well as a more favorable reinterpretation of grazing policies. Their optimism </w:t>
      </w:r>
      <w:r w:rsidR="0089232C">
        <w:t xml:space="preserve">was clearly warranted by subsequent actions. Shortly after taking office, DOI Secretary Gale Norton announced </w:t>
      </w:r>
      <w:r w:rsidR="006C741C">
        <w:t>a new initiative titled “Sustainable Working Landscapes” that placed greater emphasis on the social and economic benefits of public lands ranching.</w:t>
      </w:r>
      <w:r w:rsidR="00C3441C">
        <w:t xml:space="preserve"> This initiative was designed to address complaints voiced by livestock operators about the economic and legal costs of complying with </w:t>
      </w:r>
      <w:r w:rsidR="003843E8">
        <w:t xml:space="preserve">Secretary Babbitt’s </w:t>
      </w:r>
      <w:r w:rsidR="00C3441C">
        <w:t>“rangeland reform” program</w:t>
      </w:r>
      <w:r w:rsidR="00C602DA">
        <w:t xml:space="preserve"> (BLM</w:t>
      </w:r>
      <w:r w:rsidR="00580AB6">
        <w:t xml:space="preserve"> 2006)</w:t>
      </w:r>
      <w:r w:rsidR="003843E8">
        <w:t>.</w:t>
      </w:r>
    </w:p>
    <w:p w:rsidR="00A063F7" w:rsidRDefault="003843E8" w:rsidP="001D0D6C">
      <w:pPr>
        <w:spacing w:line="480" w:lineRule="auto"/>
      </w:pPr>
      <w:r>
        <w:lastRenderedPageBreak/>
        <w:tab/>
        <w:t>The grazing program authorized under the T</w:t>
      </w:r>
      <w:r w:rsidR="00BB7570">
        <w:t xml:space="preserve">aylor </w:t>
      </w:r>
      <w:r>
        <w:t>G</w:t>
      </w:r>
      <w:r w:rsidR="00BB7570">
        <w:t>razing Act (TGA)</w:t>
      </w:r>
      <w:r w:rsidR="003669E3">
        <w:t xml:space="preserve"> </w:t>
      </w:r>
      <w:r w:rsidR="00F5695C">
        <w:t xml:space="preserve">and </w:t>
      </w:r>
      <w:r>
        <w:t xml:space="preserve">FLPMA offers considerable leeway for alternative interpretations of program management requirements. Like her predecessor, Secretary Norton chose to put the Administration stamp on a new set of policies. One new rule </w:t>
      </w:r>
      <w:r w:rsidR="00BB7570">
        <w:t>(43 CFR Part 4100) eliminated</w:t>
      </w:r>
      <w:r>
        <w:t xml:space="preserve"> the issuance of </w:t>
      </w:r>
      <w:r w:rsidR="00BB7570">
        <w:t xml:space="preserve">conservation use grazing permits </w:t>
      </w:r>
      <w:r>
        <w:t xml:space="preserve">to </w:t>
      </w:r>
      <w:r w:rsidR="00BB7570">
        <w:t xml:space="preserve">environmentalists hoping to promote </w:t>
      </w:r>
      <w:r w:rsidR="003938F1">
        <w:t>range restoration and wildlife conservation</w:t>
      </w:r>
      <w:r w:rsidR="00F5695C">
        <w:t xml:space="preserve">. This was a direct effort to eliminate bidding strategies favored by market oriented environmental groups; i.e., offering more money for grazing permits than ranchers </w:t>
      </w:r>
      <w:r w:rsidR="00CE7178">
        <w:t xml:space="preserve">with the expectation that all </w:t>
      </w:r>
      <w:r w:rsidR="003938F1">
        <w:t xml:space="preserve">livestock </w:t>
      </w:r>
      <w:r w:rsidR="00CE7178">
        <w:t xml:space="preserve">would subsequently be removed </w:t>
      </w:r>
      <w:r w:rsidR="003938F1">
        <w:t>from BLM or Forest Service parcels</w:t>
      </w:r>
      <w:r w:rsidR="00F5695C">
        <w:t xml:space="preserve">. </w:t>
      </w:r>
    </w:p>
    <w:p w:rsidR="00534B28" w:rsidRDefault="00CE7178" w:rsidP="00A063F7">
      <w:pPr>
        <w:spacing w:line="480" w:lineRule="auto"/>
        <w:ind w:firstLine="720"/>
      </w:pPr>
      <w:r>
        <w:t xml:space="preserve">Other changes produced more tangible gains for public land ranchers. </w:t>
      </w:r>
      <w:r w:rsidR="0086581D">
        <w:t>One regulatory initiative pr</w:t>
      </w:r>
      <w:r w:rsidR="00280108">
        <w:t xml:space="preserve">ovided ranchers with greater leniency </w:t>
      </w:r>
      <w:r w:rsidR="0086581D">
        <w:t xml:space="preserve">time-wise </w:t>
      </w:r>
      <w:r w:rsidR="00280108">
        <w:t xml:space="preserve">in complying with permit requirements by </w:t>
      </w:r>
      <w:r w:rsidR="004004DF">
        <w:t>doubl</w:t>
      </w:r>
      <w:r w:rsidR="00280108">
        <w:t xml:space="preserve">ing </w:t>
      </w:r>
      <w:r w:rsidR="004004DF">
        <w:t>(from 12 months to 24 months)</w:t>
      </w:r>
      <w:r w:rsidR="00E75566">
        <w:t xml:space="preserve"> </w:t>
      </w:r>
      <w:r w:rsidR="004004DF">
        <w:t xml:space="preserve">the amount of time </w:t>
      </w:r>
      <w:r w:rsidR="00280108">
        <w:t xml:space="preserve">they </w:t>
      </w:r>
      <w:r w:rsidR="00CC04B5">
        <w:t>had to correct environmental or other problems</w:t>
      </w:r>
      <w:r w:rsidR="00280108">
        <w:t xml:space="preserve">. </w:t>
      </w:r>
      <w:r w:rsidR="0086581D">
        <w:t xml:space="preserve">Conversely, BLM administrators were instructed to acquire more monitoring data before taking action against </w:t>
      </w:r>
      <w:proofErr w:type="spellStart"/>
      <w:r w:rsidR="0086581D">
        <w:t>permittees</w:t>
      </w:r>
      <w:proofErr w:type="spellEnd"/>
      <w:r w:rsidR="0086581D">
        <w:t xml:space="preserve"> in violation of range management </w:t>
      </w:r>
      <w:proofErr w:type="gramStart"/>
      <w:r w:rsidR="0086581D">
        <w:t>standards</w:t>
      </w:r>
      <w:r w:rsidR="00B70A9E">
        <w:t xml:space="preserve"> </w:t>
      </w:r>
      <w:r w:rsidR="00C602DA">
        <w:t xml:space="preserve"> (</w:t>
      </w:r>
      <w:proofErr w:type="gramEnd"/>
      <w:r w:rsidR="00C602DA">
        <w:t>Environmental News Service</w:t>
      </w:r>
      <w:r w:rsidR="00580AB6">
        <w:t xml:space="preserve"> 2006)</w:t>
      </w:r>
      <w:r w:rsidR="00534B28">
        <w:t>.</w:t>
      </w:r>
    </w:p>
    <w:p w:rsidR="00B70A9E" w:rsidRDefault="00534B28" w:rsidP="001D0D6C">
      <w:pPr>
        <w:spacing w:line="480" w:lineRule="auto"/>
      </w:pPr>
      <w:r>
        <w:tab/>
      </w:r>
      <w:r w:rsidR="00B70A9E">
        <w:t>Another change essentially reversed a Babbitt-era rule; i.e., the DOI claim to ownership of any improvements made by ranchers on federal lands. While some forms of preference sought by livestock operators were not tenable (such as the argument that holding a permit represents a property right), Norton and BLM Director Kathleen Clark put emphasis on the distinction between portable and permanent changes such as fences, wells or stock ponds. Under the new regulation, ranchers could share title to subsequent improvements with BLM in proportion to investments made in labor or materials (BLM 2006).</w:t>
      </w:r>
    </w:p>
    <w:p w:rsidR="00B772BA" w:rsidRDefault="00B70A9E" w:rsidP="001D0D6C">
      <w:pPr>
        <w:spacing w:line="480" w:lineRule="auto"/>
      </w:pPr>
      <w:r>
        <w:lastRenderedPageBreak/>
        <w:tab/>
      </w:r>
      <w:r w:rsidR="006638B2">
        <w:t xml:space="preserve">Perhaps the most controversial rule was procedural in nature. </w:t>
      </w:r>
      <w:r w:rsidR="00C92F5C">
        <w:t>Changes in public participation were made that reduced opportunities for public input on decisions affecting grazing use</w:t>
      </w:r>
      <w:r w:rsidR="00A063F7">
        <w:t xml:space="preserve"> including appeals of BLM’s resource management plans</w:t>
      </w:r>
      <w:r w:rsidR="00C92F5C">
        <w:t xml:space="preserve">. This was achieved by altering the definition of “interested public” to include only those individuals and groups that have a direct stake in the process, thereby excluding potentially critical views espoused by taxpayer and environmental groups. Once again, the primary justification for the move was an expected gain in operational efficiency </w:t>
      </w:r>
      <w:r w:rsidR="00A063F7">
        <w:t xml:space="preserve">through participatory restrictions on non-rancher groups </w:t>
      </w:r>
      <w:r w:rsidR="00C92F5C">
        <w:t xml:space="preserve">while regulatory opponents complained that the change amounted to </w:t>
      </w:r>
      <w:r w:rsidR="009E5DAC">
        <w:t>a more restricted form of access designed to maintain program benefits for the livestock industry</w:t>
      </w:r>
      <w:r w:rsidR="00C602DA">
        <w:t xml:space="preserve"> (Environmental News Service</w:t>
      </w:r>
      <w:r w:rsidR="00580AB6">
        <w:t xml:space="preserve"> 2006)</w:t>
      </w:r>
      <w:r w:rsidR="009E5DAC">
        <w:t xml:space="preserve">.  </w:t>
      </w:r>
    </w:p>
    <w:p w:rsidR="004A1433" w:rsidRDefault="004A1433" w:rsidP="00D92C85">
      <w:pPr>
        <w:outlineLvl w:val="0"/>
        <w:rPr>
          <w:i/>
        </w:rPr>
      </w:pPr>
    </w:p>
    <w:p w:rsidR="00D603C5" w:rsidRPr="005317F5" w:rsidRDefault="00B45A6A" w:rsidP="006D0932">
      <w:pPr>
        <w:spacing w:line="480" w:lineRule="auto"/>
        <w:outlineLvl w:val="0"/>
        <w:rPr>
          <w:i/>
        </w:rPr>
      </w:pPr>
      <w:r w:rsidRPr="005317F5">
        <w:rPr>
          <w:i/>
        </w:rPr>
        <w:t>Rangeland Reform</w:t>
      </w:r>
      <w:r w:rsidR="0029477C" w:rsidRPr="005317F5">
        <w:rPr>
          <w:i/>
        </w:rPr>
        <w:t xml:space="preserve"> under Obama</w:t>
      </w:r>
    </w:p>
    <w:p w:rsidR="000A4C77" w:rsidRDefault="000E2CAF" w:rsidP="00F36A9A">
      <w:pPr>
        <w:spacing w:line="480" w:lineRule="auto"/>
        <w:ind w:firstLine="720"/>
      </w:pPr>
      <w:r>
        <w:t>With the election of Barac</w:t>
      </w:r>
      <w:r w:rsidR="00885343">
        <w:t>k</w:t>
      </w:r>
      <w:r>
        <w:t xml:space="preserve"> Obama,</w:t>
      </w:r>
      <w:r w:rsidR="00EB25E0">
        <w:t xml:space="preserve"> and a new democratic majority in </w:t>
      </w:r>
      <w:r w:rsidR="00E75566">
        <w:t>C</w:t>
      </w:r>
      <w:r w:rsidR="00EB25E0">
        <w:t>ongress,</w:t>
      </w:r>
      <w:r w:rsidR="00E75566">
        <w:t xml:space="preserve"> </w:t>
      </w:r>
      <w:r w:rsidR="00742803">
        <w:t xml:space="preserve">proponents of </w:t>
      </w:r>
      <w:r>
        <w:t>range</w:t>
      </w:r>
      <w:r w:rsidR="00742803">
        <w:t xml:space="preserve"> reform</w:t>
      </w:r>
      <w:r w:rsidR="002B7717">
        <w:t xml:space="preserve"> focused their attention on rais</w:t>
      </w:r>
      <w:r w:rsidR="00742803">
        <w:t xml:space="preserve">ing grazing fees. Pointing </w:t>
      </w:r>
      <w:r w:rsidR="002B7717">
        <w:t xml:space="preserve">to recent reports from the GAO that </w:t>
      </w:r>
      <w:r w:rsidR="00742803">
        <w:t xml:space="preserve">showed </w:t>
      </w:r>
      <w:r w:rsidR="002B7717">
        <w:t>federal agencies were losing $123 million per year adm</w:t>
      </w:r>
      <w:r w:rsidR="00742803">
        <w:t>inistering the grazing program</w:t>
      </w:r>
      <w:r w:rsidR="001F385E">
        <w:t>, environmental advocacy groups sought to portray the low fee as an expensive “handout”</w:t>
      </w:r>
      <w:r>
        <w:t xml:space="preserve"> in tough fiscal times. They noted </w:t>
      </w:r>
      <w:r w:rsidR="001F385E">
        <w:t>that the</w:t>
      </w:r>
      <w:r w:rsidR="00E75566">
        <w:t xml:space="preserve"> </w:t>
      </w:r>
      <w:r w:rsidR="00EB25E0">
        <w:t xml:space="preserve">fee had remained far below market value for many years; </w:t>
      </w:r>
      <w:r w:rsidR="001F385E">
        <w:t>while the fee per AUM was</w:t>
      </w:r>
      <w:r w:rsidR="002B7717">
        <w:t xml:space="preserve"> $1.35 in 2008, the average fee on equivalent private lands in 2007 was $15.90</w:t>
      </w:r>
      <w:r w:rsidR="00EB25E0">
        <w:t>.</w:t>
      </w:r>
      <w:r w:rsidR="00E75566">
        <w:t xml:space="preserve"> </w:t>
      </w:r>
      <w:r w:rsidR="001F385E">
        <w:t>Ranching interests countered that raising the fee would imperil rural economies and livelihoods</w:t>
      </w:r>
      <w:r w:rsidR="006977AC">
        <w:t>, and that the low price was necessary to offset the costs of improvements borne by leaseholders</w:t>
      </w:r>
      <w:r w:rsidR="001F385E">
        <w:t xml:space="preserve"> (</w:t>
      </w:r>
      <w:proofErr w:type="spellStart"/>
      <w:r w:rsidR="001F385E">
        <w:t>Luccioli</w:t>
      </w:r>
      <w:proofErr w:type="spellEnd"/>
      <w:r w:rsidR="001F385E">
        <w:t xml:space="preserve"> 2009).</w:t>
      </w:r>
    </w:p>
    <w:p w:rsidR="000A4C77" w:rsidRDefault="00EE3DE6" w:rsidP="00F36A9A">
      <w:pPr>
        <w:spacing w:line="480" w:lineRule="auto"/>
        <w:ind w:firstLine="720"/>
      </w:pPr>
      <w:r>
        <w:t>F</w:t>
      </w:r>
      <w:r w:rsidR="002B7717">
        <w:t>ees remained steady through Obama’s first two years in office,</w:t>
      </w:r>
      <w:r w:rsidR="001F385E">
        <w:t xml:space="preserve"> and legislative efforts for reform went nowhere</w:t>
      </w:r>
      <w:r>
        <w:t>. Consequently</w:t>
      </w:r>
      <w:r w:rsidR="001F385E">
        <w:t>,</w:t>
      </w:r>
      <w:r w:rsidR="002B7717">
        <w:t xml:space="preserve"> a coalition of environmental </w:t>
      </w:r>
      <w:r w:rsidR="00EB25E0">
        <w:t>groups led</w:t>
      </w:r>
      <w:r w:rsidR="002B7717">
        <w:t xml:space="preserve"> </w:t>
      </w:r>
      <w:r w:rsidR="002B7717">
        <w:lastRenderedPageBreak/>
        <w:t xml:space="preserve">by Western Watersheds and the Center for Biological </w:t>
      </w:r>
      <w:r w:rsidR="001F385E">
        <w:t>Diversity</w:t>
      </w:r>
      <w:r w:rsidR="002B7717">
        <w:t xml:space="preserve"> pressed forward with a lawsuit aimed at forcing the </w:t>
      </w:r>
      <w:r w:rsidR="00B70A9E">
        <w:t>A</w:t>
      </w:r>
      <w:r w:rsidR="002B7717">
        <w:t xml:space="preserve">dministration to raise fees. They alleged that the federal agencies violated NEPA by failing to annually assess the environmental </w:t>
      </w:r>
      <w:r w:rsidR="00EB25E0">
        <w:t>impacts resulting from grazing (</w:t>
      </w:r>
      <w:r w:rsidR="002B7717">
        <w:t>noting that agencies had not prepared a supplemental environmental revi</w:t>
      </w:r>
      <w:r w:rsidR="00EB25E0">
        <w:t xml:space="preserve">ew regarding the fee since 1988) , and they </w:t>
      </w:r>
      <w:r w:rsidR="002B7717">
        <w:t xml:space="preserve">also sought to compel a response to a </w:t>
      </w:r>
      <w:r w:rsidR="00EB25E0">
        <w:t xml:space="preserve">2005 rulemaking </w:t>
      </w:r>
      <w:r w:rsidR="002B7717">
        <w:t>pe</w:t>
      </w:r>
      <w:r w:rsidR="00320ABD">
        <w:t xml:space="preserve">tition </w:t>
      </w:r>
      <w:r w:rsidR="00EB25E0">
        <w:t xml:space="preserve">for a fee raise </w:t>
      </w:r>
      <w:r w:rsidR="00320ABD">
        <w:t xml:space="preserve">that </w:t>
      </w:r>
      <w:r w:rsidR="002B7717">
        <w:t xml:space="preserve">remained </w:t>
      </w:r>
      <w:r w:rsidR="00FE2E9C">
        <w:t>unanswered (Taylor 2011a).</w:t>
      </w:r>
    </w:p>
    <w:p w:rsidR="000A4C77" w:rsidRDefault="00742803" w:rsidP="00F36A9A">
      <w:pPr>
        <w:spacing w:line="480" w:lineRule="auto"/>
        <w:ind w:firstLine="720"/>
      </w:pPr>
      <w:r>
        <w:t>In response</w:t>
      </w:r>
      <w:r w:rsidR="002B7717">
        <w:t>, the Obama administration reached a “tentat</w:t>
      </w:r>
      <w:r w:rsidR="000E2CAF">
        <w:t>ive” settlement with the groups. T</w:t>
      </w:r>
      <w:r w:rsidR="002B7717">
        <w:t>he following week the coalition received responses</w:t>
      </w:r>
      <w:r w:rsidR="001F385E">
        <w:t xml:space="preserve"> to the petition</w:t>
      </w:r>
      <w:r w:rsidR="002B7717">
        <w:t xml:space="preserve"> from both the BLM and the Forest Service stating that they would be unable to enter into a new rulemaking process due to personnel and resource constraints.  Shortly thereafter the Obama administration announced that fees would remain at the legal minimum</w:t>
      </w:r>
      <w:r w:rsidR="006977AC">
        <w:t xml:space="preserve"> (Taylor 2011</w:t>
      </w:r>
      <w:r w:rsidR="00FE2E9C">
        <w:t>a</w:t>
      </w:r>
      <w:r w:rsidR="006977AC">
        <w:t>)</w:t>
      </w:r>
      <w:r w:rsidR="002B7717">
        <w:t>. The next year, the administration again decreed that fees would remain the same but Obama’s 2013 budget called for increases of roughly 75%</w:t>
      </w:r>
      <w:r w:rsidR="00951F5E">
        <w:t>. However, this</w:t>
      </w:r>
      <w:r w:rsidR="002B7717">
        <w:t xml:space="preserve"> proposal </w:t>
      </w:r>
      <w:r w:rsidR="00EB25E0">
        <w:t xml:space="preserve">was </w:t>
      </w:r>
      <w:r w:rsidR="00885343">
        <w:t xml:space="preserve">strongly opposed by industry </w:t>
      </w:r>
      <w:r w:rsidR="00951F5E">
        <w:t>groups</w:t>
      </w:r>
      <w:r w:rsidR="00E75566">
        <w:t xml:space="preserve"> </w:t>
      </w:r>
      <w:r w:rsidR="002B7717">
        <w:t>as well as several Western lawmakers</w:t>
      </w:r>
      <w:r w:rsidR="00951F5E">
        <w:t xml:space="preserve"> and was subsequently dropped</w:t>
      </w:r>
      <w:r w:rsidR="006977AC">
        <w:t xml:space="preserve"> (Taylor 2012</w:t>
      </w:r>
      <w:r w:rsidR="00150B0C">
        <w:t>a</w:t>
      </w:r>
      <w:r w:rsidR="006977AC">
        <w:t>)</w:t>
      </w:r>
      <w:r w:rsidR="00EE3DE6">
        <w:t>.</w:t>
      </w:r>
    </w:p>
    <w:p w:rsidR="005A26BB" w:rsidRDefault="005A26BB" w:rsidP="006D0932">
      <w:pPr>
        <w:outlineLvl w:val="0"/>
        <w:rPr>
          <w:b/>
        </w:rPr>
      </w:pPr>
    </w:p>
    <w:p w:rsidR="00482060" w:rsidRDefault="00DE2484" w:rsidP="006D0932">
      <w:pPr>
        <w:outlineLvl w:val="0"/>
      </w:pPr>
      <w:proofErr w:type="gramStart"/>
      <w:r w:rsidRPr="00DE2484">
        <w:rPr>
          <w:b/>
        </w:rPr>
        <w:t>National</w:t>
      </w:r>
      <w:r w:rsidR="005A26BB">
        <w:rPr>
          <w:b/>
        </w:rPr>
        <w:t xml:space="preserve"> </w:t>
      </w:r>
      <w:r w:rsidR="00E75566">
        <w:rPr>
          <w:b/>
        </w:rPr>
        <w:t xml:space="preserve"> </w:t>
      </w:r>
      <w:r w:rsidRPr="00DE2484">
        <w:rPr>
          <w:b/>
        </w:rPr>
        <w:t>Forest</w:t>
      </w:r>
      <w:proofErr w:type="gramEnd"/>
      <w:r w:rsidR="00E75566">
        <w:rPr>
          <w:b/>
        </w:rPr>
        <w:t xml:space="preserve"> </w:t>
      </w:r>
      <w:r w:rsidR="00482060" w:rsidRPr="00DE2484">
        <w:rPr>
          <w:b/>
        </w:rPr>
        <w:t>Roadless</w:t>
      </w:r>
      <w:r w:rsidR="00E75566">
        <w:rPr>
          <w:b/>
        </w:rPr>
        <w:t xml:space="preserve"> </w:t>
      </w:r>
      <w:r w:rsidRPr="00DE2484">
        <w:rPr>
          <w:b/>
        </w:rPr>
        <w:t>Areas</w:t>
      </w:r>
    </w:p>
    <w:p w:rsidR="004778E9" w:rsidRDefault="004778E9" w:rsidP="004D6E12">
      <w:pPr>
        <w:jc w:val="center"/>
      </w:pPr>
    </w:p>
    <w:p w:rsidR="00E75566" w:rsidRDefault="004778E9" w:rsidP="001D0D6C">
      <w:pPr>
        <w:spacing w:line="480" w:lineRule="auto"/>
      </w:pPr>
      <w:r>
        <w:tab/>
        <w:t xml:space="preserve">Wilderness policy within U.S. </w:t>
      </w:r>
      <w:r w:rsidR="003472AB">
        <w:t>national forests</w:t>
      </w:r>
      <w:r>
        <w:t xml:space="preserve"> combines a strong Congressional role with a historic tendency </w:t>
      </w:r>
      <w:r w:rsidR="003472AB">
        <w:t xml:space="preserve">by the Forest Service </w:t>
      </w:r>
      <w:r>
        <w:t xml:space="preserve">to utilize agency discretion to </w:t>
      </w:r>
      <w:r w:rsidR="003472AB">
        <w:t>preserve some forest</w:t>
      </w:r>
      <w:r w:rsidR="00EE3DE6">
        <w:t xml:space="preserve"> lands</w:t>
      </w:r>
      <w:r w:rsidR="003472AB">
        <w:t xml:space="preserve"> </w:t>
      </w:r>
      <w:r w:rsidR="00C602DA">
        <w:t>(</w:t>
      </w:r>
      <w:proofErr w:type="spellStart"/>
      <w:r w:rsidR="00C602DA">
        <w:t>Allin</w:t>
      </w:r>
      <w:proofErr w:type="spellEnd"/>
      <w:r w:rsidR="00323931">
        <w:t xml:space="preserve"> 1982)</w:t>
      </w:r>
      <w:r w:rsidR="003472AB">
        <w:t>.</w:t>
      </w:r>
      <w:r w:rsidR="00B70A9E">
        <w:t xml:space="preserve">  </w:t>
      </w:r>
      <w:r w:rsidR="00432043">
        <w:t xml:space="preserve">Organizational support for federal wilderness legislation was </w:t>
      </w:r>
      <w:r w:rsidR="00B70A9E">
        <w:t xml:space="preserve">originally </w:t>
      </w:r>
      <w:r w:rsidR="00432043">
        <w:t xml:space="preserve">pushed by the Wilderness Society in the mid-1950s with the help of prominent legislators like Senators John Saylor (R-PA) and Hubert Humphrey (D-MN). </w:t>
      </w:r>
      <w:r w:rsidR="00FD43A4">
        <w:t xml:space="preserve">After a series of compromises with powerful western representatives to protect </w:t>
      </w:r>
      <w:proofErr w:type="spellStart"/>
      <w:r w:rsidR="00FD43A4">
        <w:t>hardrock</w:t>
      </w:r>
      <w:proofErr w:type="spellEnd"/>
      <w:r w:rsidR="00FD43A4">
        <w:t xml:space="preserve"> mining interests, the Wilderness Act was enacted in 1964. The policy called for Congress </w:t>
      </w:r>
      <w:r w:rsidR="00FD43A4">
        <w:lastRenderedPageBreak/>
        <w:t xml:space="preserve">to take responsibility for creating a list of criteria for wilderness designation and for recommending and adopting new areas for inclusion in the newly established National Wilderness Preservation System (NWPS). It also created public participation opportunities for </w:t>
      </w:r>
      <w:r w:rsidR="00850C78">
        <w:t>commentary on proposed wilderness areas and gave statutory recognition to the nine million acres already receiving administrative protection by the Forest Service</w:t>
      </w:r>
      <w:r w:rsidR="0070745C">
        <w:t xml:space="preserve"> (</w:t>
      </w:r>
      <w:proofErr w:type="spellStart"/>
      <w:r w:rsidR="0070745C">
        <w:t>Allin</w:t>
      </w:r>
      <w:proofErr w:type="spellEnd"/>
      <w:r w:rsidR="0070745C">
        <w:t xml:space="preserve"> 1982). </w:t>
      </w:r>
    </w:p>
    <w:p w:rsidR="00737CC5" w:rsidRDefault="00737CC5" w:rsidP="00D92C85"/>
    <w:p w:rsidR="00E75566" w:rsidRPr="005317F5" w:rsidRDefault="00E75566" w:rsidP="001D0D6C">
      <w:pPr>
        <w:spacing w:line="480" w:lineRule="auto"/>
        <w:rPr>
          <w:i/>
        </w:rPr>
      </w:pPr>
      <w:r w:rsidRPr="005317F5">
        <w:rPr>
          <w:i/>
        </w:rPr>
        <w:t>Roadless Areas in the National Forests and the Clinton Years</w:t>
      </w:r>
    </w:p>
    <w:p w:rsidR="00482060" w:rsidRDefault="000B5A83" w:rsidP="00794B12">
      <w:pPr>
        <w:spacing w:line="480" w:lineRule="auto"/>
      </w:pPr>
      <w:r>
        <w:tab/>
      </w:r>
      <w:r w:rsidR="008800C1">
        <w:t xml:space="preserve">Perhaps the most dramatic example of executive action affecting public lands policymaking occurred when President Bill Clinton decided to </w:t>
      </w:r>
      <w:r w:rsidR="00BC2896">
        <w:t xml:space="preserve">make the preservation of </w:t>
      </w:r>
      <w:proofErr w:type="spellStart"/>
      <w:r w:rsidR="00BC2896">
        <w:t>roadless</w:t>
      </w:r>
      <w:proofErr w:type="spellEnd"/>
      <w:r w:rsidR="00BC2896">
        <w:t xml:space="preserve"> areas within national forests a defining action for his second term. </w:t>
      </w:r>
      <w:r>
        <w:t xml:space="preserve">By the mid-1990s, the NWPS had grown considerably to encompass more than 100 million acres, thanks, in large part, to the enactment of the Alaska Lands Act of 1980 that resulted in the creation of </w:t>
      </w:r>
      <w:r w:rsidR="007E5374">
        <w:t xml:space="preserve">an additional </w:t>
      </w:r>
      <w:r>
        <w:t>60 million acres</w:t>
      </w:r>
      <w:r w:rsidR="007E5374">
        <w:t>. However, the number of state wilderness bills slowed considerably</w:t>
      </w:r>
      <w:r w:rsidR="0070745C">
        <w:t xml:space="preserve"> because of factors such as </w:t>
      </w:r>
      <w:r w:rsidR="007E5374">
        <w:t>the</w:t>
      </w:r>
      <w:r w:rsidR="00FC5210">
        <w:t xml:space="preserve"> belief that </w:t>
      </w:r>
      <w:r w:rsidR="002F7846">
        <w:t xml:space="preserve">most deserving </w:t>
      </w:r>
      <w:r w:rsidR="00FC5210">
        <w:t xml:space="preserve">sites </w:t>
      </w:r>
      <w:r w:rsidR="002F7846">
        <w:t xml:space="preserve">had already been designated, </w:t>
      </w:r>
      <w:r w:rsidR="0070745C">
        <w:t xml:space="preserve">the rejection of </w:t>
      </w:r>
      <w:r w:rsidR="00AF428B">
        <w:t xml:space="preserve">some proposed areas because of their proximity to natural resource riches such as </w:t>
      </w:r>
      <w:r w:rsidR="00BB6017">
        <w:t>prime timberlands</w:t>
      </w:r>
      <w:r w:rsidR="00AF428B">
        <w:t xml:space="preserve">, </w:t>
      </w:r>
      <w:r w:rsidR="00BB6017">
        <w:t>mineral</w:t>
      </w:r>
      <w:r w:rsidR="00AF428B">
        <w:t>s</w:t>
      </w:r>
      <w:r w:rsidR="00BB6017">
        <w:t xml:space="preserve"> or energy resources</w:t>
      </w:r>
      <w:r w:rsidR="002F7846">
        <w:t xml:space="preserve">, concerns linked to state water rights and an increase in </w:t>
      </w:r>
      <w:r w:rsidR="004A47C5">
        <w:t>anti-environmental positions adopted by many of the newly elected Republic</w:t>
      </w:r>
      <w:r w:rsidR="00E75566">
        <w:t>an</w:t>
      </w:r>
      <w:r w:rsidR="004A47C5">
        <w:t xml:space="preserve"> members of Congress following the midterm elections of 1994. For many, wilderness proposals were incompatible with property rights or with traditional preferences for multiple-use management over preservation.</w:t>
      </w:r>
    </w:p>
    <w:p w:rsidR="00622B90" w:rsidRDefault="002F7846" w:rsidP="00B332C0">
      <w:pPr>
        <w:spacing w:line="480" w:lineRule="auto"/>
        <w:ind w:firstLine="720"/>
        <w:rPr>
          <w:rFonts w:cs="Arial"/>
          <w:color w:val="000000"/>
          <w:szCs w:val="20"/>
        </w:rPr>
      </w:pPr>
      <w:r>
        <w:t xml:space="preserve">However, in </w:t>
      </w:r>
      <w:r w:rsidR="00BC2896">
        <w:t xml:space="preserve">President Clinton’s </w:t>
      </w:r>
      <w:r>
        <w:t xml:space="preserve">second term, his </w:t>
      </w:r>
      <w:r w:rsidR="00BC2896">
        <w:t xml:space="preserve">team laid the groundwork for significant policy changes by placing greater emphasis on </w:t>
      </w:r>
      <w:r w:rsidR="00794B12">
        <w:t xml:space="preserve">environmental values within </w:t>
      </w:r>
      <w:r w:rsidR="00794B12">
        <w:lastRenderedPageBreak/>
        <w:t xml:space="preserve">the context of national forest land use decisions. </w:t>
      </w:r>
      <w:r w:rsidR="00441660">
        <w:t xml:space="preserve">Working with Forest Service Chief Michael </w:t>
      </w:r>
      <w:proofErr w:type="spellStart"/>
      <w:r w:rsidR="00441660">
        <w:t>Dombeck</w:t>
      </w:r>
      <w:proofErr w:type="spellEnd"/>
      <w:r>
        <w:t xml:space="preserve">, Clinton </w:t>
      </w:r>
      <w:r>
        <w:rPr>
          <w:rFonts w:cs="Arial"/>
          <w:color w:val="000000"/>
          <w:szCs w:val="20"/>
        </w:rPr>
        <w:t>i</w:t>
      </w:r>
      <w:r w:rsidR="00441660">
        <w:rPr>
          <w:rFonts w:cs="Arial"/>
          <w:color w:val="000000"/>
          <w:szCs w:val="20"/>
        </w:rPr>
        <w:t>nitiated the “</w:t>
      </w:r>
      <w:proofErr w:type="spellStart"/>
      <w:r w:rsidR="00441660">
        <w:rPr>
          <w:rFonts w:cs="Arial"/>
          <w:color w:val="000000"/>
          <w:szCs w:val="20"/>
        </w:rPr>
        <w:t>roadless</w:t>
      </w:r>
      <w:proofErr w:type="spellEnd"/>
      <w:r w:rsidR="00441660">
        <w:rPr>
          <w:rFonts w:cs="Arial"/>
          <w:color w:val="000000"/>
          <w:szCs w:val="20"/>
        </w:rPr>
        <w:t xml:space="preserve"> rule,”</w:t>
      </w:r>
      <w:r w:rsidR="00C06CAF">
        <w:rPr>
          <w:rFonts w:cs="Arial"/>
          <w:color w:val="000000"/>
          <w:szCs w:val="20"/>
        </w:rPr>
        <w:t xml:space="preserve"> a</w:t>
      </w:r>
      <w:r>
        <w:rPr>
          <w:rFonts w:cs="Arial"/>
          <w:color w:val="000000"/>
          <w:szCs w:val="20"/>
        </w:rPr>
        <w:t xml:space="preserve"> decision that effectively banned</w:t>
      </w:r>
      <w:r w:rsidR="00C06CAF">
        <w:rPr>
          <w:rFonts w:cs="Arial"/>
          <w:color w:val="000000"/>
          <w:szCs w:val="20"/>
        </w:rPr>
        <w:t xml:space="preserve"> developmental activities on 58 million acres of national forests.</w:t>
      </w:r>
      <w:r w:rsidR="00794B12">
        <w:rPr>
          <w:rFonts w:cs="Arial"/>
          <w:color w:val="000000"/>
          <w:szCs w:val="20"/>
        </w:rPr>
        <w:t xml:space="preserve"> </w:t>
      </w:r>
      <w:r w:rsidR="00DA2311">
        <w:rPr>
          <w:rFonts w:cs="Arial"/>
          <w:color w:val="000000"/>
          <w:szCs w:val="20"/>
        </w:rPr>
        <w:t xml:space="preserve">This was undertaken in conjunction with a related decision to withdraw funding for any new road construction activities designed to essentially end or seriously curtail timber harvesting in </w:t>
      </w:r>
      <w:r w:rsidR="00EC6009">
        <w:rPr>
          <w:rFonts w:cs="Arial"/>
          <w:color w:val="000000"/>
          <w:szCs w:val="20"/>
        </w:rPr>
        <w:t>affect</w:t>
      </w:r>
      <w:r w:rsidR="00E33FE9">
        <w:rPr>
          <w:rFonts w:cs="Arial"/>
          <w:color w:val="000000"/>
          <w:szCs w:val="20"/>
        </w:rPr>
        <w:t>e</w:t>
      </w:r>
      <w:r w:rsidR="00EC6009">
        <w:rPr>
          <w:rFonts w:cs="Arial"/>
          <w:color w:val="000000"/>
          <w:szCs w:val="20"/>
        </w:rPr>
        <w:t>d</w:t>
      </w:r>
      <w:r w:rsidR="00DA2311">
        <w:rPr>
          <w:rFonts w:cs="Arial"/>
          <w:color w:val="000000"/>
          <w:szCs w:val="20"/>
        </w:rPr>
        <w:t xml:space="preserve"> national forests.</w:t>
      </w:r>
      <w:r w:rsidR="00622B90">
        <w:rPr>
          <w:rFonts w:cs="Arial"/>
          <w:color w:val="000000"/>
          <w:szCs w:val="20"/>
        </w:rPr>
        <w:t xml:space="preserve"> Recognizing that </w:t>
      </w:r>
      <w:r w:rsidR="008D2294">
        <w:rPr>
          <w:rFonts w:cs="Arial"/>
          <w:color w:val="000000"/>
          <w:szCs w:val="20"/>
        </w:rPr>
        <w:t xml:space="preserve">such actions </w:t>
      </w:r>
      <w:r w:rsidR="00622B90">
        <w:rPr>
          <w:rFonts w:cs="Arial"/>
          <w:color w:val="000000"/>
          <w:szCs w:val="20"/>
        </w:rPr>
        <w:t xml:space="preserve">were likely to create controversy, the Forest Service </w:t>
      </w:r>
      <w:r w:rsidR="008D2294">
        <w:rPr>
          <w:rFonts w:cs="Arial"/>
          <w:color w:val="000000"/>
          <w:szCs w:val="20"/>
        </w:rPr>
        <w:t>attempted to politically immunize the new rule</w:t>
      </w:r>
      <w:r w:rsidR="00B332C0">
        <w:rPr>
          <w:rFonts w:cs="Arial"/>
          <w:color w:val="000000"/>
          <w:szCs w:val="20"/>
        </w:rPr>
        <w:t xml:space="preserve"> b</w:t>
      </w:r>
      <w:r w:rsidR="008D2294">
        <w:rPr>
          <w:rFonts w:cs="Arial"/>
          <w:color w:val="000000"/>
          <w:szCs w:val="20"/>
        </w:rPr>
        <w:t>y expanding public participation in a big way. Altogether</w:t>
      </w:r>
      <w:r w:rsidR="00323931">
        <w:rPr>
          <w:rFonts w:cs="Arial"/>
          <w:color w:val="000000"/>
          <w:szCs w:val="20"/>
        </w:rPr>
        <w:t>,</w:t>
      </w:r>
      <w:r w:rsidR="008D2294">
        <w:rPr>
          <w:rFonts w:cs="Arial"/>
          <w:color w:val="000000"/>
          <w:szCs w:val="20"/>
        </w:rPr>
        <w:t xml:space="preserve"> over 900 public hearings were held between 1997 and 1999, and more than 1.6 million comments were received. The overwhelming majority of comments </w:t>
      </w:r>
      <w:r w:rsidR="00612D59">
        <w:rPr>
          <w:rFonts w:cs="Arial"/>
          <w:color w:val="000000"/>
          <w:szCs w:val="20"/>
        </w:rPr>
        <w:t xml:space="preserve">expressed </w:t>
      </w:r>
      <w:r w:rsidR="008D2294">
        <w:rPr>
          <w:rFonts w:cs="Arial"/>
          <w:color w:val="000000"/>
          <w:szCs w:val="20"/>
        </w:rPr>
        <w:t>support</w:t>
      </w:r>
      <w:r w:rsidR="00612D59">
        <w:rPr>
          <w:rFonts w:cs="Arial"/>
          <w:color w:val="000000"/>
          <w:szCs w:val="20"/>
        </w:rPr>
        <w:t xml:space="preserve"> for</w:t>
      </w:r>
      <w:r w:rsidR="008D2294">
        <w:rPr>
          <w:rFonts w:cs="Arial"/>
          <w:color w:val="000000"/>
          <w:szCs w:val="20"/>
        </w:rPr>
        <w:t xml:space="preserve"> the </w:t>
      </w:r>
      <w:proofErr w:type="spellStart"/>
      <w:r w:rsidR="008D2294">
        <w:rPr>
          <w:rFonts w:cs="Arial"/>
          <w:color w:val="000000"/>
          <w:szCs w:val="20"/>
        </w:rPr>
        <w:t>roadless</w:t>
      </w:r>
      <w:proofErr w:type="spellEnd"/>
      <w:r w:rsidR="008D2294">
        <w:rPr>
          <w:rFonts w:cs="Arial"/>
          <w:color w:val="000000"/>
          <w:szCs w:val="20"/>
        </w:rPr>
        <w:t xml:space="preserve"> rule</w:t>
      </w:r>
      <w:r w:rsidR="00323931">
        <w:rPr>
          <w:rFonts w:cs="Arial"/>
          <w:color w:val="000000"/>
          <w:szCs w:val="20"/>
        </w:rPr>
        <w:t xml:space="preserve"> (Baldwin 2006).</w:t>
      </w:r>
    </w:p>
    <w:p w:rsidR="00EC7DFB" w:rsidRDefault="00622B90" w:rsidP="001D0D6C">
      <w:pPr>
        <w:spacing w:line="480" w:lineRule="auto"/>
        <w:ind w:firstLine="720"/>
        <w:rPr>
          <w:rFonts w:cs="Arial"/>
          <w:color w:val="000000"/>
          <w:szCs w:val="20"/>
        </w:rPr>
      </w:pPr>
      <w:r>
        <w:rPr>
          <w:rFonts w:cs="Arial"/>
          <w:color w:val="000000"/>
          <w:szCs w:val="20"/>
        </w:rPr>
        <w:t>Congressional Republicans were stunned by the geographic scope of the new rule and were clearly unhappy with Clinton’s decision to bypass Congress on a major policy shift with an administrative end run.</w:t>
      </w:r>
      <w:r w:rsidR="00E75566">
        <w:rPr>
          <w:rFonts w:cs="Arial"/>
          <w:color w:val="000000"/>
          <w:szCs w:val="20"/>
        </w:rPr>
        <w:t xml:space="preserve"> </w:t>
      </w:r>
      <w:r w:rsidR="00617269">
        <w:rPr>
          <w:rFonts w:cs="Arial"/>
          <w:color w:val="000000"/>
          <w:szCs w:val="20"/>
        </w:rPr>
        <w:t>Administration officials argued that the regulation did not violate key provisions of the Wilderness Act requiring all designation decisions to be made by Congress s</w:t>
      </w:r>
      <w:r w:rsidR="00110F54">
        <w:rPr>
          <w:rFonts w:cs="Arial"/>
          <w:color w:val="000000"/>
          <w:szCs w:val="20"/>
        </w:rPr>
        <w:t xml:space="preserve">ince </w:t>
      </w:r>
      <w:r w:rsidR="00617269">
        <w:rPr>
          <w:rFonts w:cs="Arial"/>
          <w:color w:val="000000"/>
          <w:szCs w:val="20"/>
        </w:rPr>
        <w:t xml:space="preserve">it was authorized by </w:t>
      </w:r>
      <w:r w:rsidR="00DA2311">
        <w:rPr>
          <w:rFonts w:cs="Arial"/>
          <w:color w:val="000000"/>
          <w:szCs w:val="20"/>
        </w:rPr>
        <w:t>the Multiple Use and Sustained Yield Act of 1960 (MUSY),</w:t>
      </w:r>
      <w:r w:rsidR="00617269">
        <w:rPr>
          <w:rFonts w:cs="Arial"/>
          <w:color w:val="000000"/>
          <w:szCs w:val="20"/>
        </w:rPr>
        <w:t xml:space="preserve"> a statute that confers considerable discretion to the executive branch. But critics in Congress and elsewhere felt this was a political ruse. In their view, </w:t>
      </w:r>
      <w:r w:rsidR="00673585">
        <w:rPr>
          <w:rFonts w:cs="Arial"/>
          <w:color w:val="000000"/>
          <w:szCs w:val="20"/>
        </w:rPr>
        <w:t>a policy that looked, acted and felt like a wilderness policy should be subjected to the procedural requirements of the Wilderness Act.</w:t>
      </w:r>
      <w:r w:rsidR="00E75566">
        <w:rPr>
          <w:rFonts w:cs="Arial"/>
          <w:color w:val="000000"/>
          <w:szCs w:val="20"/>
        </w:rPr>
        <w:t xml:space="preserve"> </w:t>
      </w:r>
      <w:r w:rsidR="00A71639">
        <w:rPr>
          <w:rFonts w:cs="Arial"/>
          <w:color w:val="000000"/>
          <w:szCs w:val="20"/>
        </w:rPr>
        <w:t>This perspective would soon gain important allies in the White House following the 2000 Presidential election.</w:t>
      </w:r>
    </w:p>
    <w:p w:rsidR="00EC7DFB" w:rsidRDefault="00EC7DFB" w:rsidP="008D2294">
      <w:pPr>
        <w:ind w:firstLine="720"/>
        <w:rPr>
          <w:rFonts w:cs="Arial"/>
          <w:color w:val="000000"/>
          <w:szCs w:val="20"/>
        </w:rPr>
      </w:pPr>
    </w:p>
    <w:p w:rsidR="004B449B" w:rsidRPr="005317F5" w:rsidRDefault="0029477C" w:rsidP="006D0932">
      <w:pPr>
        <w:outlineLvl w:val="0"/>
        <w:rPr>
          <w:i/>
        </w:rPr>
      </w:pPr>
      <w:r w:rsidRPr="005317F5">
        <w:rPr>
          <w:rFonts w:cs="Arial"/>
          <w:i/>
          <w:color w:val="000000"/>
          <w:szCs w:val="20"/>
        </w:rPr>
        <w:t>T</w:t>
      </w:r>
      <w:r w:rsidR="00EC7DFB" w:rsidRPr="005317F5">
        <w:rPr>
          <w:rFonts w:cs="Arial"/>
          <w:i/>
          <w:color w:val="000000"/>
          <w:szCs w:val="20"/>
        </w:rPr>
        <w:t>he Roadless Rule</w:t>
      </w:r>
      <w:r w:rsidRPr="005317F5">
        <w:rPr>
          <w:rFonts w:cs="Arial"/>
          <w:i/>
          <w:color w:val="000000"/>
          <w:szCs w:val="20"/>
        </w:rPr>
        <w:t xml:space="preserve"> under Bush</w:t>
      </w:r>
    </w:p>
    <w:p w:rsidR="000B100A" w:rsidRDefault="000B100A" w:rsidP="004D6E12"/>
    <w:p w:rsidR="006C2CED" w:rsidRDefault="00081471" w:rsidP="001D0D6C">
      <w:pPr>
        <w:spacing w:line="480" w:lineRule="auto"/>
      </w:pPr>
      <w:r>
        <w:tab/>
        <w:t xml:space="preserve">Like the preceding policy issues, the election of George W. Bush in 2000 </w:t>
      </w:r>
      <w:r w:rsidR="0019360C">
        <w:t xml:space="preserve">led to </w:t>
      </w:r>
      <w:r>
        <w:t xml:space="preserve">expectations </w:t>
      </w:r>
      <w:r w:rsidR="0019360C">
        <w:t xml:space="preserve">among his supporters </w:t>
      </w:r>
      <w:r>
        <w:t xml:space="preserve">that changes in policy direction were forthcoming. </w:t>
      </w:r>
      <w:r>
        <w:lastRenderedPageBreak/>
        <w:t>This was clearly true for the “</w:t>
      </w:r>
      <w:proofErr w:type="spellStart"/>
      <w:r>
        <w:t>roadless</w:t>
      </w:r>
      <w:proofErr w:type="spellEnd"/>
      <w:r>
        <w:t xml:space="preserve"> rule.” </w:t>
      </w:r>
      <w:r w:rsidR="00AF5ACF">
        <w:t xml:space="preserve">At the onset of the new Administration, President Bush’s Chief of Staff, Andrew Card, placed a </w:t>
      </w:r>
      <w:r w:rsidR="007144ED">
        <w:t>sixty</w:t>
      </w:r>
      <w:r w:rsidR="003A049E">
        <w:t xml:space="preserve"> day </w:t>
      </w:r>
      <w:r w:rsidR="00AF5ACF">
        <w:t xml:space="preserve">moratorium on </w:t>
      </w:r>
      <w:r w:rsidR="003A049E">
        <w:t xml:space="preserve">carryover rules </w:t>
      </w:r>
      <w:r w:rsidR="0019360C">
        <w:t xml:space="preserve">from </w:t>
      </w:r>
      <w:r w:rsidR="003A049E">
        <w:t xml:space="preserve">the Clinton Administration to </w:t>
      </w:r>
      <w:r w:rsidR="007057F7">
        <w:t>determine whether the</w:t>
      </w:r>
      <w:r w:rsidR="00AC1F2A">
        <w:t xml:space="preserve">se </w:t>
      </w:r>
      <w:r w:rsidR="007057F7">
        <w:t xml:space="preserve">rules </w:t>
      </w:r>
      <w:r w:rsidR="00AC1F2A">
        <w:t xml:space="preserve">should be retained, altered, or dropped </w:t>
      </w:r>
      <w:r w:rsidR="007057F7">
        <w:t>(</w:t>
      </w:r>
      <w:proofErr w:type="spellStart"/>
      <w:r w:rsidR="00150B0C">
        <w:t>Klyza</w:t>
      </w:r>
      <w:proofErr w:type="spellEnd"/>
      <w:r w:rsidR="00150B0C">
        <w:t xml:space="preserve"> and Sousa, 2013</w:t>
      </w:r>
      <w:r w:rsidR="007057F7">
        <w:t xml:space="preserve">). The </w:t>
      </w:r>
      <w:proofErr w:type="spellStart"/>
      <w:r w:rsidR="007057F7">
        <w:t>roadless</w:t>
      </w:r>
      <w:proofErr w:type="spellEnd"/>
      <w:r w:rsidR="007057F7">
        <w:t xml:space="preserve"> rule was held up for review by </w:t>
      </w:r>
      <w:r>
        <w:t xml:space="preserve">USDA Secretary Ann </w:t>
      </w:r>
      <w:proofErr w:type="spellStart"/>
      <w:r>
        <w:t>Veneman</w:t>
      </w:r>
      <w:proofErr w:type="spellEnd"/>
      <w:r>
        <w:t xml:space="preserve">, the departmental overseer for the Forest Service, </w:t>
      </w:r>
      <w:r w:rsidR="007057F7">
        <w:t xml:space="preserve">and she ultimately decided </w:t>
      </w:r>
      <w:r w:rsidR="00F1581D">
        <w:t xml:space="preserve">that </w:t>
      </w:r>
      <w:r w:rsidR="00AC1F2A">
        <w:t>it s</w:t>
      </w:r>
      <w:r w:rsidR="006C2CED">
        <w:t>h</w:t>
      </w:r>
      <w:r w:rsidR="00F44067">
        <w:t>ould be retained</w:t>
      </w:r>
      <w:r w:rsidR="007057F7">
        <w:t xml:space="preserve"> but modified</w:t>
      </w:r>
      <w:r w:rsidR="00F44067">
        <w:t xml:space="preserve">. </w:t>
      </w:r>
      <w:r w:rsidR="00827127">
        <w:t xml:space="preserve">After seeking and obtaining public input on a number of questions, </w:t>
      </w:r>
      <w:r w:rsidR="00AC1F2A">
        <w:t xml:space="preserve">Forest Service </w:t>
      </w:r>
      <w:r w:rsidR="00827127">
        <w:t>officials proposed a new r</w:t>
      </w:r>
      <w:r w:rsidR="007A00FA">
        <w:t>egulation</w:t>
      </w:r>
      <w:r w:rsidR="00827127">
        <w:t xml:space="preserve"> in July, 2004.</w:t>
      </w:r>
    </w:p>
    <w:p w:rsidR="000053BA" w:rsidRDefault="006C2CED" w:rsidP="001D0D6C">
      <w:pPr>
        <w:spacing w:line="480" w:lineRule="auto"/>
      </w:pPr>
      <w:r>
        <w:tab/>
        <w:t xml:space="preserve">The </w:t>
      </w:r>
      <w:proofErr w:type="spellStart"/>
      <w:r>
        <w:t>roadless</w:t>
      </w:r>
      <w:proofErr w:type="spellEnd"/>
      <w:r>
        <w:t xml:space="preserve"> rule proposed by the Bush Administration differed greatly from the previous version both philosophically and procedurally. The most fundamental point of departure was reconsidering the assumption that </w:t>
      </w:r>
      <w:proofErr w:type="spellStart"/>
      <w:r>
        <w:t>roadless</w:t>
      </w:r>
      <w:proofErr w:type="spellEnd"/>
      <w:r>
        <w:t xml:space="preserve"> areas should be considered from a national perspective; i.e., the belief that </w:t>
      </w:r>
      <w:r w:rsidR="00F35A13">
        <w:t xml:space="preserve">larger concerns linked to environmental sustainability should guide the management of federal forests </w:t>
      </w:r>
      <w:r w:rsidR="002676D4">
        <w:t>writ large</w:t>
      </w:r>
      <w:r w:rsidR="00F35A13">
        <w:t xml:space="preserve">. In this sense, the </w:t>
      </w:r>
      <w:proofErr w:type="spellStart"/>
      <w:r w:rsidR="00F35A13">
        <w:t>roadless</w:t>
      </w:r>
      <w:proofErr w:type="spellEnd"/>
      <w:r w:rsidR="00F35A13">
        <w:t xml:space="preserve"> rule was closely intertwined with the Clinton-based planning rule that alter</w:t>
      </w:r>
      <w:r w:rsidR="00795C34">
        <w:t>ed</w:t>
      </w:r>
      <w:r w:rsidR="00F35A13">
        <w:t xml:space="preserve"> national forest planning to p</w:t>
      </w:r>
      <w:r w:rsidR="00795C34">
        <w:t>lace</w:t>
      </w:r>
      <w:r w:rsidR="00F35A13">
        <w:t xml:space="preserve"> more emphasis on land uses contribut</w:t>
      </w:r>
      <w:r w:rsidR="00795C34">
        <w:t>ing</w:t>
      </w:r>
      <w:r w:rsidR="00F35A13">
        <w:t xml:space="preserve"> to the preservation of forest ecosystems. However, the Bush </w:t>
      </w:r>
      <w:r w:rsidR="00E75566">
        <w:t>a</w:t>
      </w:r>
      <w:r w:rsidR="00F35A13">
        <w:t xml:space="preserve">dministration’s alteration of both rules was designed to recapture the prior emphasis on multiple-use management </w:t>
      </w:r>
      <w:r w:rsidR="000053BA">
        <w:t>favored by extractive user groups seeking greater access to timber, mineral, and rangeland resources</w:t>
      </w:r>
      <w:r w:rsidR="00C602DA">
        <w:t xml:space="preserve"> (</w:t>
      </w:r>
      <w:proofErr w:type="spellStart"/>
      <w:r w:rsidR="00C602DA">
        <w:t>Nie</w:t>
      </w:r>
      <w:proofErr w:type="spellEnd"/>
      <w:r w:rsidR="00323931">
        <w:t xml:space="preserve"> 2004)</w:t>
      </w:r>
      <w:r w:rsidR="000053BA">
        <w:t>.</w:t>
      </w:r>
    </w:p>
    <w:p w:rsidR="00EA369C" w:rsidRDefault="000053BA" w:rsidP="001D0D6C">
      <w:pPr>
        <w:spacing w:line="480" w:lineRule="auto"/>
      </w:pPr>
      <w:r>
        <w:tab/>
        <w:t xml:space="preserve">A key component of the new rule was the creation of a new review process to aid USDA in determining which </w:t>
      </w:r>
      <w:proofErr w:type="spellStart"/>
      <w:r>
        <w:t>roadless</w:t>
      </w:r>
      <w:proofErr w:type="spellEnd"/>
      <w:r>
        <w:t xml:space="preserve"> areas should continue to be effectively managed as wilderness and which areas should be placed under multiple-use management. The focus of decision shifted, in part, to the states. A new petition process called for the governor to </w:t>
      </w:r>
      <w:r w:rsidR="00EA369C">
        <w:lastRenderedPageBreak/>
        <w:t>solicit input from state groups to determine appropriate management goals for nation</w:t>
      </w:r>
      <w:r w:rsidR="00E75566">
        <w:t>al</w:t>
      </w:r>
      <w:r w:rsidR="00EA369C">
        <w:t xml:space="preserve"> forests located within state borders. Governors in some states like Colorado opted for a major effort to tap public sentiment in a series of hearings held throughout the state while  </w:t>
      </w:r>
    </w:p>
    <w:p w:rsidR="00B23679" w:rsidRDefault="00EA369C" w:rsidP="001D0D6C">
      <w:pPr>
        <w:spacing w:line="480" w:lineRule="auto"/>
      </w:pPr>
      <w:proofErr w:type="gramStart"/>
      <w:r>
        <w:t>others</w:t>
      </w:r>
      <w:proofErr w:type="gramEnd"/>
      <w:r>
        <w:t xml:space="preserve"> tended to rely on the advice of staff or agency officials to determine what the state’s position should be</w:t>
      </w:r>
      <w:r w:rsidR="007F1D34">
        <w:t xml:space="preserve"> (</w:t>
      </w:r>
      <w:proofErr w:type="spellStart"/>
      <w:r w:rsidR="007F1D34">
        <w:t>Nie</w:t>
      </w:r>
      <w:proofErr w:type="spellEnd"/>
      <w:r w:rsidR="007F1D34">
        <w:t>, 2008)</w:t>
      </w:r>
      <w:r>
        <w:t xml:space="preserve">. </w:t>
      </w:r>
    </w:p>
    <w:p w:rsidR="00E75566" w:rsidRDefault="00F75F71" w:rsidP="00E75566">
      <w:pPr>
        <w:spacing w:line="480" w:lineRule="auto"/>
        <w:ind w:firstLine="720"/>
        <w:outlineLvl w:val="0"/>
      </w:pPr>
      <w:r>
        <w:t>Gubernatorial recommendations would then be reviewed by a</w:t>
      </w:r>
      <w:r w:rsidR="00E75566">
        <w:t xml:space="preserve"> federal technical advisory committee (TAC) that was established to provide policy advice to USDA officials. The TAC consisted of a dozen individuals representing different constituencies such as forest products industries or environmentalists. A decision would then be made to accept the Governor’s recommendations or to pursue a different managerial path. The final rule retained the same changes as the proposed regulation and was published in the Federal Register in May, 2005 (Baldwin 2006).</w:t>
      </w:r>
    </w:p>
    <w:p w:rsidR="00294966" w:rsidRDefault="00824F0A" w:rsidP="001D0D6C">
      <w:pPr>
        <w:spacing w:line="480" w:lineRule="auto"/>
      </w:pPr>
      <w:r>
        <w:tab/>
        <w:t xml:space="preserve">Proponents of the new rule argued that it represented a corrective step by placing more emphasis upon the inclusion of state-related management concerns instead of a national “one size fits all” approach. Governors were given a stronger advisory role in terms of procedural input. They also pointed out that the voluminous outpouring of public support for the Clinton rule was misleading and the result of a carefully orchestrated postcard campaign rather than any attempt to spend more time conversing with local constituencies about their </w:t>
      </w:r>
      <w:r w:rsidR="00814E68">
        <w:t>policy concerns</w:t>
      </w:r>
      <w:r w:rsidR="00B44BCA">
        <w:t xml:space="preserve"> (</w:t>
      </w:r>
      <w:proofErr w:type="spellStart"/>
      <w:r w:rsidR="00B44BCA">
        <w:t>Nie</w:t>
      </w:r>
      <w:proofErr w:type="spellEnd"/>
      <w:r w:rsidR="00B44BCA">
        <w:t xml:space="preserve"> 2004)</w:t>
      </w:r>
      <w:r w:rsidR="00814E68">
        <w:t xml:space="preserve">. </w:t>
      </w:r>
      <w:r w:rsidR="00F5272E">
        <w:t xml:space="preserve">Left unsaid </w:t>
      </w:r>
      <w:proofErr w:type="gramStart"/>
      <w:r w:rsidR="00F5272E">
        <w:t xml:space="preserve">was the assumption that </w:t>
      </w:r>
      <w:r w:rsidR="00294966">
        <w:t>the process would lead to land use decisions resembling</w:t>
      </w:r>
      <w:proofErr w:type="gramEnd"/>
      <w:r w:rsidR="00294966">
        <w:t xml:space="preserve"> multiple use management more closely than the previous rule.</w:t>
      </w:r>
    </w:p>
    <w:p w:rsidR="00814E68" w:rsidRDefault="00F5272E" w:rsidP="001D0D6C">
      <w:pPr>
        <w:spacing w:line="480" w:lineRule="auto"/>
        <w:ind w:firstLine="720"/>
      </w:pPr>
      <w:r>
        <w:t xml:space="preserve">Critics of the reformulated regulation were quick to point out that it failed to contain an environmental impact statement assessing the likely consequences of the </w:t>
      </w:r>
      <w:r>
        <w:lastRenderedPageBreak/>
        <w:t xml:space="preserve">procedural shift. </w:t>
      </w:r>
      <w:r w:rsidR="00294966">
        <w:t xml:space="preserve">This was viewed as a means of signaling greater access </w:t>
      </w:r>
      <w:r w:rsidR="00707A5A">
        <w:t xml:space="preserve">to land use decisions for extractive user groups who were largely shut out from the previous iteration of the </w:t>
      </w:r>
      <w:proofErr w:type="spellStart"/>
      <w:r w:rsidR="00707A5A">
        <w:t>roadless</w:t>
      </w:r>
      <w:proofErr w:type="spellEnd"/>
      <w:r w:rsidR="00707A5A">
        <w:t xml:space="preserve"> rule. </w:t>
      </w:r>
      <w:r>
        <w:t xml:space="preserve">The rule was also depicted as overly complex procedurally since governors were asked to put forward forest management recommendations with no guarantee that the TAC committee advising USDA officials would accept them. </w:t>
      </w:r>
      <w:r w:rsidR="00707A5A">
        <w:t xml:space="preserve">Finally, </w:t>
      </w:r>
    </w:p>
    <w:p w:rsidR="0036429C" w:rsidRDefault="00707A5A" w:rsidP="001D0D6C">
      <w:pPr>
        <w:spacing w:line="480" w:lineRule="auto"/>
      </w:pPr>
      <w:proofErr w:type="gramStart"/>
      <w:r>
        <w:t>c</w:t>
      </w:r>
      <w:r w:rsidR="00814E68">
        <w:t>ritics</w:t>
      </w:r>
      <w:proofErr w:type="gramEnd"/>
      <w:r w:rsidR="00814E68">
        <w:t xml:space="preserve"> read the public input differently, arguing that </w:t>
      </w:r>
      <w:r w:rsidR="007B7918">
        <w:t xml:space="preserve">the previous regulation </w:t>
      </w:r>
      <w:r w:rsidR="00814E68">
        <w:t xml:space="preserve">was clearly a mandate for change </w:t>
      </w:r>
      <w:r w:rsidR="007B7918">
        <w:t xml:space="preserve">since </w:t>
      </w:r>
      <w:r w:rsidR="00814E68">
        <w:t xml:space="preserve">well over 90% of the 1.6 million comments received </w:t>
      </w:r>
      <w:r w:rsidR="007B7918">
        <w:t>expressed support</w:t>
      </w:r>
      <w:r w:rsidR="00B23679">
        <w:t xml:space="preserve"> (</w:t>
      </w:r>
      <w:proofErr w:type="spellStart"/>
      <w:r w:rsidR="00B23679">
        <w:t>Klyza</w:t>
      </w:r>
      <w:proofErr w:type="spellEnd"/>
      <w:r w:rsidR="00B23679">
        <w:t xml:space="preserve"> and Sousa, 2013)</w:t>
      </w:r>
      <w:r w:rsidR="007B7918">
        <w:t xml:space="preserve">. </w:t>
      </w:r>
    </w:p>
    <w:p w:rsidR="00B23679" w:rsidRDefault="0036429C">
      <w:pPr>
        <w:spacing w:line="480" w:lineRule="auto"/>
      </w:pPr>
      <w:r>
        <w:tab/>
      </w:r>
      <w:r w:rsidR="000B6F9B">
        <w:t>Implementation of the Bus</w:t>
      </w:r>
      <w:r w:rsidR="00EB25E0">
        <w:t>h</w:t>
      </w:r>
      <w:r w:rsidR="000B6F9B">
        <w:t xml:space="preserve"> rule was to begin shortly after the November, 2006 deadline for gubernatorial positions to the TAC. However, due to le</w:t>
      </w:r>
      <w:r w:rsidR="00EB25E0">
        <w:t>gal uncertainty over procedural</w:t>
      </w:r>
      <w:r w:rsidR="00E75566">
        <w:t xml:space="preserve"> </w:t>
      </w:r>
      <w:r w:rsidR="00EB25E0">
        <w:t>issues,</w:t>
      </w:r>
      <w:r w:rsidR="002B7717">
        <w:t xml:space="preserve"> USDA undersecretary Mark Rey announced that the </w:t>
      </w:r>
      <w:proofErr w:type="spellStart"/>
      <w:r w:rsidR="002B7717">
        <w:t>roadless</w:t>
      </w:r>
      <w:proofErr w:type="spellEnd"/>
      <w:r w:rsidR="002B7717">
        <w:t xml:space="preserve"> rule would be administered on a state by state basis using the Administrative Procedures Act (Berman 2006b). </w:t>
      </w:r>
      <w:r w:rsidR="002D75DF">
        <w:t>Consequently</w:t>
      </w:r>
      <w:r w:rsidR="002B7717">
        <w:t xml:space="preserve">, only Colorado and Idaho decided to continue with the petition process, ensuring contentious battles </w:t>
      </w:r>
      <w:r w:rsidR="007211D2">
        <w:t xml:space="preserve">at the state level </w:t>
      </w:r>
      <w:r w:rsidR="002B7717">
        <w:t xml:space="preserve">between those who favored strong protections—such as environmentalists and representatives from the recreation </w:t>
      </w:r>
    </w:p>
    <w:p w:rsidR="00CA264A" w:rsidRDefault="002B7717">
      <w:pPr>
        <w:spacing w:line="480" w:lineRule="auto"/>
      </w:pPr>
      <w:proofErr w:type="gramStart"/>
      <w:r>
        <w:t>and</w:t>
      </w:r>
      <w:proofErr w:type="gramEnd"/>
      <w:r>
        <w:t xml:space="preserve"> tourism sectors—and groups who favored a more “flexible” approach that allowed greater opportunities for extractive industries.</w:t>
      </w:r>
    </w:p>
    <w:p w:rsidR="002B7717" w:rsidRDefault="002B7717" w:rsidP="002B7717">
      <w:pPr>
        <w:spacing w:line="480" w:lineRule="auto"/>
        <w:ind w:firstLine="720"/>
      </w:pPr>
      <w:r>
        <w:t xml:space="preserve">In Idaho, the Bush administration moved quickly to work with the state on developing a </w:t>
      </w:r>
      <w:proofErr w:type="spellStart"/>
      <w:r>
        <w:t>roadless</w:t>
      </w:r>
      <w:proofErr w:type="spellEnd"/>
      <w:r>
        <w:t xml:space="preserve"> rule in collaboration with representatives from several stakeholder groups. When an initial plan was released early in 2008, </w:t>
      </w:r>
      <w:r w:rsidR="00721181">
        <w:t>the Wilderness Society and other advocacy groups</w:t>
      </w:r>
      <w:r>
        <w:t xml:space="preserve"> alleged that the language in Idaho’s rule offered significantly less protection for Idaho’s inventoried </w:t>
      </w:r>
      <w:proofErr w:type="spellStart"/>
      <w:r>
        <w:t>roadless</w:t>
      </w:r>
      <w:proofErr w:type="spellEnd"/>
      <w:r>
        <w:t xml:space="preserve"> lands than the Clinton rule, leaving the door open for commercial timber harvesting, geothermal energy development and extensive </w:t>
      </w:r>
      <w:r>
        <w:lastRenderedPageBreak/>
        <w:t>phosphate mining on 5.2 million aces (</w:t>
      </w:r>
      <w:r w:rsidR="00721181">
        <w:t>Berman 2008</w:t>
      </w:r>
      <w:r>
        <w:t xml:space="preserve">). However, </w:t>
      </w:r>
      <w:r w:rsidR="00721181">
        <w:t>Idaho’s rule also</w:t>
      </w:r>
      <w:r>
        <w:t xml:space="preserve"> received the support of several conservation groups, such as Trout Unlim</w:t>
      </w:r>
      <w:r w:rsidR="00721181">
        <w:t>ited and the Idaho Conservation League</w:t>
      </w:r>
      <w:r w:rsidR="00471712">
        <w:t>, who</w:t>
      </w:r>
      <w:r>
        <w:t xml:space="preserve"> felt that the </w:t>
      </w:r>
      <w:r w:rsidR="00320ABD">
        <w:t xml:space="preserve">plan provided sufficient protections, and that </w:t>
      </w:r>
      <w:r>
        <w:t xml:space="preserve">collaborative process would </w:t>
      </w:r>
      <w:r w:rsidR="00721181">
        <w:t>help to prevent future</w:t>
      </w:r>
      <w:r>
        <w:t xml:space="preserve"> litigation (</w:t>
      </w:r>
      <w:r w:rsidR="00107C44">
        <w:t>Taylor 2011</w:t>
      </w:r>
      <w:r w:rsidR="00817EF1">
        <w:t>b</w:t>
      </w:r>
      <w:r w:rsidR="00107C44">
        <w:t>)</w:t>
      </w:r>
      <w:r w:rsidR="00E75566">
        <w:t>.</w:t>
      </w:r>
    </w:p>
    <w:p w:rsidR="002B7717" w:rsidRDefault="002B7717" w:rsidP="002B7717">
      <w:pPr>
        <w:spacing w:line="480" w:lineRule="auto"/>
        <w:ind w:firstLine="720"/>
      </w:pPr>
      <w:r>
        <w:t xml:space="preserve">In Colorado the rulemaking process was much more protracted and contentious. A petition submitted by Republican Governor Bill Owens late in 2006 was retracted by his </w:t>
      </w:r>
      <w:r w:rsidR="00D603C5">
        <w:t>successo</w:t>
      </w:r>
      <w:r>
        <w:t xml:space="preserve">r, Democratic Governor Bill Ritter, </w:t>
      </w:r>
      <w:r w:rsidR="007211D2">
        <w:t>in order to more adequately</w:t>
      </w:r>
      <w:r>
        <w:t xml:space="preserve"> address public concerns (</w:t>
      </w:r>
      <w:proofErr w:type="spellStart"/>
      <w:r w:rsidR="006E3678">
        <w:t>Lipsher</w:t>
      </w:r>
      <w:proofErr w:type="spellEnd"/>
      <w:r w:rsidR="006E3678">
        <w:t xml:space="preserve"> 2007</w:t>
      </w:r>
      <w:r>
        <w:t xml:space="preserve">). In particular, sportsmen, conservation, and recreation industry groups argued that the initial rule allowed for excessive coal mining and energy development on 300,000 acres nominally protected under the Clinton rule. </w:t>
      </w:r>
      <w:r w:rsidR="002F78F1">
        <w:t>At the same time, a</w:t>
      </w:r>
      <w:r w:rsidR="00107C44">
        <w:t xml:space="preserve">ffected industrial interests in Western Colorado enlisted members of Colorado’s statehouse and congressional delegation to </w:t>
      </w:r>
      <w:r w:rsidR="002F78F1">
        <w:t xml:space="preserve">vigorously </w:t>
      </w:r>
      <w:r w:rsidR="00107C44">
        <w:t>lobby for</w:t>
      </w:r>
      <w:r w:rsidR="00D603C5">
        <w:t xml:space="preserve"> discretion and flexibility in inventoried</w:t>
      </w:r>
      <w:r>
        <w:t xml:space="preserve"> </w:t>
      </w:r>
      <w:proofErr w:type="spellStart"/>
      <w:r>
        <w:t>roadless</w:t>
      </w:r>
      <w:proofErr w:type="spellEnd"/>
      <w:r>
        <w:t xml:space="preserve"> areas where their interests were at stake</w:t>
      </w:r>
      <w:r w:rsidR="00107C44">
        <w:t xml:space="preserve"> (Finley 2010).</w:t>
      </w:r>
    </w:p>
    <w:p w:rsidR="00B23679" w:rsidRDefault="00B23679" w:rsidP="0083205B">
      <w:pPr>
        <w:rPr>
          <w:b/>
        </w:rPr>
      </w:pPr>
    </w:p>
    <w:p w:rsidR="000A4C77" w:rsidRPr="005317F5" w:rsidRDefault="0029477C" w:rsidP="006D0932">
      <w:pPr>
        <w:spacing w:line="480" w:lineRule="auto"/>
        <w:outlineLvl w:val="0"/>
        <w:rPr>
          <w:i/>
        </w:rPr>
      </w:pPr>
      <w:r w:rsidRPr="005317F5">
        <w:rPr>
          <w:i/>
        </w:rPr>
        <w:t>T</w:t>
      </w:r>
      <w:r w:rsidR="00B45A6A" w:rsidRPr="005317F5">
        <w:rPr>
          <w:i/>
        </w:rPr>
        <w:t>he Roadless Rule under Obama</w:t>
      </w:r>
    </w:p>
    <w:p w:rsidR="006B72A7" w:rsidRDefault="000B6F9B" w:rsidP="005317F5">
      <w:pPr>
        <w:spacing w:line="480" w:lineRule="auto"/>
        <w:ind w:firstLine="720"/>
      </w:pPr>
      <w:r>
        <w:t xml:space="preserve">Despite legal uncertainty, proponents of a “one-size fits all” national </w:t>
      </w:r>
      <w:proofErr w:type="spellStart"/>
      <w:r>
        <w:t>roadless</w:t>
      </w:r>
      <w:proofErr w:type="spellEnd"/>
      <w:r>
        <w:t xml:space="preserve"> rule were cheered by the election of Barack Obama. </w:t>
      </w:r>
      <w:r w:rsidR="002B7717">
        <w:t xml:space="preserve">On the campaign trail, Obama had offered his support for the Clinton rule, and in January of 2009, a coalition of congressional representatives and conservation groups called </w:t>
      </w:r>
      <w:r w:rsidR="00B23679">
        <w:t>up</w:t>
      </w:r>
      <w:r w:rsidR="002B7717">
        <w:t xml:space="preserve">on Obama to use his administrative powers to uphold the tenets of the Clinton-era rule as various </w:t>
      </w:r>
      <w:r w:rsidR="002D75DF">
        <w:t xml:space="preserve">legal </w:t>
      </w:r>
      <w:r w:rsidR="002B7717">
        <w:t>appeals worked their way through the courts</w:t>
      </w:r>
      <w:r>
        <w:t xml:space="preserve"> (</w:t>
      </w:r>
      <w:proofErr w:type="spellStart"/>
      <w:r>
        <w:t>Greenwire</w:t>
      </w:r>
      <w:proofErr w:type="spellEnd"/>
      <w:r>
        <w:t xml:space="preserve"> 2008)</w:t>
      </w:r>
      <w:r w:rsidR="002B7717">
        <w:t>. In May, their calls were heeded. Agriculture Secretary Tom Vilsack signed a directive ensur</w:t>
      </w:r>
      <w:r w:rsidR="002D75DF">
        <w:t>ing</w:t>
      </w:r>
      <w:r w:rsidR="002B7717">
        <w:t xml:space="preserve"> that no road-building or timber related projects would proceed on inventoried </w:t>
      </w:r>
      <w:proofErr w:type="spellStart"/>
      <w:r w:rsidR="002B7717">
        <w:t>roadl</w:t>
      </w:r>
      <w:r w:rsidR="006E3678">
        <w:t>ess</w:t>
      </w:r>
      <w:proofErr w:type="spellEnd"/>
      <w:r w:rsidR="006E3678">
        <w:t xml:space="preserve"> areas without his approval</w:t>
      </w:r>
      <w:r w:rsidR="00CE43AE">
        <w:t xml:space="preserve"> (</w:t>
      </w:r>
      <w:r w:rsidR="002F78F1">
        <w:t xml:space="preserve">Straub and </w:t>
      </w:r>
      <w:proofErr w:type="spellStart"/>
      <w:r w:rsidR="002F78F1">
        <w:t>Bontrager</w:t>
      </w:r>
      <w:proofErr w:type="spellEnd"/>
      <w:r w:rsidR="002F78F1">
        <w:t xml:space="preserve"> 2009</w:t>
      </w:r>
      <w:r w:rsidR="00CE43AE">
        <w:t>)</w:t>
      </w:r>
      <w:r w:rsidR="002B7717">
        <w:t xml:space="preserve">. </w:t>
      </w:r>
      <w:r w:rsidR="00E33FE9">
        <w:t xml:space="preserve"> </w:t>
      </w:r>
    </w:p>
    <w:p w:rsidR="00955CFA" w:rsidRDefault="00556F92" w:rsidP="005317F5">
      <w:pPr>
        <w:spacing w:line="480" w:lineRule="auto"/>
        <w:ind w:firstLine="720"/>
      </w:pPr>
      <w:r>
        <w:lastRenderedPageBreak/>
        <w:t>Following a U.S. District case decision in Wyoming that ruled against reinstating the Clinton-era rule, the Obama Justice Department finally weighed in by appealing the decision to the 10</w:t>
      </w:r>
      <w:r w:rsidRPr="00690C4A">
        <w:rPr>
          <w:vertAlign w:val="superscript"/>
        </w:rPr>
        <w:t>th</w:t>
      </w:r>
      <w:r>
        <w:t xml:space="preserve"> Circuit Court of Appeals in Denver. In </w:t>
      </w:r>
      <w:r>
        <w:rPr>
          <w:i/>
        </w:rPr>
        <w:t xml:space="preserve">Wyoming v. </w:t>
      </w:r>
      <w:r w:rsidRPr="00141EFC">
        <w:rPr>
          <w:i/>
        </w:rPr>
        <w:t>USDA</w:t>
      </w:r>
      <w:r w:rsidRPr="002F78F1">
        <w:rPr>
          <w:i/>
        </w:rPr>
        <w:t xml:space="preserve"> </w:t>
      </w:r>
      <w:r w:rsidR="006B72A7">
        <w:t>(</w:t>
      </w:r>
      <w:r w:rsidRPr="006B3416">
        <w:rPr>
          <w:color w:val="000000"/>
          <w:shd w:val="clear" w:color="auto" w:fill="FFFFFF"/>
        </w:rPr>
        <w:t>No. 11-1378</w:t>
      </w:r>
      <w:r>
        <w:rPr>
          <w:color w:val="000000"/>
          <w:shd w:val="clear" w:color="auto" w:fill="FFFFFF"/>
        </w:rPr>
        <w:t>)</w:t>
      </w:r>
      <w:r w:rsidRPr="006B3416">
        <w:rPr>
          <w:color w:val="000000"/>
          <w:shd w:val="clear" w:color="auto" w:fill="FFFFFF"/>
        </w:rPr>
        <w:t>,</w:t>
      </w:r>
      <w:r>
        <w:t xml:space="preserve"> the 10</w:t>
      </w:r>
      <w:r w:rsidRPr="00690C4A">
        <w:rPr>
          <w:vertAlign w:val="superscript"/>
        </w:rPr>
        <w:t>th</w:t>
      </w:r>
      <w:r>
        <w:t xml:space="preserve"> Circuit </w:t>
      </w:r>
      <w:r w:rsidR="006B72A7">
        <w:t xml:space="preserve">opted to reverse the lower court, effectively upholding the original </w:t>
      </w:r>
      <w:proofErr w:type="spellStart"/>
      <w:r w:rsidR="006B72A7">
        <w:t>roadless</w:t>
      </w:r>
      <w:proofErr w:type="spellEnd"/>
      <w:r w:rsidR="006B72A7">
        <w:t xml:space="preserve"> rule. While the Obama Administration consistently acted to support the earlier rule, some </w:t>
      </w:r>
      <w:r w:rsidR="002B7717">
        <w:t xml:space="preserve">environmentalists were </w:t>
      </w:r>
      <w:r w:rsidR="00C00ECE">
        <w:t>le</w:t>
      </w:r>
      <w:r w:rsidR="00B23679">
        <w:t>ss</w:t>
      </w:r>
      <w:r w:rsidR="002D75DF">
        <w:t xml:space="preserve"> </w:t>
      </w:r>
      <w:r w:rsidR="002B7717">
        <w:t xml:space="preserve">satisfied </w:t>
      </w:r>
      <w:r w:rsidR="00C00ECE">
        <w:t xml:space="preserve">by </w:t>
      </w:r>
      <w:r w:rsidR="002B7717">
        <w:t>later decisions</w:t>
      </w:r>
      <w:r w:rsidR="006B72A7">
        <w:t xml:space="preserve"> that </w:t>
      </w:r>
      <w:r w:rsidR="002F78F1">
        <w:t xml:space="preserve">again reflected </w:t>
      </w:r>
      <w:proofErr w:type="gramStart"/>
      <w:r w:rsidR="006B72A7">
        <w:t xml:space="preserve">his </w:t>
      </w:r>
      <w:r w:rsidR="002F78F1">
        <w:t xml:space="preserve"> preference</w:t>
      </w:r>
      <w:proofErr w:type="gramEnd"/>
      <w:r w:rsidR="002F78F1">
        <w:t xml:space="preserve"> for moderation and compromise</w:t>
      </w:r>
      <w:r w:rsidR="00D10AC5">
        <w:t xml:space="preserve">. </w:t>
      </w:r>
      <w:r w:rsidR="002F78F1">
        <w:t xml:space="preserve">For </w:t>
      </w:r>
      <w:r w:rsidR="002D75DF">
        <w:t>example</w:t>
      </w:r>
      <w:r w:rsidR="002F78F1">
        <w:t>, gr</w:t>
      </w:r>
      <w:r w:rsidR="002B7717">
        <w:t xml:space="preserve">oups such as </w:t>
      </w:r>
      <w:proofErr w:type="spellStart"/>
      <w:r w:rsidR="00B11717">
        <w:t>Earthjustice</w:t>
      </w:r>
      <w:proofErr w:type="spellEnd"/>
      <w:r w:rsidR="00E75566">
        <w:t xml:space="preserve"> </w:t>
      </w:r>
      <w:r w:rsidR="00D10AC5">
        <w:t>were angered by</w:t>
      </w:r>
      <w:r w:rsidR="002B7717">
        <w:t xml:space="preserve"> </w:t>
      </w:r>
      <w:r w:rsidR="006B72A7">
        <w:t xml:space="preserve">Secretary </w:t>
      </w:r>
      <w:r w:rsidR="002B7717">
        <w:t xml:space="preserve">Vilsack’s </w:t>
      </w:r>
      <w:r w:rsidR="00C00ECE">
        <w:t>move</w:t>
      </w:r>
      <w:r w:rsidR="002B7717">
        <w:t xml:space="preserve"> to allow limited logging in an inventoried </w:t>
      </w:r>
      <w:proofErr w:type="spellStart"/>
      <w:r w:rsidR="002B7717">
        <w:t>roadless</w:t>
      </w:r>
      <w:proofErr w:type="spellEnd"/>
      <w:r w:rsidR="002B7717">
        <w:t xml:space="preserve"> area in Al</w:t>
      </w:r>
      <w:r w:rsidR="00D10AC5">
        <w:t xml:space="preserve">aska’s </w:t>
      </w:r>
      <w:proofErr w:type="spellStart"/>
      <w:r w:rsidR="00D10AC5">
        <w:t>Tongass</w:t>
      </w:r>
      <w:proofErr w:type="spellEnd"/>
      <w:r w:rsidR="00D10AC5">
        <w:t xml:space="preserve"> National Forest</w:t>
      </w:r>
      <w:r w:rsidR="002D75DF">
        <w:t xml:space="preserve"> while others </w:t>
      </w:r>
      <w:r w:rsidR="00742803">
        <w:t xml:space="preserve">objected to </w:t>
      </w:r>
      <w:r w:rsidR="002B7717">
        <w:t>decision</w:t>
      </w:r>
      <w:r w:rsidR="00B23679">
        <w:t>s</w:t>
      </w:r>
      <w:r w:rsidR="002B7717">
        <w:t xml:space="preserve"> to defend Idaho’s rule in court </w:t>
      </w:r>
      <w:r w:rsidR="002D75DF">
        <w:t>a</w:t>
      </w:r>
      <w:r w:rsidR="002B7717">
        <w:t xml:space="preserve">nd </w:t>
      </w:r>
      <w:r w:rsidR="00B23679">
        <w:t xml:space="preserve">to </w:t>
      </w:r>
      <w:r w:rsidR="002F78F1">
        <w:t xml:space="preserve">uphold Colorado’s rule in 2012. </w:t>
      </w:r>
    </w:p>
    <w:p w:rsidR="005A26BB" w:rsidRDefault="005A26BB" w:rsidP="006D0932">
      <w:pPr>
        <w:outlineLvl w:val="0"/>
        <w:rPr>
          <w:b/>
        </w:rPr>
      </w:pPr>
    </w:p>
    <w:p w:rsidR="001E5664" w:rsidRDefault="001E5664" w:rsidP="006D0932">
      <w:pPr>
        <w:outlineLvl w:val="0"/>
        <w:rPr>
          <w:b/>
        </w:rPr>
      </w:pPr>
      <w:r>
        <w:rPr>
          <w:b/>
        </w:rPr>
        <w:t>The Limits of Regulatory Change</w:t>
      </w:r>
    </w:p>
    <w:p w:rsidR="001E5664" w:rsidRDefault="001E5664" w:rsidP="004D6E12">
      <w:pPr>
        <w:rPr>
          <w:b/>
        </w:rPr>
      </w:pPr>
    </w:p>
    <w:p w:rsidR="006D61F6" w:rsidRDefault="001E5664" w:rsidP="001D0D6C">
      <w:pPr>
        <w:spacing w:line="480" w:lineRule="auto"/>
      </w:pPr>
      <w:r>
        <w:rPr>
          <w:b/>
        </w:rPr>
        <w:tab/>
      </w:r>
      <w:r w:rsidR="003C205E" w:rsidRPr="003C205E">
        <w:t>R</w:t>
      </w:r>
      <w:r w:rsidR="003C205E">
        <w:t xml:space="preserve">ecent </w:t>
      </w:r>
      <w:r w:rsidR="00E75566">
        <w:t>p</w:t>
      </w:r>
      <w:r w:rsidR="003C205E">
        <w:t>residents have made ample use of executive powers to pursue policy goals outside the legislative arena. Rulemaking has become a particularly useful tool in an era of divided partisan control and legislative gridlock. While regulat</w:t>
      </w:r>
      <w:r w:rsidR="00E06150">
        <w:t>ory coverage</w:t>
      </w:r>
      <w:r w:rsidR="003C205E">
        <w:t xml:space="preserve"> can be far reaching and comprehensive like a statute, the obvious limitation is the question of continuity beyond the incumbent’s tenure in office (Harris and </w:t>
      </w:r>
      <w:proofErr w:type="spellStart"/>
      <w:r w:rsidR="003C205E">
        <w:t>Milki</w:t>
      </w:r>
      <w:r w:rsidR="00C602DA">
        <w:t>s</w:t>
      </w:r>
      <w:proofErr w:type="spellEnd"/>
      <w:r w:rsidR="003C205E">
        <w:t xml:space="preserve"> 1996). However, rulemaking is also limited in the sense that regulations must be clearly linked to existing statutory authority. </w:t>
      </w:r>
      <w:r w:rsidR="00BF560E">
        <w:t xml:space="preserve">Whenever new </w:t>
      </w:r>
      <w:r w:rsidR="00E75566">
        <w:t>a</w:t>
      </w:r>
      <w:r w:rsidR="00BF560E">
        <w:t xml:space="preserve">dministration </w:t>
      </w:r>
      <w:r w:rsidR="00261EF7">
        <w:t xml:space="preserve">officials seek </w:t>
      </w:r>
      <w:r w:rsidR="00BF560E">
        <w:t xml:space="preserve">to </w:t>
      </w:r>
      <w:r w:rsidR="00261EF7">
        <w:t xml:space="preserve">test the limits of statutory content with an ambitious regulatory proposal, they are likely to be sued on the grounds of not following proper procedures or for attempting to “legislate” on matters that go beyond Congressional intent. </w:t>
      </w:r>
    </w:p>
    <w:p w:rsidR="002000AC" w:rsidRDefault="006D61F6" w:rsidP="001D0D6C">
      <w:pPr>
        <w:spacing w:line="480" w:lineRule="auto"/>
      </w:pPr>
      <w:r>
        <w:tab/>
      </w:r>
      <w:r w:rsidR="00CB3AC0">
        <w:t xml:space="preserve">All three regulations discussed in this article were challenged in the federal courts by environmental organizations. </w:t>
      </w:r>
      <w:r w:rsidR="00113681">
        <w:t xml:space="preserve">The </w:t>
      </w:r>
      <w:proofErr w:type="spellStart"/>
      <w:r w:rsidR="002000AC">
        <w:t>h</w:t>
      </w:r>
      <w:r w:rsidR="00113681">
        <w:t>ardrock</w:t>
      </w:r>
      <w:proofErr w:type="spellEnd"/>
      <w:r w:rsidR="00113681">
        <w:t xml:space="preserve"> </w:t>
      </w:r>
      <w:r w:rsidR="002000AC">
        <w:t>m</w:t>
      </w:r>
      <w:r w:rsidR="00113681">
        <w:t xml:space="preserve">ining </w:t>
      </w:r>
      <w:r w:rsidR="00246DCE">
        <w:t xml:space="preserve">law was least affected by the </w:t>
      </w:r>
      <w:r w:rsidR="00246DCE">
        <w:lastRenderedPageBreak/>
        <w:t>judicial process. In October, 2001, t</w:t>
      </w:r>
      <w:r w:rsidR="002000AC" w:rsidRPr="007C5E73">
        <w:t xml:space="preserve">he Bush </w:t>
      </w:r>
      <w:r w:rsidR="00E75566">
        <w:t>a</w:t>
      </w:r>
      <w:r w:rsidR="002000AC" w:rsidRPr="007C5E73">
        <w:t xml:space="preserve">dministration </w:t>
      </w:r>
      <w:r w:rsidR="00246DCE">
        <w:t xml:space="preserve">put forward a rule that was designed to restore </w:t>
      </w:r>
      <w:r w:rsidR="002000AC" w:rsidRPr="007C5E73">
        <w:t xml:space="preserve">the historic “right to mine” by </w:t>
      </w:r>
      <w:r w:rsidR="00246DCE">
        <w:t xml:space="preserve">forbidding BLM administrators the authority to veto a company’s </w:t>
      </w:r>
      <w:r w:rsidR="002000AC" w:rsidRPr="007C5E73">
        <w:t xml:space="preserve">mining plans </w:t>
      </w:r>
      <w:r w:rsidR="00246DCE">
        <w:t xml:space="preserve">because of </w:t>
      </w:r>
      <w:r w:rsidR="002000AC" w:rsidRPr="007C5E73">
        <w:t xml:space="preserve">negative </w:t>
      </w:r>
      <w:r w:rsidR="00246DCE">
        <w:t>environmental</w:t>
      </w:r>
      <w:r w:rsidR="002000AC" w:rsidRPr="007C5E73">
        <w:t xml:space="preserve"> impacts. This rule </w:t>
      </w:r>
      <w:r w:rsidR="000504F6">
        <w:t xml:space="preserve">effectively negated the Clinton Administration’s efforts to </w:t>
      </w:r>
      <w:r w:rsidR="000504F6" w:rsidRPr="007C5E73">
        <w:t xml:space="preserve">prevent “unnecessary or undue degradation” of </w:t>
      </w:r>
      <w:r w:rsidR="000504F6">
        <w:t>federal</w:t>
      </w:r>
      <w:r w:rsidR="000504F6" w:rsidRPr="007C5E73">
        <w:t xml:space="preserve"> land</w:t>
      </w:r>
      <w:r w:rsidR="000504F6">
        <w:t xml:space="preserve">s and </w:t>
      </w:r>
      <w:r w:rsidR="00D04E4E">
        <w:t xml:space="preserve">in 2003 </w:t>
      </w:r>
      <w:r w:rsidR="000504F6">
        <w:t xml:space="preserve">it </w:t>
      </w:r>
      <w:r w:rsidR="002000AC" w:rsidRPr="007C5E73">
        <w:t xml:space="preserve">was challenged in </w:t>
      </w:r>
      <w:r w:rsidR="005317F5">
        <w:t xml:space="preserve">the Washington, D.C. </w:t>
      </w:r>
      <w:r w:rsidR="002000AC" w:rsidRPr="007C5E73">
        <w:t xml:space="preserve">district court by the Mineral Policy Center. </w:t>
      </w:r>
      <w:r w:rsidR="00D04E4E">
        <w:t xml:space="preserve">In </w:t>
      </w:r>
      <w:r w:rsidR="00D04E4E">
        <w:rPr>
          <w:i/>
        </w:rPr>
        <w:t xml:space="preserve">Mineral Policy Center v. Norton </w:t>
      </w:r>
      <w:r w:rsidR="00D04E4E">
        <w:t xml:space="preserve">(292 F. Supp 2d 30), </w:t>
      </w:r>
      <w:r w:rsidR="002000AC" w:rsidRPr="007C5E73">
        <w:t xml:space="preserve">Judge Henry Kennedy issued a ruling </w:t>
      </w:r>
      <w:r w:rsidR="00F34C7C">
        <w:t>i</w:t>
      </w:r>
      <w:r w:rsidR="00F34C7C" w:rsidRPr="007C5E73">
        <w:t>n November 2003</w:t>
      </w:r>
      <w:r w:rsidR="00E75566">
        <w:t xml:space="preserve">, </w:t>
      </w:r>
      <w:r w:rsidR="002000AC" w:rsidRPr="007C5E73">
        <w:t xml:space="preserve">that </w:t>
      </w:r>
      <w:r w:rsidR="00F34C7C">
        <w:t xml:space="preserve">was interpreted positively by both parties. Bush </w:t>
      </w:r>
      <w:r w:rsidR="00E75566">
        <w:t>a</w:t>
      </w:r>
      <w:r w:rsidR="00F34C7C">
        <w:t>dministration and i</w:t>
      </w:r>
      <w:r w:rsidR="002000AC" w:rsidRPr="007C5E73">
        <w:t xml:space="preserve">ndustry officials were </w:t>
      </w:r>
      <w:r w:rsidR="00F34C7C">
        <w:t xml:space="preserve">pleased </w:t>
      </w:r>
      <w:r w:rsidR="002000AC" w:rsidRPr="007C5E73">
        <w:t>by his decision that the r</w:t>
      </w:r>
      <w:r w:rsidR="00F34C7C">
        <w:t xml:space="preserve">ule </w:t>
      </w:r>
      <w:r w:rsidR="002000AC" w:rsidRPr="007C5E73">
        <w:t xml:space="preserve">did not violate the law. On the other hand, </w:t>
      </w:r>
      <w:r w:rsidR="00F34C7C">
        <w:t xml:space="preserve">environmentalists were relieved that </w:t>
      </w:r>
      <w:r w:rsidR="00F34C7C" w:rsidRPr="007C5E73">
        <w:t xml:space="preserve">the </w:t>
      </w:r>
      <w:r w:rsidR="00F34C7C">
        <w:t xml:space="preserve">undue degradation provision of FLPMA was not overturned, thus suggesting the possibility of litigation in the future </w:t>
      </w:r>
      <w:r w:rsidR="002000AC" w:rsidRPr="007C5E73">
        <w:t>(Public Lands News 2003).</w:t>
      </w:r>
    </w:p>
    <w:p w:rsidR="00D603C5" w:rsidRDefault="005175F0" w:rsidP="001D0D6C">
      <w:pPr>
        <w:spacing w:line="480" w:lineRule="auto"/>
      </w:pPr>
      <w:r>
        <w:tab/>
        <w:t>The remaining regulations were litigated on the basis of NEPA-related issues. The grazing regulations</w:t>
      </w:r>
      <w:r w:rsidR="00E75566">
        <w:t>,</w:t>
      </w:r>
      <w:r>
        <w:t xml:space="preserve"> </w:t>
      </w:r>
      <w:r w:rsidR="0072399C">
        <w:t>finalized in July 2006</w:t>
      </w:r>
      <w:r w:rsidR="00E75566">
        <w:t>,</w:t>
      </w:r>
      <w:r w:rsidR="0072399C">
        <w:t xml:space="preserve"> </w:t>
      </w:r>
      <w:r>
        <w:t xml:space="preserve">gave more leeway and time to ranchers to fix range management problems, made it harder for federal managers to cite ranchers for permit violations, </w:t>
      </w:r>
      <w:r w:rsidR="00961167">
        <w:t>allowed livestock operators to share title to improvements made on the land, and required BLM and Forest Service administrators to consider social and cultural aspects of grazing when making land use decisions</w:t>
      </w:r>
      <w:r w:rsidR="00AD3BB0">
        <w:t xml:space="preserve"> (BLM 2006). </w:t>
      </w:r>
      <w:r w:rsidR="00E67421">
        <w:t>T</w:t>
      </w:r>
      <w:r w:rsidR="00AD3BB0">
        <w:t xml:space="preserve">wo changes </w:t>
      </w:r>
      <w:proofErr w:type="gramStart"/>
      <w:r w:rsidR="00AD3BB0">
        <w:t>of  particular</w:t>
      </w:r>
      <w:proofErr w:type="gramEnd"/>
      <w:r w:rsidR="00AD3BB0">
        <w:t xml:space="preserve"> concern to environmentalists </w:t>
      </w:r>
      <w:r w:rsidR="00E67421">
        <w:t>included</w:t>
      </w:r>
      <w:r w:rsidR="00AD3BB0">
        <w:t xml:space="preserve"> provisions </w:t>
      </w:r>
      <w:r w:rsidR="006A7358">
        <w:t>restrict</w:t>
      </w:r>
      <w:r w:rsidR="00AD3BB0">
        <w:t>ing</w:t>
      </w:r>
      <w:r w:rsidR="006A7358">
        <w:t xml:space="preserve"> public input </w:t>
      </w:r>
      <w:r w:rsidR="00F31BDB">
        <w:t>on grazing decisions to those immediately affected and restrictions on the appeal of biological assessments prepared by BLM scientists</w:t>
      </w:r>
      <w:r w:rsidR="00C602DA">
        <w:t xml:space="preserve"> (Environmental News Service</w:t>
      </w:r>
      <w:r w:rsidR="00AD3BB0">
        <w:t xml:space="preserve"> 2006). L</w:t>
      </w:r>
      <w:r w:rsidR="00F31BDB">
        <w:t>awsuits w</w:t>
      </w:r>
      <w:r w:rsidR="00AD3BB0">
        <w:t>ere</w:t>
      </w:r>
      <w:r w:rsidR="00F31BDB">
        <w:t xml:space="preserve"> filed shortly </w:t>
      </w:r>
      <w:r w:rsidR="0072399C">
        <w:t xml:space="preserve">after publication of the regulation </w:t>
      </w:r>
      <w:r w:rsidR="00F31BDB">
        <w:t>by the Western Watershed Project and the National Wildlife Federation in Idaho</w:t>
      </w:r>
      <w:r w:rsidR="0072399C">
        <w:t xml:space="preserve">, stating that </w:t>
      </w:r>
      <w:r w:rsidR="00F31BDB">
        <w:t xml:space="preserve">the rule </w:t>
      </w:r>
      <w:r w:rsidR="0072399C">
        <w:t xml:space="preserve">was </w:t>
      </w:r>
      <w:r w:rsidR="0072399C">
        <w:lastRenderedPageBreak/>
        <w:t>inconsistent with FLPMA, NEPA, and the Endangered Species Act</w:t>
      </w:r>
      <w:r w:rsidR="00CB4FC3">
        <w:t xml:space="preserve"> (ESA)</w:t>
      </w:r>
      <w:r w:rsidR="0072399C">
        <w:t xml:space="preserve">. U.S. District Court Judge Lynn </w:t>
      </w:r>
      <w:proofErr w:type="spellStart"/>
      <w:r w:rsidR="0072399C">
        <w:t>Winmill</w:t>
      </w:r>
      <w:proofErr w:type="spellEnd"/>
      <w:r w:rsidR="0072399C">
        <w:t xml:space="preserve"> agreed and in </w:t>
      </w:r>
      <w:r w:rsidR="00CF1ADE">
        <w:t xml:space="preserve">an </w:t>
      </w:r>
      <w:r w:rsidR="0072399C">
        <w:t>August, 2006</w:t>
      </w:r>
      <w:r w:rsidR="00CF1ADE">
        <w:t xml:space="preserve"> court decision</w:t>
      </w:r>
      <w:r w:rsidR="0072399C">
        <w:t xml:space="preserve">, </w:t>
      </w:r>
      <w:r w:rsidR="00CF1ADE" w:rsidRPr="006D053B">
        <w:rPr>
          <w:i/>
        </w:rPr>
        <w:t xml:space="preserve">Western Watersheds Project v. </w:t>
      </w:r>
      <w:proofErr w:type="spellStart"/>
      <w:r w:rsidR="00CF1ADE" w:rsidRPr="006D053B">
        <w:rPr>
          <w:i/>
        </w:rPr>
        <w:t>Kraayenbrink</w:t>
      </w:r>
      <w:proofErr w:type="spellEnd"/>
      <w:r w:rsidR="00CF1ADE" w:rsidRPr="006D053B">
        <w:t>, Civ. No. 05-297-E-BLW (D. Idaho)</w:t>
      </w:r>
      <w:r w:rsidR="00C602DA">
        <w:t xml:space="preserve">, </w:t>
      </w:r>
      <w:r w:rsidR="0072399C">
        <w:t xml:space="preserve">an injunction was issued effectively halting </w:t>
      </w:r>
      <w:r w:rsidR="0000268A">
        <w:t>implementat</w:t>
      </w:r>
      <w:r w:rsidR="00C602DA">
        <w:t>ion of the new rule (</w:t>
      </w:r>
      <w:proofErr w:type="spellStart"/>
      <w:r w:rsidR="00C602DA">
        <w:t>Bontrager</w:t>
      </w:r>
      <w:proofErr w:type="spellEnd"/>
      <w:r w:rsidR="0000268A">
        <w:t xml:space="preserve"> 2006).</w:t>
      </w:r>
    </w:p>
    <w:p w:rsidR="00273B34" w:rsidRPr="00273B34" w:rsidRDefault="00273B34" w:rsidP="001D0D6C">
      <w:pPr>
        <w:spacing w:line="480" w:lineRule="auto"/>
      </w:pPr>
      <w:r>
        <w:tab/>
      </w:r>
      <w:r w:rsidR="00E67421">
        <w:t>While the use of a</w:t>
      </w:r>
      <w:r w:rsidR="00E75566">
        <w:t xml:space="preserve"> </w:t>
      </w:r>
      <w:r w:rsidR="00E67421">
        <w:t>NEPA based</w:t>
      </w:r>
      <w:r w:rsidR="00E75566">
        <w:t xml:space="preserve"> </w:t>
      </w:r>
      <w:r w:rsidR="00E67421">
        <w:t xml:space="preserve">litigation strategy proved to be successful in addressing “executive overreach,” there </w:t>
      </w:r>
      <w:r w:rsidR="00D87B05">
        <w:t>a</w:t>
      </w:r>
      <w:r w:rsidR="00E67421">
        <w:t xml:space="preserve">re </w:t>
      </w:r>
      <w:r>
        <w:t>limits</w:t>
      </w:r>
      <w:r w:rsidR="00D02C9F">
        <w:t xml:space="preserve"> to </w:t>
      </w:r>
      <w:r w:rsidR="00BD5EA0">
        <w:t xml:space="preserve">its use in prompting </w:t>
      </w:r>
      <w:r w:rsidR="00BD5EA0" w:rsidRPr="00A45A2A">
        <w:rPr>
          <w:i/>
        </w:rPr>
        <w:t>new</w:t>
      </w:r>
      <w:r w:rsidR="00BD5EA0">
        <w:t xml:space="preserve"> executive actions if existing regulations have legally fulfilled procedural requirements</w:t>
      </w:r>
      <w:r w:rsidR="00A45A2A">
        <w:t xml:space="preserve">. </w:t>
      </w:r>
      <w:r w:rsidR="00E67421">
        <w:t xml:space="preserve">This is particularly evident when </w:t>
      </w:r>
      <w:r w:rsidR="00FF14DB">
        <w:t xml:space="preserve">moving from the realm of legal interpretation to the more politically charged realm of actually </w:t>
      </w:r>
      <w:r>
        <w:t xml:space="preserve">compelling the </w:t>
      </w:r>
      <w:r w:rsidR="00FF14DB">
        <w:rPr>
          <w:i/>
        </w:rPr>
        <w:t xml:space="preserve">agency </w:t>
      </w:r>
      <w:r>
        <w:rPr>
          <w:i/>
        </w:rPr>
        <w:t>promulgation</w:t>
      </w:r>
      <w:r>
        <w:t xml:space="preserve"> of rules. </w:t>
      </w:r>
      <w:r w:rsidR="00D87B05">
        <w:t xml:space="preserve">A prominent example is the failure of </w:t>
      </w:r>
      <w:r>
        <w:t xml:space="preserve">the BLM and the Forest Service to </w:t>
      </w:r>
      <w:r w:rsidR="00A45A2A">
        <w:t xml:space="preserve">increase </w:t>
      </w:r>
      <w:r>
        <w:t>grazing fee</w:t>
      </w:r>
      <w:r w:rsidR="00D87B05">
        <w:t>s</w:t>
      </w:r>
      <w:r w:rsidR="00A45A2A">
        <w:t xml:space="preserve">, arguing that they lacked the resources to initiate rules </w:t>
      </w:r>
      <w:r w:rsidR="00082A5A">
        <w:t>for that purpose.</w:t>
      </w:r>
    </w:p>
    <w:p w:rsidR="00683231" w:rsidRDefault="0028159B" w:rsidP="00934A07">
      <w:pPr>
        <w:spacing w:line="480" w:lineRule="auto"/>
      </w:pPr>
      <w:r>
        <w:tab/>
      </w:r>
      <w:r w:rsidR="00D94EAB">
        <w:t xml:space="preserve">Both </w:t>
      </w:r>
      <w:r w:rsidR="00F959E2">
        <w:t>vers</w:t>
      </w:r>
      <w:r w:rsidR="00D94EAB">
        <w:t xml:space="preserve">ions of the </w:t>
      </w:r>
      <w:proofErr w:type="spellStart"/>
      <w:r w:rsidR="00D94EAB">
        <w:t>roadless</w:t>
      </w:r>
      <w:proofErr w:type="spellEnd"/>
      <w:r w:rsidR="00D94EAB">
        <w:t xml:space="preserve"> rule were </w:t>
      </w:r>
      <w:r w:rsidR="00431282">
        <w:t xml:space="preserve">also </w:t>
      </w:r>
      <w:r w:rsidR="00D94EAB">
        <w:t>challenged in the federal courts. The Clinton rule was targeted by timber firms and by the state of Idaho for attempting to create “de facto” wilderness in national forests through executive action</w:t>
      </w:r>
      <w:r w:rsidR="00077DC1">
        <w:t xml:space="preserve">. This </w:t>
      </w:r>
      <w:r w:rsidR="00431282">
        <w:t>allegedly</w:t>
      </w:r>
      <w:r w:rsidR="00D94EAB">
        <w:t xml:space="preserve"> violated provisions of the Wilderness Act </w:t>
      </w:r>
      <w:r w:rsidR="00077DC1">
        <w:t xml:space="preserve">that gave </w:t>
      </w:r>
      <w:r w:rsidR="00766938">
        <w:t xml:space="preserve">Congress </w:t>
      </w:r>
      <w:r w:rsidR="00077DC1">
        <w:t xml:space="preserve">the legal authority to </w:t>
      </w:r>
      <w:r w:rsidR="00766938">
        <w:t xml:space="preserve">make designation decisions. U.S. District Judge Clarence </w:t>
      </w:r>
      <w:proofErr w:type="spellStart"/>
      <w:r w:rsidR="00766938">
        <w:t>Brimmer</w:t>
      </w:r>
      <w:proofErr w:type="spellEnd"/>
      <w:r w:rsidR="00766938">
        <w:t xml:space="preserve"> in Wyoming agreed in a 2003 ruling.</w:t>
      </w:r>
      <w:r w:rsidR="00E75566">
        <w:t xml:space="preserve"> </w:t>
      </w:r>
      <w:r w:rsidR="00934A07">
        <w:t>In 2005, t</w:t>
      </w:r>
      <w:r w:rsidR="00683231">
        <w:t xml:space="preserve">he decision was appealed to the </w:t>
      </w:r>
      <w:r w:rsidR="00953598">
        <w:t>10</w:t>
      </w:r>
      <w:r w:rsidR="00683231" w:rsidRPr="00683231">
        <w:rPr>
          <w:vertAlign w:val="superscript"/>
        </w:rPr>
        <w:t>th</w:t>
      </w:r>
      <w:r w:rsidR="00683231">
        <w:t xml:space="preserve"> Circuit Court of Appeals</w:t>
      </w:r>
      <w:r w:rsidR="00934A07">
        <w:t xml:space="preserve"> and, in </w:t>
      </w:r>
      <w:r w:rsidR="00934A07" w:rsidRPr="006D053B">
        <w:rPr>
          <w:rStyle w:val="Emphasis"/>
        </w:rPr>
        <w:t>Wyoming v. U.S. Dept. of Agri</w:t>
      </w:r>
      <w:r w:rsidR="00AF2298">
        <w:rPr>
          <w:rStyle w:val="Emphasis"/>
        </w:rPr>
        <w:t>culture</w:t>
      </w:r>
      <w:r w:rsidR="00934A07" w:rsidRPr="006D053B">
        <w:t>, 414 F.3d 1207 (10th Cir.</w:t>
      </w:r>
      <w:r w:rsidR="00934A07">
        <w:t>), i</w:t>
      </w:r>
      <w:r w:rsidR="00683231">
        <w:t xml:space="preserve">t was rendered moot since </w:t>
      </w:r>
      <w:r w:rsidR="00F959E2">
        <w:t xml:space="preserve">the Bush Administration </w:t>
      </w:r>
      <w:r w:rsidR="00934A07">
        <w:t xml:space="preserve">had </w:t>
      </w:r>
      <w:r w:rsidR="00F959E2">
        <w:t xml:space="preserve">formulated </w:t>
      </w:r>
      <w:r w:rsidR="00683231">
        <w:t xml:space="preserve">an alternative rule in 2004 </w:t>
      </w:r>
      <w:r w:rsidR="00F959E2">
        <w:t>th</w:t>
      </w:r>
      <w:r w:rsidR="00683231">
        <w:t>at eliminated aspects of the original regulation that industry off</w:t>
      </w:r>
      <w:r w:rsidR="00C602DA">
        <w:t>icials had objected to (Baldwin</w:t>
      </w:r>
      <w:r w:rsidR="00683231">
        <w:t xml:space="preserve"> 2006).</w:t>
      </w:r>
    </w:p>
    <w:p w:rsidR="00B11717" w:rsidRDefault="00683231" w:rsidP="00B11717">
      <w:pPr>
        <w:spacing w:line="480" w:lineRule="auto"/>
        <w:ind w:firstLine="720"/>
      </w:pPr>
      <w:r>
        <w:t xml:space="preserve">The much revised </w:t>
      </w:r>
      <w:proofErr w:type="spellStart"/>
      <w:r>
        <w:t>roadless</w:t>
      </w:r>
      <w:proofErr w:type="spellEnd"/>
      <w:r>
        <w:t xml:space="preserve"> rule was released in 2004 and was </w:t>
      </w:r>
      <w:r w:rsidR="00663E61">
        <w:t xml:space="preserve">immediately criticized by environmentalists and a number of (mostly Democratic) state officials wishing to preserve the </w:t>
      </w:r>
      <w:proofErr w:type="spellStart"/>
      <w:r w:rsidR="00663E61">
        <w:t>roadless</w:t>
      </w:r>
      <w:proofErr w:type="spellEnd"/>
      <w:r w:rsidR="00663E61">
        <w:t xml:space="preserve"> area characteristics of national forests within their </w:t>
      </w:r>
      <w:r w:rsidR="00663E61">
        <w:lastRenderedPageBreak/>
        <w:t>borders.</w:t>
      </w:r>
      <w:r w:rsidR="00082A5A">
        <w:t xml:space="preserve"> </w:t>
      </w:r>
      <w:r w:rsidR="00113681">
        <w:t xml:space="preserve">A </w:t>
      </w:r>
      <w:r w:rsidR="00E75566">
        <w:t xml:space="preserve">2005 </w:t>
      </w:r>
      <w:r w:rsidR="00113681">
        <w:t xml:space="preserve">lawsuit against the </w:t>
      </w:r>
      <w:proofErr w:type="spellStart"/>
      <w:r w:rsidR="00113681">
        <w:t>roadless</w:t>
      </w:r>
      <w:proofErr w:type="spellEnd"/>
      <w:r w:rsidR="00113681">
        <w:t xml:space="preserve"> rule was filed by </w:t>
      </w:r>
      <w:r w:rsidR="00953598">
        <w:t xml:space="preserve">twenty environmental groups and </w:t>
      </w:r>
      <w:r w:rsidR="00113681">
        <w:t xml:space="preserve">the attorneys general </w:t>
      </w:r>
      <w:r w:rsidR="00D94EAB">
        <w:t>from California, New Mexico, Oregon</w:t>
      </w:r>
      <w:r w:rsidR="00953598">
        <w:t>,</w:t>
      </w:r>
      <w:r w:rsidR="00E75566">
        <w:t xml:space="preserve"> </w:t>
      </w:r>
      <w:r w:rsidR="00953598">
        <w:t>and Washington</w:t>
      </w:r>
      <w:r w:rsidR="00D94EAB">
        <w:t xml:space="preserve">. At issue was the failure of the Bush </w:t>
      </w:r>
      <w:r w:rsidR="00E75566">
        <w:t>a</w:t>
      </w:r>
      <w:r w:rsidR="00D94EAB">
        <w:t xml:space="preserve">dministration to conduct an EIS for the repeal of the Clinton era rule. </w:t>
      </w:r>
      <w:r w:rsidR="00953598">
        <w:t>And in</w:t>
      </w:r>
      <w:r w:rsidR="001F0C18">
        <w:t xml:space="preserve"> September 2006, U.S. District Judge Elizabeth </w:t>
      </w:r>
      <w:proofErr w:type="spellStart"/>
      <w:r w:rsidR="001F0C18">
        <w:t>Laporte</w:t>
      </w:r>
      <w:proofErr w:type="spellEnd"/>
      <w:r w:rsidR="001F0C18">
        <w:t xml:space="preserve"> agreed. In</w:t>
      </w:r>
      <w:r w:rsidR="00E75566">
        <w:t xml:space="preserve"> </w:t>
      </w:r>
      <w:r w:rsidR="001F0C18" w:rsidRPr="006D053B">
        <w:rPr>
          <w:rStyle w:val="Emphasis"/>
        </w:rPr>
        <w:t>California v. United States Dep</w:t>
      </w:r>
      <w:r w:rsidR="00AF2298">
        <w:rPr>
          <w:rStyle w:val="Emphasis"/>
        </w:rPr>
        <w:t>artment</w:t>
      </w:r>
      <w:r w:rsidR="001F0C18" w:rsidRPr="006D053B">
        <w:rPr>
          <w:rStyle w:val="Emphasis"/>
        </w:rPr>
        <w:t xml:space="preserve"> of Agric</w:t>
      </w:r>
      <w:r w:rsidR="00AF2298">
        <w:rPr>
          <w:rStyle w:val="Emphasis"/>
        </w:rPr>
        <w:t>ulture</w:t>
      </w:r>
      <w:r w:rsidR="001F0C18" w:rsidRPr="006D053B">
        <w:rPr>
          <w:rStyle w:val="Emphasis"/>
        </w:rPr>
        <w:t xml:space="preserve">, </w:t>
      </w:r>
      <w:r w:rsidR="001F0C18" w:rsidRPr="006D053B">
        <w:rPr>
          <w:rStyle w:val="Emphasis"/>
          <w:i w:val="0"/>
        </w:rPr>
        <w:t>459 F. Supp.2d 874</w:t>
      </w:r>
      <w:r w:rsidR="001F0C18" w:rsidRPr="006D053B">
        <w:rPr>
          <w:rStyle w:val="Emphasis"/>
        </w:rPr>
        <w:t xml:space="preserve">, 908-09 </w:t>
      </w:r>
      <w:r w:rsidR="001F0C18" w:rsidRPr="006D053B">
        <w:t>(N.D. Cal.)</w:t>
      </w:r>
      <w:r w:rsidR="001F0C18">
        <w:t xml:space="preserve">, she </w:t>
      </w:r>
      <w:r w:rsidR="00953598">
        <w:t xml:space="preserve">ruled </w:t>
      </w:r>
      <w:r w:rsidR="008D1FF5">
        <w:t>that failure to conduct an EIS on the rule violated</w:t>
      </w:r>
      <w:r w:rsidR="00E75566">
        <w:t xml:space="preserve"> </w:t>
      </w:r>
      <w:r w:rsidR="008D1FF5">
        <w:t xml:space="preserve">both NEPA and the </w:t>
      </w:r>
      <w:r w:rsidR="00CB4FC3">
        <w:t>ESA and ordered that the Cli</w:t>
      </w:r>
      <w:r w:rsidR="00C602DA">
        <w:t>nton rule be reinstated (Berman</w:t>
      </w:r>
      <w:r w:rsidR="00CB4FC3">
        <w:t xml:space="preserve"> 2006</w:t>
      </w:r>
      <w:r w:rsidR="00B44BCA">
        <w:t>a</w:t>
      </w:r>
      <w:r w:rsidR="00CB4FC3">
        <w:t xml:space="preserve">). </w:t>
      </w:r>
    </w:p>
    <w:p w:rsidR="00B11717" w:rsidRDefault="00E75566" w:rsidP="00B11717">
      <w:pPr>
        <w:spacing w:line="480" w:lineRule="auto"/>
        <w:ind w:firstLine="720"/>
      </w:pPr>
      <w:r>
        <w:t xml:space="preserve">However, </w:t>
      </w:r>
      <w:proofErr w:type="spellStart"/>
      <w:r w:rsidR="00B11717">
        <w:t>Laporte’s</w:t>
      </w:r>
      <w:proofErr w:type="spellEnd"/>
      <w:r w:rsidR="00B11717">
        <w:t xml:space="preserve"> ruling only created more confusion. In throwing out the Bush Rule, </w:t>
      </w:r>
      <w:proofErr w:type="spellStart"/>
      <w:r w:rsidR="00B11717">
        <w:t>Laporte</w:t>
      </w:r>
      <w:proofErr w:type="spellEnd"/>
      <w:r w:rsidR="00B11717">
        <w:t xml:space="preserve"> did not render an opinion on the merits of its predecessor. In response, the state of Wyoming once again asked District Court Judge </w:t>
      </w:r>
      <w:proofErr w:type="spellStart"/>
      <w:r w:rsidR="00B11717">
        <w:t>Brimmer</w:t>
      </w:r>
      <w:proofErr w:type="spellEnd"/>
      <w:r w:rsidR="00B11717">
        <w:t xml:space="preserve"> to reject the Clinton rule and issue an injunction, which he quickly did, resulting in two contradictory nationwide injunctions—</w:t>
      </w:r>
      <w:proofErr w:type="gramStart"/>
      <w:r w:rsidR="00B11717">
        <w:t xml:space="preserve">one </w:t>
      </w:r>
      <w:r w:rsidR="00AF2298">
        <w:t>supporting</w:t>
      </w:r>
      <w:proofErr w:type="gramEnd"/>
      <w:r w:rsidR="00AF2298">
        <w:t xml:space="preserve"> </w:t>
      </w:r>
      <w:r w:rsidR="00B11717">
        <w:t>the Clinton Rule</w:t>
      </w:r>
      <w:r w:rsidR="00EE3DCC">
        <w:t xml:space="preserve"> </w:t>
      </w:r>
      <w:r w:rsidR="00B11717">
        <w:t xml:space="preserve">and </w:t>
      </w:r>
      <w:r w:rsidR="00AF2298">
        <w:t xml:space="preserve">the other supporting </w:t>
      </w:r>
      <w:r w:rsidR="00B11717">
        <w:t xml:space="preserve">the Bush rule. Noting that the Forest Service faced a “Hobbesian choice” in choosing which injunction to comply with, the Bush administration found itself in the peculiar position of asking the Wyoming court to limit its injunction on the Clinton rule to the state of Wyoming (Judge </w:t>
      </w:r>
      <w:proofErr w:type="spellStart"/>
      <w:r w:rsidR="00B11717">
        <w:t>Brimmer</w:t>
      </w:r>
      <w:proofErr w:type="spellEnd"/>
      <w:r w:rsidR="00B11717">
        <w:t>, clearly incensed by the California ruling, r</w:t>
      </w:r>
      <w:r w:rsidR="0007011F">
        <w:t>efused to do so for some time)</w:t>
      </w:r>
      <w:r w:rsidR="002E683E">
        <w:t xml:space="preserve"> (Straub 2009).</w:t>
      </w:r>
    </w:p>
    <w:p w:rsidR="00955CFA" w:rsidRDefault="00B11717" w:rsidP="00305210">
      <w:pPr>
        <w:spacing w:line="480" w:lineRule="auto"/>
        <w:ind w:firstLine="720"/>
      </w:pPr>
      <w:r>
        <w:t>In August 2009,</w:t>
      </w:r>
      <w:r w:rsidR="00273B34">
        <w:t xml:space="preserve"> </w:t>
      </w:r>
      <w:r>
        <w:t>the 9</w:t>
      </w:r>
      <w:r w:rsidRPr="00690C4A">
        <w:rPr>
          <w:vertAlign w:val="superscript"/>
        </w:rPr>
        <w:t>th</w:t>
      </w:r>
      <w:r>
        <w:t xml:space="preserve"> Circuit affirmed </w:t>
      </w:r>
      <w:proofErr w:type="spellStart"/>
      <w:r>
        <w:t>Laporte’s</w:t>
      </w:r>
      <w:proofErr w:type="spellEnd"/>
      <w:r>
        <w:t xml:space="preserve"> decision, and the Obama administration quickly moved to appeal </w:t>
      </w:r>
      <w:proofErr w:type="spellStart"/>
      <w:r>
        <w:t>Brimmer’s</w:t>
      </w:r>
      <w:proofErr w:type="spellEnd"/>
      <w:r>
        <w:t xml:space="preserve"> to the 10</w:t>
      </w:r>
      <w:r w:rsidRPr="00690C4A">
        <w:rPr>
          <w:vertAlign w:val="superscript"/>
        </w:rPr>
        <w:t>th</w:t>
      </w:r>
      <w:r>
        <w:t xml:space="preserve"> Circuit. </w:t>
      </w:r>
      <w:r w:rsidR="00141EFC">
        <w:t xml:space="preserve">In </w:t>
      </w:r>
      <w:r w:rsidR="00141EFC">
        <w:rPr>
          <w:i/>
        </w:rPr>
        <w:t xml:space="preserve">Wyoming v. </w:t>
      </w:r>
      <w:r w:rsidR="00141EFC" w:rsidRPr="00141EFC">
        <w:rPr>
          <w:i/>
        </w:rPr>
        <w:t>USDA</w:t>
      </w:r>
      <w:r w:rsidR="005A26BB">
        <w:rPr>
          <w:i/>
        </w:rPr>
        <w:t xml:space="preserve"> </w:t>
      </w:r>
      <w:r w:rsidR="00273B34">
        <w:rPr>
          <w:i/>
        </w:rPr>
        <w:t>(</w:t>
      </w:r>
      <w:r w:rsidR="0015062A" w:rsidRPr="006B3416">
        <w:rPr>
          <w:color w:val="000000"/>
          <w:shd w:val="clear" w:color="auto" w:fill="FFFFFF"/>
        </w:rPr>
        <w:t>No. 11-1378</w:t>
      </w:r>
      <w:r w:rsidR="00273B34">
        <w:rPr>
          <w:color w:val="000000"/>
          <w:shd w:val="clear" w:color="auto" w:fill="FFFFFF"/>
        </w:rPr>
        <w:t>)</w:t>
      </w:r>
      <w:r w:rsidR="0015062A" w:rsidRPr="006B3416">
        <w:rPr>
          <w:color w:val="000000"/>
          <w:shd w:val="clear" w:color="auto" w:fill="FFFFFF"/>
        </w:rPr>
        <w:t>,</w:t>
      </w:r>
      <w:r w:rsidR="00141EFC">
        <w:t xml:space="preserve"> the</w:t>
      </w:r>
      <w:r>
        <w:t xml:space="preserve"> 10</w:t>
      </w:r>
      <w:r w:rsidRPr="00690C4A">
        <w:rPr>
          <w:vertAlign w:val="superscript"/>
        </w:rPr>
        <w:t>th</w:t>
      </w:r>
      <w:r>
        <w:t xml:space="preserve"> Circuit subsequently reversed the lower court’s decision. It found that the </w:t>
      </w:r>
      <w:r w:rsidR="005A26BB">
        <w:t xml:space="preserve">Forest </w:t>
      </w:r>
      <w:r>
        <w:t xml:space="preserve">Service did not abrogate the authority of Congress in its designation of </w:t>
      </w:r>
      <w:proofErr w:type="spellStart"/>
      <w:r>
        <w:t>roadless</w:t>
      </w:r>
      <w:proofErr w:type="spellEnd"/>
      <w:r>
        <w:t xml:space="preserve"> areas, </w:t>
      </w:r>
      <w:r w:rsidR="00141EFC">
        <w:t>nor did it neglect</w:t>
      </w:r>
      <w:r w:rsidR="002E683E">
        <w:t xml:space="preserve"> procedures required by NEPA</w:t>
      </w:r>
      <w:r>
        <w:t xml:space="preserve">. </w:t>
      </w:r>
      <w:r w:rsidR="00452571">
        <w:t xml:space="preserve">A last ditch effort was made by the State of Wyoming and the Colorado Mining Association to persuade the </w:t>
      </w:r>
      <w:r w:rsidR="00452571">
        <w:lastRenderedPageBreak/>
        <w:t xml:space="preserve">U.S. Supreme Court to overturn the Circuit Court ruling. However, in October, 2012, the   </w:t>
      </w:r>
      <w:r>
        <w:t xml:space="preserve"> Supreme Court refused to hear </w:t>
      </w:r>
      <w:r w:rsidR="00452571">
        <w:t>the case</w:t>
      </w:r>
      <w:r>
        <w:t xml:space="preserve">, effectively </w:t>
      </w:r>
      <w:r w:rsidR="00452571">
        <w:t xml:space="preserve">upholding </w:t>
      </w:r>
      <w:r>
        <w:t>the Clinton rule</w:t>
      </w:r>
      <w:r w:rsidR="00AF2298">
        <w:t xml:space="preserve"> (Taylor, 2012b)</w:t>
      </w:r>
      <w:r>
        <w:t xml:space="preserve">. </w:t>
      </w:r>
      <w:r w:rsidR="00CB4FC3">
        <w:t xml:space="preserve">In short, </w:t>
      </w:r>
      <w:r w:rsidR="00AF2298">
        <w:t xml:space="preserve">both </w:t>
      </w:r>
      <w:r w:rsidR="00CB4FC3">
        <w:t xml:space="preserve">the </w:t>
      </w:r>
      <w:proofErr w:type="spellStart"/>
      <w:r w:rsidR="00CB4FC3">
        <w:t>roadless</w:t>
      </w:r>
      <w:proofErr w:type="spellEnd"/>
      <w:r w:rsidR="00CB4FC3">
        <w:t xml:space="preserve"> and grazing regulations offer useful examples of how opponents of regulatory policymaking can succeed </w:t>
      </w:r>
      <w:r w:rsidR="00C151EB">
        <w:t>by</w:t>
      </w:r>
      <w:r w:rsidR="00CB4FC3">
        <w:t xml:space="preserve"> using the courts to halt the implementation of rules found to be procedurally deficient</w:t>
      </w:r>
      <w:r w:rsidR="00F47360">
        <w:t>.</w:t>
      </w:r>
    </w:p>
    <w:p w:rsidR="005A26BB" w:rsidRDefault="005A26BB" w:rsidP="006D0932">
      <w:pPr>
        <w:outlineLvl w:val="0"/>
        <w:rPr>
          <w:b/>
        </w:rPr>
      </w:pPr>
    </w:p>
    <w:p w:rsidR="006C2CED" w:rsidRPr="000C5B0C" w:rsidRDefault="000C5B0C" w:rsidP="006D0932">
      <w:pPr>
        <w:outlineLvl w:val="0"/>
        <w:rPr>
          <w:b/>
        </w:rPr>
      </w:pPr>
      <w:r w:rsidRPr="000C5B0C">
        <w:rPr>
          <w:b/>
        </w:rPr>
        <w:t>Conclusions</w:t>
      </w:r>
    </w:p>
    <w:p w:rsidR="00AC1F2A" w:rsidRDefault="006C2CED" w:rsidP="004D6E12">
      <w:r>
        <w:tab/>
      </w:r>
      <w:r w:rsidR="00827127">
        <w:tab/>
      </w:r>
    </w:p>
    <w:p w:rsidR="00841044" w:rsidRDefault="000C5B0C" w:rsidP="001D0D6C">
      <w:pPr>
        <w:spacing w:line="480" w:lineRule="auto"/>
      </w:pPr>
      <w:r>
        <w:tab/>
        <w:t xml:space="preserve">This research shows the importance of rulemaking as an alternative means for Presidents to shape public policy decisions. </w:t>
      </w:r>
      <w:r w:rsidR="008D1BCF">
        <w:t>It</w:t>
      </w:r>
      <w:r w:rsidR="00FB2640">
        <w:t xml:space="preserve"> has historically been </w:t>
      </w:r>
      <w:r w:rsidR="00EB01A0">
        <w:t xml:space="preserve">useful </w:t>
      </w:r>
      <w:r w:rsidR="00FB2640">
        <w:t xml:space="preserve">for chief executives attempting to overcome divided partisan control between Congress and the Presidency but, as the </w:t>
      </w:r>
      <w:proofErr w:type="spellStart"/>
      <w:r w:rsidR="00841044">
        <w:t>prceding</w:t>
      </w:r>
      <w:proofErr w:type="spellEnd"/>
      <w:r w:rsidR="00841044">
        <w:t xml:space="preserve"> discussion indicates, </w:t>
      </w:r>
      <w:r w:rsidR="00FB2640">
        <w:t xml:space="preserve">regulatory initiatives can provide an opportunity for a major alteration of policy direction without the procedural hurdles associated with legislative proposals. An examination of </w:t>
      </w:r>
      <w:proofErr w:type="spellStart"/>
      <w:r w:rsidR="00FB2640">
        <w:t>hardrock</w:t>
      </w:r>
      <w:proofErr w:type="spellEnd"/>
      <w:r w:rsidR="00FB2640">
        <w:t xml:space="preserve"> mining, grazing, and national forest regulations reveals </w:t>
      </w:r>
      <w:r w:rsidR="00841044">
        <w:t>major</w:t>
      </w:r>
      <w:r w:rsidR="00FB2640">
        <w:t xml:space="preserve"> differences </w:t>
      </w:r>
      <w:r w:rsidR="00841044">
        <w:t>between Democratic Presidents William Clinton and Barack Obama with Republican President George W. Bush</w:t>
      </w:r>
      <w:r w:rsidR="00FB2640">
        <w:t xml:space="preserve">. </w:t>
      </w:r>
    </w:p>
    <w:p w:rsidR="009D0E9C" w:rsidRDefault="00FB2640" w:rsidP="00D92C85">
      <w:pPr>
        <w:spacing w:line="480" w:lineRule="auto"/>
        <w:ind w:firstLine="720"/>
      </w:pPr>
      <w:r>
        <w:t xml:space="preserve">From a substantive policy perspective, all three regulations were designed to increase natural resource production under Bush </w:t>
      </w:r>
      <w:r w:rsidR="00AA362A">
        <w:t xml:space="preserve">while the </w:t>
      </w:r>
      <w:proofErr w:type="spellStart"/>
      <w:r w:rsidR="00AA362A">
        <w:t>Clintonian</w:t>
      </w:r>
      <w:proofErr w:type="spellEnd"/>
      <w:r w:rsidR="00AA362A">
        <w:t xml:space="preserve"> rules placed greater emphasis on </w:t>
      </w:r>
      <w:r w:rsidR="007B54DD">
        <w:t xml:space="preserve">environmental conservation. </w:t>
      </w:r>
      <w:r w:rsidR="00A96DF6">
        <w:t xml:space="preserve">Under Bush, firms were given more flexibility to achieve conservation goals while the ability of land managers to restrict activities or impose fines </w:t>
      </w:r>
      <w:r w:rsidR="000B7CB6">
        <w:t xml:space="preserve">on </w:t>
      </w:r>
      <w:proofErr w:type="spellStart"/>
      <w:r w:rsidR="000B7CB6">
        <w:t>permittees</w:t>
      </w:r>
      <w:proofErr w:type="spellEnd"/>
      <w:r w:rsidR="000B7CB6">
        <w:t xml:space="preserve"> </w:t>
      </w:r>
      <w:r w:rsidR="00A96DF6">
        <w:t xml:space="preserve">was reduced. </w:t>
      </w:r>
      <w:r w:rsidR="007B54DD">
        <w:t>Change was also facilitated</w:t>
      </w:r>
      <w:r w:rsidR="005A26BB">
        <w:t xml:space="preserve"> </w:t>
      </w:r>
      <w:r w:rsidR="00EC143F">
        <w:t xml:space="preserve">in general </w:t>
      </w:r>
      <w:r w:rsidR="007B54DD">
        <w:t xml:space="preserve">by the rather vague construction of federal land policies including the delegation of substantial discretion to BLM and Forest Service officials. </w:t>
      </w:r>
    </w:p>
    <w:p w:rsidR="00951794" w:rsidRDefault="009D0E9C" w:rsidP="001D0D6C">
      <w:pPr>
        <w:spacing w:line="480" w:lineRule="auto"/>
      </w:pPr>
      <w:r>
        <w:tab/>
        <w:t xml:space="preserve">A notable feature of the Bush Administration regulations was the focus on procedural changes aimed at promoting public participation opportunities for extractive </w:t>
      </w:r>
      <w:r>
        <w:lastRenderedPageBreak/>
        <w:t xml:space="preserve">resource industries while excluding </w:t>
      </w:r>
      <w:r w:rsidR="00A96DF6">
        <w:t>environmentalists. This was achieved in part by the expanded use of categorical exclusions to increase the number of agency projects that could be completed without EIS requirements</w:t>
      </w:r>
      <w:r w:rsidR="00841044">
        <w:t xml:space="preserve"> </w:t>
      </w:r>
      <w:r w:rsidR="005A26BB">
        <w:t>such as</w:t>
      </w:r>
      <w:r w:rsidR="00A96DF6">
        <w:t xml:space="preserve"> </w:t>
      </w:r>
      <w:r w:rsidR="00004913">
        <w:t xml:space="preserve">thinning national forests to reduce wildfire risks. A related change was the decision to eliminate interagency consultation with the U.S. Fish and Wildlife Service, thereby decreasing the likelihood that projects would be delayed or altered to accommodate wildlife-related concerns. </w:t>
      </w:r>
      <w:r w:rsidR="00102ADD">
        <w:t xml:space="preserve">Other </w:t>
      </w:r>
      <w:r w:rsidR="00004913">
        <w:t>EIS</w:t>
      </w:r>
      <w:r w:rsidR="008B359F">
        <w:t xml:space="preserve"> and ESA</w:t>
      </w:r>
      <w:r w:rsidR="00004913">
        <w:t xml:space="preserve"> requirements were reduced or eliminated for both the grazing and </w:t>
      </w:r>
      <w:proofErr w:type="spellStart"/>
      <w:r w:rsidR="00004913">
        <w:t>roadless</w:t>
      </w:r>
      <w:proofErr w:type="spellEnd"/>
      <w:r w:rsidR="00004913">
        <w:t xml:space="preserve"> rules.</w:t>
      </w:r>
      <w:r w:rsidR="00C55EDD">
        <w:t xml:space="preserve"> The short term result was greater policy change than would have been possible had </w:t>
      </w:r>
      <w:r w:rsidR="005A26BB">
        <w:t>a</w:t>
      </w:r>
      <w:r w:rsidR="00C55EDD">
        <w:t xml:space="preserve">dministration officials focused on pushing legislation through Congress. </w:t>
      </w:r>
    </w:p>
    <w:p w:rsidR="00841044" w:rsidRDefault="002F78F1" w:rsidP="001D0D6C">
      <w:pPr>
        <w:spacing w:line="480" w:lineRule="auto"/>
      </w:pPr>
      <w:r>
        <w:tab/>
        <w:t>In contrast, the Obama administration</w:t>
      </w:r>
      <w:r w:rsidR="0094424C">
        <w:t xml:space="preserve"> has displayed an </w:t>
      </w:r>
      <w:r w:rsidR="00E4377A">
        <w:t>obvious</w:t>
      </w:r>
      <w:r>
        <w:t xml:space="preserve"> preference for </w:t>
      </w:r>
      <w:r w:rsidR="00E4377A">
        <w:t>collaboration and</w:t>
      </w:r>
      <w:r>
        <w:t xml:space="preserve"> compromise in public lands regu</w:t>
      </w:r>
      <w:r w:rsidR="00E4377A">
        <w:t>lation—a clear shift from the top-down managerial style of the Bush administration.  However, this approach has had mixed results for both affected industries</w:t>
      </w:r>
      <w:r w:rsidR="006C6290">
        <w:t xml:space="preserve"> and</w:t>
      </w:r>
      <w:r w:rsidR="00E4377A">
        <w:t xml:space="preserve"> environmentalists. In Colorado, for example, neither the mining industry nor environmentalists were completely happy with the outcome of the </w:t>
      </w:r>
      <w:proofErr w:type="spellStart"/>
      <w:r w:rsidR="00E4377A">
        <w:t>roadless</w:t>
      </w:r>
      <w:proofErr w:type="spellEnd"/>
      <w:r w:rsidR="00E4377A">
        <w:t xml:space="preserve"> rule. Obama’s aversion to conflict and his </w:t>
      </w:r>
      <w:r w:rsidR="00EB01A0">
        <w:t xml:space="preserve">desire to preserve political capital for higher priority policy issues </w:t>
      </w:r>
      <w:r w:rsidR="00E4377A">
        <w:t xml:space="preserve">may also </w:t>
      </w:r>
      <w:r w:rsidR="006C6290">
        <w:t>explain</w:t>
      </w:r>
      <w:r w:rsidR="00E4377A">
        <w:t xml:space="preserve"> his decision to defend Bu</w:t>
      </w:r>
      <w:r w:rsidR="006C6290">
        <w:t>sh era mining rules, and his unwillingness to engage in substantive grazing reform measures. Indeed, compared to both Clinton and Bush, Obama has been reluctant to use his rule</w:t>
      </w:r>
      <w:r w:rsidR="00273B34">
        <w:t xml:space="preserve">making powers in a forceful way. </w:t>
      </w:r>
    </w:p>
    <w:p w:rsidR="00F47360" w:rsidRDefault="00B9714D" w:rsidP="00D92C85">
      <w:pPr>
        <w:spacing w:line="480" w:lineRule="auto"/>
        <w:ind w:firstLine="720"/>
      </w:pPr>
      <w:r>
        <w:t xml:space="preserve">While </w:t>
      </w:r>
      <w:r w:rsidR="005A26BB">
        <w:t>p</w:t>
      </w:r>
      <w:r>
        <w:t xml:space="preserve">residents will occasionally </w:t>
      </w:r>
      <w:r w:rsidR="00951794">
        <w:t>stretch</w:t>
      </w:r>
      <w:r w:rsidR="005A26BB">
        <w:t xml:space="preserve"> </w:t>
      </w:r>
      <w:r w:rsidR="00951794">
        <w:t xml:space="preserve">the boundaries of statutory </w:t>
      </w:r>
      <w:proofErr w:type="spellStart"/>
      <w:r w:rsidR="00F47360">
        <w:t>interpre</w:t>
      </w:r>
      <w:proofErr w:type="spellEnd"/>
      <w:r w:rsidR="00F47360">
        <w:t>-</w:t>
      </w:r>
    </w:p>
    <w:p w:rsidR="008326C3" w:rsidRDefault="00951794">
      <w:pPr>
        <w:spacing w:line="480" w:lineRule="auto"/>
      </w:pPr>
      <w:proofErr w:type="spellStart"/>
      <w:proofErr w:type="gramStart"/>
      <w:r>
        <w:t>tation</w:t>
      </w:r>
      <w:proofErr w:type="spellEnd"/>
      <w:proofErr w:type="gramEnd"/>
      <w:r>
        <w:t xml:space="preserve"> to maximize regulatory policy impact</w:t>
      </w:r>
      <w:r w:rsidR="00B9714D">
        <w:t>, this strategy</w:t>
      </w:r>
      <w:r w:rsidR="005A26BB">
        <w:t xml:space="preserve"> </w:t>
      </w:r>
      <w:r w:rsidR="00B9714D">
        <w:t xml:space="preserve">is also accompanied by a degree of political </w:t>
      </w:r>
      <w:r>
        <w:t>risk</w:t>
      </w:r>
      <w:r w:rsidR="00B9714D">
        <w:t xml:space="preserve">. Groups opposed to the </w:t>
      </w:r>
      <w:r w:rsidR="00EB01A0">
        <w:t xml:space="preserve">promulgation of </w:t>
      </w:r>
      <w:r w:rsidR="00B9714D">
        <w:t>new rule</w:t>
      </w:r>
      <w:r w:rsidR="00EB01A0">
        <w:t>s</w:t>
      </w:r>
      <w:r w:rsidR="00B9714D">
        <w:t xml:space="preserve"> may well achieve success in the next round by mounting a challenge in the federal courts. </w:t>
      </w:r>
      <w:r w:rsidR="00164BF2">
        <w:t xml:space="preserve">This </w:t>
      </w:r>
      <w:r w:rsidR="00164BF2">
        <w:lastRenderedPageBreak/>
        <w:t xml:space="preserve">research demonstrates </w:t>
      </w:r>
      <w:r w:rsidR="00EB01A0">
        <w:t xml:space="preserve">both the opportunities presented by the use of executive authority to achieve public land policy goals as well as </w:t>
      </w:r>
      <w:r w:rsidR="00164BF2">
        <w:t>the limits of trying to go too far to</w:t>
      </w:r>
      <w:r w:rsidR="003C2473">
        <w:t>o</w:t>
      </w:r>
      <w:r w:rsidR="00164BF2">
        <w:t xml:space="preserve"> fast</w:t>
      </w:r>
      <w:r w:rsidR="00C24EF0">
        <w:t>.</w:t>
      </w:r>
    </w:p>
    <w:p w:rsidR="00F47360" w:rsidRDefault="00F47360" w:rsidP="006D0932">
      <w:pPr>
        <w:outlineLvl w:val="0"/>
        <w:rPr>
          <w:b/>
        </w:rPr>
      </w:pPr>
    </w:p>
    <w:p w:rsidR="00067005" w:rsidRDefault="00C856D9" w:rsidP="006D0932">
      <w:pPr>
        <w:outlineLvl w:val="0"/>
        <w:rPr>
          <w:b/>
        </w:rPr>
      </w:pPr>
      <w:r>
        <w:rPr>
          <w:b/>
        </w:rPr>
        <w:t>R</w:t>
      </w:r>
      <w:r w:rsidR="00067005">
        <w:rPr>
          <w:b/>
        </w:rPr>
        <w:t>eferences</w:t>
      </w:r>
    </w:p>
    <w:p w:rsidR="00067005" w:rsidRDefault="00067005" w:rsidP="00482060">
      <w:pPr>
        <w:rPr>
          <w:b/>
        </w:rPr>
      </w:pPr>
    </w:p>
    <w:p w:rsidR="008E3FA9" w:rsidRDefault="008E3FA9" w:rsidP="00A8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t>Allin</w:t>
      </w:r>
      <w:proofErr w:type="spellEnd"/>
      <w:r>
        <w:t xml:space="preserve">, Craig. 1982. </w:t>
      </w:r>
      <w:r w:rsidRPr="009524CD">
        <w:rPr>
          <w:i/>
        </w:rPr>
        <w:t xml:space="preserve">The </w:t>
      </w:r>
      <w:r w:rsidR="00833021">
        <w:rPr>
          <w:i/>
        </w:rPr>
        <w:t>p</w:t>
      </w:r>
      <w:r w:rsidRPr="009524CD">
        <w:rPr>
          <w:i/>
        </w:rPr>
        <w:t xml:space="preserve">olitics of </w:t>
      </w:r>
      <w:r w:rsidR="009524CD">
        <w:rPr>
          <w:i/>
        </w:rPr>
        <w:t>w</w:t>
      </w:r>
      <w:r w:rsidRPr="009524CD">
        <w:rPr>
          <w:i/>
        </w:rPr>
        <w:t xml:space="preserve">ilderness </w:t>
      </w:r>
      <w:r w:rsidR="009524CD">
        <w:rPr>
          <w:i/>
        </w:rPr>
        <w:t>p</w:t>
      </w:r>
      <w:r w:rsidRPr="009524CD">
        <w:rPr>
          <w:i/>
        </w:rPr>
        <w:t>rotection</w:t>
      </w:r>
      <w:r>
        <w:t>. Westport, CT: Greenwood Press.</w:t>
      </w:r>
    </w:p>
    <w:p w:rsidR="00234713" w:rsidRDefault="00234713"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34713" w:rsidRDefault="00234713" w:rsidP="00A8106A">
      <w:r w:rsidRPr="00A8106A">
        <w:t xml:space="preserve">Baldwin, Pamela. 2006. </w:t>
      </w:r>
      <w:r w:rsidRPr="009524CD">
        <w:t xml:space="preserve">The </w:t>
      </w:r>
      <w:r w:rsidR="009524CD">
        <w:t>n</w:t>
      </w:r>
      <w:r w:rsidRPr="009524CD">
        <w:t xml:space="preserve">ational </w:t>
      </w:r>
      <w:r w:rsidR="009524CD">
        <w:t>f</w:t>
      </w:r>
      <w:r w:rsidRPr="009524CD">
        <w:t xml:space="preserve">orest </w:t>
      </w:r>
      <w:r w:rsidR="009524CD">
        <w:t>s</w:t>
      </w:r>
      <w:r w:rsidRPr="009524CD">
        <w:t xml:space="preserve">ystem </w:t>
      </w:r>
      <w:proofErr w:type="spellStart"/>
      <w:r w:rsidR="009524CD">
        <w:t>r</w:t>
      </w:r>
      <w:r w:rsidRPr="009524CD">
        <w:t>oadless</w:t>
      </w:r>
      <w:proofErr w:type="spellEnd"/>
      <w:r w:rsidRPr="009524CD">
        <w:t xml:space="preserve"> </w:t>
      </w:r>
      <w:r w:rsidR="009524CD">
        <w:t>a</w:t>
      </w:r>
      <w:r w:rsidRPr="009524CD">
        <w:t>reas</w:t>
      </w:r>
      <w:r w:rsidR="0027690A">
        <w:t xml:space="preserve"> </w:t>
      </w:r>
      <w:r w:rsidR="009524CD">
        <w:t>i</w:t>
      </w:r>
      <w:r w:rsidRPr="009524CD">
        <w:t>nitiative</w:t>
      </w:r>
      <w:r w:rsidRPr="00A8106A">
        <w:t>.</w:t>
      </w:r>
      <w:r w:rsidR="0027690A">
        <w:t xml:space="preserve"> </w:t>
      </w:r>
      <w:r w:rsidRPr="00A8106A">
        <w:t xml:space="preserve">Washington, DC: Congressional Research Service, </w:t>
      </w:r>
      <w:proofErr w:type="gramStart"/>
      <w:r w:rsidRPr="00A8106A">
        <w:t>The</w:t>
      </w:r>
      <w:proofErr w:type="gramEnd"/>
      <w:r w:rsidR="00A8106A">
        <w:t xml:space="preserve"> Library of Congress</w:t>
      </w:r>
      <w:r w:rsidR="009524CD">
        <w:t>, September 7.</w:t>
      </w:r>
    </w:p>
    <w:p w:rsidR="008E3FA9" w:rsidRDefault="008E3FA9" w:rsidP="00A8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4FC3" w:rsidRDefault="00CB4FC3" w:rsidP="00A8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Berman, Dan. 2006</w:t>
      </w:r>
      <w:r w:rsidR="004335AA">
        <w:t>a</w:t>
      </w:r>
      <w:r>
        <w:t xml:space="preserve">. Judge </w:t>
      </w:r>
      <w:r w:rsidR="00C30BE1">
        <w:t>r</w:t>
      </w:r>
      <w:r>
        <w:t xml:space="preserve">einstates Clinton-era </w:t>
      </w:r>
      <w:proofErr w:type="spellStart"/>
      <w:r w:rsidR="00C30BE1">
        <w:t>r</w:t>
      </w:r>
      <w:r>
        <w:t>oadless</w:t>
      </w:r>
      <w:proofErr w:type="spellEnd"/>
      <w:r>
        <w:t xml:space="preserve"> </w:t>
      </w:r>
      <w:r w:rsidR="00C30BE1">
        <w:t>r</w:t>
      </w:r>
      <w:r>
        <w:t>ule</w:t>
      </w:r>
      <w:r w:rsidR="00C30BE1">
        <w:t>.</w:t>
      </w:r>
      <w:r w:rsidR="00740FDE">
        <w:t xml:space="preserve"> </w:t>
      </w:r>
      <w:r w:rsidR="000E77B5" w:rsidRPr="00C602DA">
        <w:rPr>
          <w:i/>
        </w:rPr>
        <w:t>Land Letter</w:t>
      </w:r>
      <w:r w:rsidR="00C30BE1">
        <w:t>, September 21</w:t>
      </w:r>
      <w:r w:rsidR="000E77B5">
        <w:t>.</w:t>
      </w:r>
    </w:p>
    <w:p w:rsidR="00CB4FC3" w:rsidRDefault="00CB4FC3" w:rsidP="00A8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E347B" w:rsidRPr="001C08E1" w:rsidRDefault="006E347B" w:rsidP="006D0932">
      <w:pPr>
        <w:pStyle w:val="Heading1"/>
      </w:pPr>
      <w:r>
        <w:t>_______. 2006</w:t>
      </w:r>
      <w:r w:rsidR="004335AA">
        <w:t>b</w:t>
      </w:r>
      <w:r>
        <w:t xml:space="preserve">. </w:t>
      </w:r>
      <w:r w:rsidRPr="006E347B">
        <w:t xml:space="preserve">Bush </w:t>
      </w:r>
      <w:r w:rsidR="00C30BE1">
        <w:t>a</w:t>
      </w:r>
      <w:r w:rsidRPr="006E347B">
        <w:t>dmin</w:t>
      </w:r>
      <w:r w:rsidR="004335AA">
        <w:t xml:space="preserve">istration </w:t>
      </w:r>
      <w:r w:rsidR="00C30BE1">
        <w:t>w</w:t>
      </w:r>
      <w:r w:rsidRPr="006E347B">
        <w:t xml:space="preserve">eighs </w:t>
      </w:r>
      <w:r w:rsidR="00C30BE1">
        <w:t>u</w:t>
      </w:r>
      <w:r w:rsidRPr="006E347B">
        <w:t xml:space="preserve">se of </w:t>
      </w:r>
      <w:r w:rsidR="00C30BE1">
        <w:t>e</w:t>
      </w:r>
      <w:r w:rsidRPr="006E347B">
        <w:t xml:space="preserve">xisting </w:t>
      </w:r>
      <w:r w:rsidR="00C30BE1">
        <w:t>l</w:t>
      </w:r>
      <w:r w:rsidRPr="006E347B">
        <w:t xml:space="preserve">aw to </w:t>
      </w:r>
      <w:r w:rsidR="00C30BE1">
        <w:t>p</w:t>
      </w:r>
      <w:r w:rsidRPr="006E347B">
        <w:t xml:space="preserve">rocess </w:t>
      </w:r>
      <w:proofErr w:type="spellStart"/>
      <w:r w:rsidR="00C30BE1">
        <w:t>r</w:t>
      </w:r>
      <w:r w:rsidR="004335AA">
        <w:t>oadless</w:t>
      </w:r>
      <w:proofErr w:type="spellEnd"/>
      <w:r w:rsidR="004335AA">
        <w:t xml:space="preserve"> </w:t>
      </w:r>
      <w:r w:rsidR="00740FDE">
        <w:t>p</w:t>
      </w:r>
      <w:r w:rsidRPr="006E347B">
        <w:t>etitions</w:t>
      </w:r>
      <w:r w:rsidR="00C30BE1">
        <w:t>.</w:t>
      </w:r>
      <w:r w:rsidR="00740FDE">
        <w:t xml:space="preserve"> </w:t>
      </w:r>
      <w:proofErr w:type="spellStart"/>
      <w:r w:rsidR="004335AA" w:rsidRPr="00C602DA">
        <w:rPr>
          <w:i/>
        </w:rPr>
        <w:t>Greenwire</w:t>
      </w:r>
      <w:proofErr w:type="spellEnd"/>
      <w:r w:rsidR="00740FDE">
        <w:t xml:space="preserve">, </w:t>
      </w:r>
      <w:r w:rsidR="000B0C53">
        <w:t>September</w:t>
      </w:r>
      <w:r w:rsidRPr="001C08E1">
        <w:t xml:space="preserve"> 26</w:t>
      </w:r>
      <w:r>
        <w:t>.</w:t>
      </w:r>
    </w:p>
    <w:p w:rsidR="00721181" w:rsidRPr="00721181" w:rsidRDefault="00721181" w:rsidP="006D0932">
      <w:pPr>
        <w:pStyle w:val="Heading2"/>
        <w:rPr>
          <w:rFonts w:ascii="Times New Roman" w:hAnsi="Times New Roman"/>
          <w:b w:val="0"/>
          <w:i w:val="0"/>
          <w:sz w:val="24"/>
        </w:rPr>
      </w:pPr>
      <w:r>
        <w:rPr>
          <w:rFonts w:ascii="Times New Roman" w:hAnsi="Times New Roman"/>
          <w:b w:val="0"/>
          <w:i w:val="0"/>
          <w:sz w:val="24"/>
        </w:rPr>
        <w:t>_______. 2008. Idaho official, g</w:t>
      </w:r>
      <w:r w:rsidR="00740FDE">
        <w:rPr>
          <w:rFonts w:ascii="Times New Roman" w:hAnsi="Times New Roman"/>
          <w:b w:val="0"/>
          <w:i w:val="0"/>
          <w:sz w:val="24"/>
        </w:rPr>
        <w:t>r</w:t>
      </w:r>
      <w:r>
        <w:rPr>
          <w:rFonts w:ascii="Times New Roman" w:hAnsi="Times New Roman"/>
          <w:b w:val="0"/>
          <w:i w:val="0"/>
          <w:sz w:val="24"/>
        </w:rPr>
        <w:t xml:space="preserve">oups spar over changes to </w:t>
      </w:r>
      <w:proofErr w:type="spellStart"/>
      <w:r>
        <w:rPr>
          <w:rFonts w:ascii="Times New Roman" w:hAnsi="Times New Roman"/>
          <w:b w:val="0"/>
          <w:i w:val="0"/>
          <w:sz w:val="24"/>
        </w:rPr>
        <w:t>roadless</w:t>
      </w:r>
      <w:proofErr w:type="spellEnd"/>
      <w:r>
        <w:rPr>
          <w:rFonts w:ascii="Times New Roman" w:hAnsi="Times New Roman"/>
          <w:b w:val="0"/>
          <w:i w:val="0"/>
          <w:sz w:val="24"/>
        </w:rPr>
        <w:t xml:space="preserve"> plan. </w:t>
      </w:r>
      <w:proofErr w:type="spellStart"/>
      <w:proofErr w:type="gramStart"/>
      <w:r>
        <w:rPr>
          <w:rFonts w:ascii="Times New Roman" w:hAnsi="Times New Roman"/>
          <w:b w:val="0"/>
          <w:sz w:val="24"/>
        </w:rPr>
        <w:t>Greenwire</w:t>
      </w:r>
      <w:proofErr w:type="spellEnd"/>
      <w:r>
        <w:rPr>
          <w:rFonts w:ascii="Times New Roman" w:hAnsi="Times New Roman"/>
          <w:b w:val="0"/>
          <w:sz w:val="24"/>
        </w:rPr>
        <w:t>.</w:t>
      </w:r>
      <w:proofErr w:type="gramEnd"/>
      <w:r>
        <w:rPr>
          <w:rFonts w:ascii="Times New Roman" w:hAnsi="Times New Roman"/>
          <w:b w:val="0"/>
          <w:sz w:val="24"/>
        </w:rPr>
        <w:t xml:space="preserve"> </w:t>
      </w:r>
      <w:r>
        <w:rPr>
          <w:rFonts w:ascii="Times New Roman" w:hAnsi="Times New Roman"/>
          <w:b w:val="0"/>
          <w:i w:val="0"/>
          <w:sz w:val="24"/>
        </w:rPr>
        <w:t>January 17</w:t>
      </w:r>
    </w:p>
    <w:p w:rsidR="00F444A8" w:rsidRDefault="00F444A8" w:rsidP="006D0932">
      <w:pPr>
        <w:pStyle w:val="Heading2"/>
        <w:rPr>
          <w:rFonts w:ascii="Times New Roman" w:hAnsi="Times New Roman"/>
          <w:b w:val="0"/>
          <w:i w:val="0"/>
          <w:sz w:val="24"/>
        </w:rPr>
      </w:pPr>
      <w:proofErr w:type="spellStart"/>
      <w:r w:rsidRPr="00C30BE1">
        <w:rPr>
          <w:rFonts w:ascii="Times New Roman" w:hAnsi="Times New Roman"/>
          <w:b w:val="0"/>
          <w:i w:val="0"/>
          <w:sz w:val="24"/>
        </w:rPr>
        <w:t>Bontrager</w:t>
      </w:r>
      <w:proofErr w:type="spellEnd"/>
      <w:r w:rsidRPr="00C30BE1">
        <w:rPr>
          <w:rFonts w:ascii="Times New Roman" w:hAnsi="Times New Roman"/>
          <w:b w:val="0"/>
          <w:i w:val="0"/>
          <w:sz w:val="24"/>
        </w:rPr>
        <w:t xml:space="preserve">, Eric. 2006. Grazing: Judge </w:t>
      </w:r>
      <w:r w:rsidR="00C30BE1" w:rsidRPr="00C30BE1">
        <w:rPr>
          <w:rFonts w:ascii="Times New Roman" w:hAnsi="Times New Roman"/>
          <w:b w:val="0"/>
          <w:i w:val="0"/>
          <w:sz w:val="24"/>
        </w:rPr>
        <w:t>g</w:t>
      </w:r>
      <w:r w:rsidRPr="00C30BE1">
        <w:rPr>
          <w:rFonts w:ascii="Times New Roman" w:hAnsi="Times New Roman"/>
          <w:b w:val="0"/>
          <w:i w:val="0"/>
          <w:sz w:val="24"/>
        </w:rPr>
        <w:t xml:space="preserve">rants </w:t>
      </w:r>
      <w:r w:rsidR="00C30BE1" w:rsidRPr="00C30BE1">
        <w:rPr>
          <w:rFonts w:ascii="Times New Roman" w:hAnsi="Times New Roman"/>
          <w:b w:val="0"/>
          <w:i w:val="0"/>
          <w:sz w:val="24"/>
        </w:rPr>
        <w:t>i</w:t>
      </w:r>
      <w:r w:rsidRPr="00C30BE1">
        <w:rPr>
          <w:rFonts w:ascii="Times New Roman" w:hAnsi="Times New Roman"/>
          <w:b w:val="0"/>
          <w:i w:val="0"/>
          <w:sz w:val="24"/>
        </w:rPr>
        <w:t xml:space="preserve">njunction against </w:t>
      </w:r>
      <w:r w:rsidR="00C30BE1" w:rsidRPr="00C30BE1">
        <w:rPr>
          <w:rFonts w:ascii="Times New Roman" w:hAnsi="Times New Roman"/>
          <w:b w:val="0"/>
          <w:i w:val="0"/>
          <w:sz w:val="24"/>
        </w:rPr>
        <w:t>n</w:t>
      </w:r>
      <w:r w:rsidRPr="00C30BE1">
        <w:rPr>
          <w:rFonts w:ascii="Times New Roman" w:hAnsi="Times New Roman"/>
          <w:b w:val="0"/>
          <w:i w:val="0"/>
          <w:sz w:val="24"/>
        </w:rPr>
        <w:t xml:space="preserve">ew </w:t>
      </w:r>
      <w:r w:rsidR="00C30BE1" w:rsidRPr="00C30BE1">
        <w:rPr>
          <w:rFonts w:ascii="Times New Roman" w:hAnsi="Times New Roman"/>
          <w:b w:val="0"/>
          <w:i w:val="0"/>
          <w:sz w:val="24"/>
        </w:rPr>
        <w:t>f</w:t>
      </w:r>
      <w:r w:rsidRPr="00C30BE1">
        <w:rPr>
          <w:rFonts w:ascii="Times New Roman" w:hAnsi="Times New Roman"/>
          <w:b w:val="0"/>
          <w:i w:val="0"/>
          <w:sz w:val="24"/>
        </w:rPr>
        <w:t xml:space="preserve">ederal </w:t>
      </w:r>
      <w:r w:rsidR="00C30BE1" w:rsidRPr="00C30BE1">
        <w:rPr>
          <w:rFonts w:ascii="Times New Roman" w:hAnsi="Times New Roman"/>
          <w:b w:val="0"/>
          <w:i w:val="0"/>
          <w:sz w:val="24"/>
        </w:rPr>
        <w:t>r</w:t>
      </w:r>
      <w:r w:rsidRPr="00C30BE1">
        <w:rPr>
          <w:rFonts w:ascii="Times New Roman" w:hAnsi="Times New Roman"/>
          <w:b w:val="0"/>
          <w:i w:val="0"/>
          <w:sz w:val="24"/>
        </w:rPr>
        <w:t>ules</w:t>
      </w:r>
      <w:r w:rsidR="00C30BE1" w:rsidRPr="00C30BE1">
        <w:rPr>
          <w:rFonts w:ascii="Times New Roman" w:hAnsi="Times New Roman"/>
          <w:b w:val="0"/>
          <w:i w:val="0"/>
          <w:sz w:val="24"/>
        </w:rPr>
        <w:t>.</w:t>
      </w:r>
      <w:r w:rsidR="00740FDE">
        <w:rPr>
          <w:rFonts w:ascii="Times New Roman" w:hAnsi="Times New Roman"/>
          <w:b w:val="0"/>
          <w:i w:val="0"/>
          <w:sz w:val="24"/>
        </w:rPr>
        <w:t xml:space="preserve"> </w:t>
      </w:r>
      <w:r w:rsidRPr="00C602DA">
        <w:rPr>
          <w:rFonts w:ascii="Times New Roman" w:hAnsi="Times New Roman"/>
          <w:b w:val="0"/>
          <w:sz w:val="24"/>
        </w:rPr>
        <w:t>Land Letter</w:t>
      </w:r>
      <w:r w:rsidR="00C30BE1" w:rsidRPr="00C30BE1">
        <w:rPr>
          <w:rFonts w:ascii="Times New Roman" w:hAnsi="Times New Roman"/>
          <w:b w:val="0"/>
          <w:i w:val="0"/>
          <w:sz w:val="24"/>
        </w:rPr>
        <w:t xml:space="preserve">, </w:t>
      </w:r>
      <w:r w:rsidRPr="00C30BE1">
        <w:rPr>
          <w:rFonts w:ascii="Times New Roman" w:hAnsi="Times New Roman"/>
          <w:b w:val="0"/>
          <w:i w:val="0"/>
          <w:sz w:val="24"/>
        </w:rPr>
        <w:t>August 17</w:t>
      </w:r>
      <w:r w:rsidR="00C30BE1" w:rsidRPr="00C30BE1">
        <w:rPr>
          <w:rFonts w:ascii="Times New Roman" w:hAnsi="Times New Roman"/>
          <w:b w:val="0"/>
          <w:i w:val="0"/>
          <w:sz w:val="24"/>
        </w:rPr>
        <w:t>.</w:t>
      </w:r>
    </w:p>
    <w:p w:rsidR="000A4C77" w:rsidRDefault="000A4C77" w:rsidP="006B3416"/>
    <w:p w:rsidR="000A4C77" w:rsidRDefault="00320ABD" w:rsidP="006B3416">
      <w:r>
        <w:t xml:space="preserve">_______. 2008. Democrats could usher in changes to mountaintop removal, </w:t>
      </w:r>
      <w:proofErr w:type="spellStart"/>
      <w:r>
        <w:t>hardrock</w:t>
      </w:r>
      <w:proofErr w:type="spellEnd"/>
      <w:r>
        <w:t xml:space="preserve"> mining. </w:t>
      </w:r>
      <w:r>
        <w:rPr>
          <w:i/>
        </w:rPr>
        <w:t xml:space="preserve">Land Letter. </w:t>
      </w:r>
      <w:r>
        <w:t>November 13</w:t>
      </w:r>
    </w:p>
    <w:p w:rsidR="00C30BE1" w:rsidRPr="00C30BE1" w:rsidRDefault="00C30BE1" w:rsidP="00C30BE1"/>
    <w:p w:rsidR="00320ABD" w:rsidRPr="00320ABD" w:rsidRDefault="00320ABD" w:rsidP="00320ABD">
      <w:r>
        <w:t xml:space="preserve">_______. 2009. </w:t>
      </w:r>
      <w:proofErr w:type="spellStart"/>
      <w:r>
        <w:t>Hardrock</w:t>
      </w:r>
      <w:proofErr w:type="spellEnd"/>
      <w:r>
        <w:t xml:space="preserve"> </w:t>
      </w:r>
      <w:proofErr w:type="gramStart"/>
      <w:r>
        <w:t>reform</w:t>
      </w:r>
      <w:proofErr w:type="gramEnd"/>
      <w:r>
        <w:t xml:space="preserve"> a ‘top tier’ issue--Salazar. </w:t>
      </w:r>
      <w:r>
        <w:rPr>
          <w:i/>
        </w:rPr>
        <w:t xml:space="preserve">Land Letter. </w:t>
      </w:r>
      <w:r>
        <w:t>July 15</w:t>
      </w:r>
    </w:p>
    <w:p w:rsidR="00320ABD" w:rsidRDefault="00320ABD" w:rsidP="00A8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0513" w:rsidRPr="003C1FE5" w:rsidRDefault="007B0513" w:rsidP="00A8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3C1FE5">
        <w:t>Clarke, Jeanne and Daniel McCool.</w:t>
      </w:r>
      <w:proofErr w:type="gramEnd"/>
      <w:r w:rsidRPr="003C1FE5">
        <w:t xml:space="preserve"> 1996. </w:t>
      </w:r>
      <w:r w:rsidRPr="00C602DA">
        <w:rPr>
          <w:i/>
        </w:rPr>
        <w:t xml:space="preserve">Staking </w:t>
      </w:r>
      <w:r w:rsidR="00EB2E5C" w:rsidRPr="00C602DA">
        <w:rPr>
          <w:i/>
        </w:rPr>
        <w:t>o</w:t>
      </w:r>
      <w:r w:rsidRPr="00C602DA">
        <w:rPr>
          <w:i/>
        </w:rPr>
        <w:t xml:space="preserve">ut the </w:t>
      </w:r>
      <w:r w:rsidR="00EB2E5C" w:rsidRPr="00C602DA">
        <w:rPr>
          <w:i/>
        </w:rPr>
        <w:t>t</w:t>
      </w:r>
      <w:r w:rsidRPr="00C602DA">
        <w:rPr>
          <w:i/>
        </w:rPr>
        <w:t>errain</w:t>
      </w:r>
      <w:r w:rsidRPr="003C1FE5">
        <w:t xml:space="preserve">, 2nd </w:t>
      </w:r>
      <w:proofErr w:type="gramStart"/>
      <w:r w:rsidRPr="003C1FE5">
        <w:t>ed</w:t>
      </w:r>
      <w:proofErr w:type="gramEnd"/>
      <w:r w:rsidRPr="003C1FE5">
        <w:t xml:space="preserve">.                                                                                                    </w:t>
      </w:r>
    </w:p>
    <w:p w:rsidR="007B0513" w:rsidRPr="003C1FE5" w:rsidRDefault="007B0513" w:rsidP="00A8106A">
      <w:r w:rsidRPr="003C1FE5">
        <w:t>Albany, NY: SUNY Press.</w:t>
      </w:r>
    </w:p>
    <w:p w:rsidR="007B0513" w:rsidRDefault="007B0513"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57AF0" w:rsidRPr="00F43230" w:rsidRDefault="00D57AF0" w:rsidP="00D57AF0">
      <w:proofErr w:type="spellStart"/>
      <w:r w:rsidRPr="00F43230">
        <w:t>Culhane</w:t>
      </w:r>
      <w:proofErr w:type="spellEnd"/>
      <w:r w:rsidRPr="00F43230">
        <w:t xml:space="preserve">, Paul. 1981. </w:t>
      </w:r>
      <w:r w:rsidRPr="00C602DA">
        <w:rPr>
          <w:i/>
        </w:rPr>
        <w:t xml:space="preserve">Public </w:t>
      </w:r>
      <w:r w:rsidR="00EB2E5C" w:rsidRPr="00C602DA">
        <w:rPr>
          <w:i/>
        </w:rPr>
        <w:t>l</w:t>
      </w:r>
      <w:r w:rsidRPr="00C602DA">
        <w:rPr>
          <w:i/>
        </w:rPr>
        <w:t xml:space="preserve">ands </w:t>
      </w:r>
      <w:r w:rsidR="00EB2E5C" w:rsidRPr="00C602DA">
        <w:rPr>
          <w:i/>
        </w:rPr>
        <w:t>p</w:t>
      </w:r>
      <w:r w:rsidRPr="00C602DA">
        <w:rPr>
          <w:i/>
        </w:rPr>
        <w:t xml:space="preserve">olitics: Interest </w:t>
      </w:r>
      <w:r w:rsidR="00EB2E5C" w:rsidRPr="00C602DA">
        <w:rPr>
          <w:i/>
        </w:rPr>
        <w:t>g</w:t>
      </w:r>
      <w:r w:rsidRPr="00C602DA">
        <w:rPr>
          <w:i/>
        </w:rPr>
        <w:t xml:space="preserve">roup </w:t>
      </w:r>
      <w:r w:rsidR="00EB2E5C" w:rsidRPr="00C602DA">
        <w:rPr>
          <w:i/>
        </w:rPr>
        <w:t>i</w:t>
      </w:r>
      <w:r w:rsidRPr="00C602DA">
        <w:rPr>
          <w:i/>
        </w:rPr>
        <w:t xml:space="preserve">nfluence on the </w:t>
      </w:r>
      <w:r w:rsidR="00EB2E5C" w:rsidRPr="00C602DA">
        <w:rPr>
          <w:i/>
        </w:rPr>
        <w:t>f</w:t>
      </w:r>
      <w:r w:rsidRPr="00C602DA">
        <w:rPr>
          <w:i/>
        </w:rPr>
        <w:t xml:space="preserve">orest </w:t>
      </w:r>
      <w:r w:rsidR="00EB2E5C" w:rsidRPr="00C602DA">
        <w:rPr>
          <w:i/>
        </w:rPr>
        <w:t>s</w:t>
      </w:r>
      <w:r w:rsidRPr="00C602DA">
        <w:rPr>
          <w:i/>
        </w:rPr>
        <w:t xml:space="preserve">ervice </w:t>
      </w:r>
      <w:proofErr w:type="gramStart"/>
      <w:r w:rsidRPr="00C602DA">
        <w:rPr>
          <w:i/>
        </w:rPr>
        <w:t>and  the</w:t>
      </w:r>
      <w:proofErr w:type="gramEnd"/>
      <w:r w:rsidRPr="00C602DA">
        <w:rPr>
          <w:i/>
        </w:rPr>
        <w:t xml:space="preserve"> </w:t>
      </w:r>
      <w:r w:rsidR="00EB2E5C" w:rsidRPr="00C602DA">
        <w:rPr>
          <w:i/>
        </w:rPr>
        <w:t>b</w:t>
      </w:r>
      <w:r w:rsidRPr="00C602DA">
        <w:rPr>
          <w:i/>
        </w:rPr>
        <w:t xml:space="preserve">ureau of </w:t>
      </w:r>
      <w:r w:rsidR="00EB2E5C" w:rsidRPr="00C602DA">
        <w:rPr>
          <w:i/>
        </w:rPr>
        <w:t>l</w:t>
      </w:r>
      <w:r w:rsidRPr="00C602DA">
        <w:rPr>
          <w:i/>
        </w:rPr>
        <w:t xml:space="preserve">and </w:t>
      </w:r>
      <w:r w:rsidR="00EB2E5C" w:rsidRPr="00C602DA">
        <w:rPr>
          <w:i/>
        </w:rPr>
        <w:t>m</w:t>
      </w:r>
      <w:r w:rsidRPr="00C602DA">
        <w:rPr>
          <w:i/>
        </w:rPr>
        <w:t>anagement</w:t>
      </w:r>
      <w:r w:rsidRPr="00F43230">
        <w:t>. Baltimore, MD: Johns Hopkins University Press.</w:t>
      </w:r>
    </w:p>
    <w:p w:rsidR="00D57AF0" w:rsidRPr="00F43230" w:rsidRDefault="00D57AF0" w:rsidP="00D57AF0"/>
    <w:p w:rsidR="00D57AF0" w:rsidRPr="00F43230" w:rsidRDefault="00D57AF0" w:rsidP="00D57AF0">
      <w:proofErr w:type="gramStart"/>
      <w:r w:rsidRPr="00F43230">
        <w:t>Dana, Samuel and Sally Fairfax.</w:t>
      </w:r>
      <w:proofErr w:type="gramEnd"/>
      <w:r w:rsidRPr="00F43230">
        <w:t xml:space="preserve"> 1980. </w:t>
      </w:r>
      <w:r w:rsidRPr="00C602DA">
        <w:rPr>
          <w:i/>
        </w:rPr>
        <w:t>Forest</w:t>
      </w:r>
      <w:r w:rsidR="003D1F08">
        <w:rPr>
          <w:i/>
        </w:rPr>
        <w:t xml:space="preserve"> </w:t>
      </w:r>
      <w:r w:rsidRPr="00C602DA">
        <w:rPr>
          <w:i/>
        </w:rPr>
        <w:t>and</w:t>
      </w:r>
      <w:r w:rsidR="003D1F08">
        <w:rPr>
          <w:i/>
        </w:rPr>
        <w:t xml:space="preserve"> </w:t>
      </w:r>
      <w:r w:rsidR="00EB2E5C" w:rsidRPr="00C602DA">
        <w:rPr>
          <w:i/>
        </w:rPr>
        <w:t>r</w:t>
      </w:r>
      <w:r w:rsidRPr="00C602DA">
        <w:rPr>
          <w:i/>
        </w:rPr>
        <w:t>ange</w:t>
      </w:r>
      <w:r w:rsidR="003D1F08">
        <w:rPr>
          <w:i/>
        </w:rPr>
        <w:t xml:space="preserve"> </w:t>
      </w:r>
      <w:r w:rsidR="00EB2E5C" w:rsidRPr="00C602DA">
        <w:rPr>
          <w:i/>
        </w:rPr>
        <w:t>p</w:t>
      </w:r>
      <w:r w:rsidRPr="00C602DA">
        <w:rPr>
          <w:i/>
        </w:rPr>
        <w:t>olicy</w:t>
      </w:r>
      <w:r w:rsidRPr="00F43230">
        <w:t xml:space="preserve">, 2nd </w:t>
      </w:r>
      <w:proofErr w:type="gramStart"/>
      <w:r w:rsidRPr="00F43230">
        <w:t>ed</w:t>
      </w:r>
      <w:proofErr w:type="gramEnd"/>
      <w:r w:rsidRPr="00F43230">
        <w:t>. New York, NY:  McGraw-Hill.</w:t>
      </w:r>
    </w:p>
    <w:p w:rsidR="00D57AF0" w:rsidRDefault="00D57AF0"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80AB6" w:rsidRDefault="00580AB6" w:rsidP="00580AB6">
      <w:pPr>
        <w:jc w:val="both"/>
      </w:pPr>
      <w:r>
        <w:t xml:space="preserve">Davis, Charles. 2006. </w:t>
      </w:r>
      <w:r w:rsidR="00EB2E5C">
        <w:t>The p</w:t>
      </w:r>
      <w:r>
        <w:t xml:space="preserve">olitics of </w:t>
      </w:r>
      <w:r w:rsidR="00EB2E5C">
        <w:t>g</w:t>
      </w:r>
      <w:r>
        <w:t xml:space="preserve">razing on </w:t>
      </w:r>
      <w:r w:rsidR="00EB2E5C">
        <w:t>f</w:t>
      </w:r>
      <w:r>
        <w:t xml:space="preserve">ederal </w:t>
      </w:r>
      <w:r w:rsidR="00EB2E5C">
        <w:t>lands: A p</w:t>
      </w:r>
      <w:r>
        <w:t xml:space="preserve">olicy </w:t>
      </w:r>
      <w:r w:rsidR="00EB2E5C">
        <w:t>change p</w:t>
      </w:r>
      <w:r>
        <w:t xml:space="preserve">erspective.” </w:t>
      </w:r>
      <w:proofErr w:type="gramStart"/>
      <w:r>
        <w:t xml:space="preserve">In Robert </w:t>
      </w:r>
      <w:proofErr w:type="spellStart"/>
      <w:r>
        <w:t>Repetto</w:t>
      </w:r>
      <w:proofErr w:type="spellEnd"/>
      <w:r>
        <w:t xml:space="preserve">, ed. </w:t>
      </w:r>
      <w:r w:rsidRPr="00C602DA">
        <w:rPr>
          <w:i/>
        </w:rPr>
        <w:t xml:space="preserve">Punctuated </w:t>
      </w:r>
      <w:r w:rsidR="00EB2E5C" w:rsidRPr="00C602DA">
        <w:rPr>
          <w:i/>
        </w:rPr>
        <w:t>e</w:t>
      </w:r>
      <w:r w:rsidRPr="00C602DA">
        <w:rPr>
          <w:i/>
        </w:rPr>
        <w:t xml:space="preserve">quilibrium and the </w:t>
      </w:r>
      <w:r w:rsidR="00EB2E5C" w:rsidRPr="00C602DA">
        <w:rPr>
          <w:i/>
        </w:rPr>
        <w:t>d</w:t>
      </w:r>
      <w:r w:rsidRPr="00C602DA">
        <w:rPr>
          <w:i/>
        </w:rPr>
        <w:t xml:space="preserve">ynamics of U.S. </w:t>
      </w:r>
      <w:r w:rsidR="00EB2E5C" w:rsidRPr="00C602DA">
        <w:rPr>
          <w:i/>
        </w:rPr>
        <w:t>e</w:t>
      </w:r>
      <w:r w:rsidRPr="00C602DA">
        <w:rPr>
          <w:i/>
        </w:rPr>
        <w:t xml:space="preserve">nvironmental </w:t>
      </w:r>
      <w:r w:rsidR="00EB2E5C" w:rsidRPr="00C602DA">
        <w:rPr>
          <w:i/>
        </w:rPr>
        <w:t>p</w:t>
      </w:r>
      <w:r w:rsidRPr="00C602DA">
        <w:rPr>
          <w:i/>
        </w:rPr>
        <w:t>olicy</w:t>
      </w:r>
      <w:r>
        <w:t>.</w:t>
      </w:r>
      <w:proofErr w:type="gramEnd"/>
      <w:r>
        <w:t xml:space="preserve"> New Haven, CT: Yale University Press.</w:t>
      </w:r>
    </w:p>
    <w:p w:rsidR="00580AB6" w:rsidRDefault="00580AB6"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B0513" w:rsidRPr="003C1FE5" w:rsidRDefault="007B0513"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C1FE5">
        <w:t xml:space="preserve">Durant, Robert. 1992. </w:t>
      </w:r>
      <w:r w:rsidRPr="00C602DA">
        <w:rPr>
          <w:i/>
        </w:rPr>
        <w:t xml:space="preserve">The </w:t>
      </w:r>
      <w:r w:rsidR="002F0EBB" w:rsidRPr="00C602DA">
        <w:rPr>
          <w:i/>
        </w:rPr>
        <w:t>a</w:t>
      </w:r>
      <w:r w:rsidRPr="00C602DA">
        <w:rPr>
          <w:i/>
        </w:rPr>
        <w:t xml:space="preserve">dministrative </w:t>
      </w:r>
      <w:r w:rsidR="002F0EBB" w:rsidRPr="00C602DA">
        <w:rPr>
          <w:i/>
        </w:rPr>
        <w:t>p</w:t>
      </w:r>
      <w:r w:rsidRPr="00C602DA">
        <w:rPr>
          <w:i/>
        </w:rPr>
        <w:t xml:space="preserve">residency </w:t>
      </w:r>
      <w:r w:rsidR="002F0EBB" w:rsidRPr="00C602DA">
        <w:rPr>
          <w:i/>
        </w:rPr>
        <w:t>r</w:t>
      </w:r>
      <w:r w:rsidRPr="00C602DA">
        <w:rPr>
          <w:i/>
        </w:rPr>
        <w:t xml:space="preserve">evisited: Public </w:t>
      </w:r>
      <w:r w:rsidR="002F0EBB" w:rsidRPr="00C602DA">
        <w:rPr>
          <w:i/>
        </w:rPr>
        <w:t>l</w:t>
      </w:r>
      <w:r w:rsidRPr="00C602DA">
        <w:rPr>
          <w:i/>
        </w:rPr>
        <w:t xml:space="preserve">ands, the </w:t>
      </w:r>
      <w:r w:rsidR="003F1D9E">
        <w:rPr>
          <w:i/>
        </w:rPr>
        <w:t>BLM</w:t>
      </w:r>
      <w:r w:rsidR="002F0EBB" w:rsidRPr="00C602DA">
        <w:rPr>
          <w:i/>
        </w:rPr>
        <w:t xml:space="preserve"> </w:t>
      </w:r>
      <w:r w:rsidRPr="00C602DA">
        <w:rPr>
          <w:i/>
        </w:rPr>
        <w:t xml:space="preserve">and the Reagan </w:t>
      </w:r>
      <w:r w:rsidR="002F0EBB" w:rsidRPr="00C602DA">
        <w:rPr>
          <w:i/>
        </w:rPr>
        <w:t>r</w:t>
      </w:r>
      <w:r w:rsidRPr="00C602DA">
        <w:rPr>
          <w:i/>
        </w:rPr>
        <w:t>evolution</w:t>
      </w:r>
      <w:r w:rsidRPr="003C1FE5">
        <w:t xml:space="preserve">. Albany, NY: SUNY Press. </w:t>
      </w:r>
    </w:p>
    <w:p w:rsidR="007B0513" w:rsidRDefault="007B0513" w:rsidP="00482060"/>
    <w:p w:rsidR="005175F0" w:rsidRDefault="005175F0"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roofErr w:type="gramStart"/>
      <w:r>
        <w:lastRenderedPageBreak/>
        <w:t>Environmental News Service.</w:t>
      </w:r>
      <w:proofErr w:type="gramEnd"/>
      <w:r>
        <w:t xml:space="preserve"> 2006</w:t>
      </w:r>
      <w:proofErr w:type="gramStart"/>
      <w:r>
        <w:t>.New</w:t>
      </w:r>
      <w:proofErr w:type="gramEnd"/>
      <w:r>
        <w:t xml:space="preserve"> </w:t>
      </w:r>
      <w:r w:rsidR="002F0EBB">
        <w:t>r</w:t>
      </w:r>
      <w:r>
        <w:t xml:space="preserve">angeland </w:t>
      </w:r>
      <w:r w:rsidR="002F0EBB">
        <w:t>r</w:t>
      </w:r>
      <w:r>
        <w:t xml:space="preserve">ules </w:t>
      </w:r>
      <w:r w:rsidR="002F0EBB">
        <w:t>will lead to o</w:t>
      </w:r>
      <w:r>
        <w:t xml:space="preserve">vergrazing, </w:t>
      </w:r>
      <w:r w:rsidR="002F0EBB">
        <w:t>g</w:t>
      </w:r>
      <w:r>
        <w:t xml:space="preserve">roups </w:t>
      </w:r>
      <w:r w:rsidR="002F0EBB">
        <w:t>w</w:t>
      </w:r>
      <w:r>
        <w:t>arn</w:t>
      </w:r>
      <w:r w:rsidR="002F0EBB">
        <w:t>..</w:t>
      </w:r>
      <w:r>
        <w:t xml:space="preserve"> </w:t>
      </w:r>
      <w:proofErr w:type="gramStart"/>
      <w:r>
        <w:t xml:space="preserve">News </w:t>
      </w:r>
      <w:r w:rsidR="002F0EBB">
        <w:t>r</w:t>
      </w:r>
      <w:r>
        <w:t>elease</w:t>
      </w:r>
      <w:r w:rsidR="002F0EBB">
        <w:t xml:space="preserve">, </w:t>
      </w:r>
      <w:r>
        <w:t>July 12.</w:t>
      </w:r>
      <w:proofErr w:type="gramEnd"/>
      <w:r>
        <w:t xml:space="preserve"> </w:t>
      </w:r>
    </w:p>
    <w:p w:rsidR="005175F0" w:rsidRDefault="005175F0"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07C44" w:rsidRPr="00107C44" w:rsidRDefault="00107C44" w:rsidP="006D0932">
      <w:pPr>
        <w:tabs>
          <w:tab w:val="left" w:pos="576"/>
        </w:tabs>
        <w:outlineLvl w:val="0"/>
      </w:pPr>
      <w:r>
        <w:t xml:space="preserve">Finley, Bruce. 2010. Mine access urged in Forest area. </w:t>
      </w:r>
      <w:proofErr w:type="gramStart"/>
      <w:r>
        <w:rPr>
          <w:i/>
        </w:rPr>
        <w:t>The Denver Post.</w:t>
      </w:r>
      <w:proofErr w:type="gramEnd"/>
      <w:r>
        <w:rPr>
          <w:i/>
        </w:rPr>
        <w:t xml:space="preserve"> </w:t>
      </w:r>
      <w:r>
        <w:t>April 15.</w:t>
      </w:r>
    </w:p>
    <w:p w:rsidR="000B6F9B" w:rsidRDefault="000B6F9B" w:rsidP="001664ED">
      <w:pPr>
        <w:tabs>
          <w:tab w:val="left" w:pos="576"/>
        </w:tabs>
      </w:pPr>
    </w:p>
    <w:p w:rsidR="000B6F9B" w:rsidRDefault="000B6F9B"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roofErr w:type="spellStart"/>
      <w:proofErr w:type="gramStart"/>
      <w:r>
        <w:t>Greenwire</w:t>
      </w:r>
      <w:proofErr w:type="spellEnd"/>
      <w:r>
        <w:t xml:space="preserve"> staff.</w:t>
      </w:r>
      <w:proofErr w:type="gramEnd"/>
      <w:r>
        <w:t xml:space="preserve"> 2008. Environmentalists send detailed wish list to Obama </w:t>
      </w:r>
      <w:proofErr w:type="spellStart"/>
      <w:r>
        <w:rPr>
          <w:i/>
        </w:rPr>
        <w:t>Greenwire</w:t>
      </w:r>
      <w:proofErr w:type="spellEnd"/>
      <w:r>
        <w:rPr>
          <w:i/>
        </w:rPr>
        <w:t xml:space="preserve">. </w:t>
      </w:r>
      <w:r>
        <w:t>November 2008.</w:t>
      </w:r>
    </w:p>
    <w:p w:rsidR="000B6F9B" w:rsidRDefault="000B6F9B"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B0513" w:rsidRPr="003C1FE5" w:rsidRDefault="007B0513" w:rsidP="007B0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roofErr w:type="gramStart"/>
      <w:r w:rsidRPr="003C1FE5">
        <w:t xml:space="preserve">Harris, Richard and Sidney </w:t>
      </w:r>
      <w:proofErr w:type="spellStart"/>
      <w:r w:rsidRPr="003C1FE5">
        <w:t>Milkis</w:t>
      </w:r>
      <w:proofErr w:type="spellEnd"/>
      <w:r w:rsidRPr="003C1FE5">
        <w:t>.</w:t>
      </w:r>
      <w:proofErr w:type="gramEnd"/>
      <w:r w:rsidRPr="003C1FE5">
        <w:t xml:space="preserve"> 1996. </w:t>
      </w:r>
      <w:r w:rsidRPr="002F0EBB">
        <w:t>The</w:t>
      </w:r>
      <w:r w:rsidR="002F0EBB">
        <w:t xml:space="preserve"> p</w:t>
      </w:r>
      <w:r w:rsidRPr="002F0EBB">
        <w:t xml:space="preserve">olitics of </w:t>
      </w:r>
      <w:r w:rsidR="002F0EBB">
        <w:t>r</w:t>
      </w:r>
      <w:r w:rsidRPr="002F0EBB">
        <w:t xml:space="preserve">egulatory </w:t>
      </w:r>
      <w:r w:rsidR="002F0EBB">
        <w:t>c</w:t>
      </w:r>
      <w:r w:rsidRPr="002F0EBB">
        <w:t>hange</w:t>
      </w:r>
      <w:r w:rsidRPr="003C1FE5">
        <w:t>, 2</w:t>
      </w:r>
      <w:r w:rsidRPr="003C1FE5">
        <w:rPr>
          <w:vertAlign w:val="superscript"/>
        </w:rPr>
        <w:t>nd</w:t>
      </w:r>
      <w:r w:rsidRPr="003C1FE5">
        <w:t xml:space="preserve"> </w:t>
      </w:r>
      <w:proofErr w:type="gramStart"/>
      <w:r w:rsidRPr="003C1FE5">
        <w:t>ed</w:t>
      </w:r>
      <w:proofErr w:type="gramEnd"/>
      <w:r w:rsidRPr="003C1FE5">
        <w:t>. New York: Oxford University Press.</w:t>
      </w:r>
    </w:p>
    <w:p w:rsidR="007B0513" w:rsidRDefault="007B0513" w:rsidP="00482060"/>
    <w:p w:rsidR="001664ED" w:rsidRDefault="001664ED" w:rsidP="001664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roofErr w:type="spellStart"/>
      <w:r>
        <w:t>Hoberg</w:t>
      </w:r>
      <w:proofErr w:type="spellEnd"/>
      <w:r>
        <w:t xml:space="preserve">, George. 2001. The </w:t>
      </w:r>
      <w:r w:rsidR="002F0EBB">
        <w:t>e</w:t>
      </w:r>
      <w:r>
        <w:t xml:space="preserve">merging </w:t>
      </w:r>
      <w:r w:rsidR="002F0EBB">
        <w:t>t</w:t>
      </w:r>
      <w:r>
        <w:t xml:space="preserve">riumph of </w:t>
      </w:r>
      <w:r w:rsidR="002F0EBB">
        <w:t>ecosystem m</w:t>
      </w:r>
      <w:r>
        <w:t xml:space="preserve">anagement: The </w:t>
      </w:r>
      <w:r w:rsidR="002F0EBB">
        <w:t>t</w:t>
      </w:r>
      <w:r>
        <w:t>rans- formation of</w:t>
      </w:r>
      <w:r w:rsidR="003809B2">
        <w:t xml:space="preserve"> f</w:t>
      </w:r>
      <w:r>
        <w:t xml:space="preserve">ederal </w:t>
      </w:r>
      <w:r w:rsidR="003809B2">
        <w:t>f</w:t>
      </w:r>
      <w:r>
        <w:t xml:space="preserve">orest </w:t>
      </w:r>
      <w:r w:rsidR="003809B2">
        <w:t>p</w:t>
      </w:r>
      <w:r>
        <w:t xml:space="preserve">olicy.” In Charles Davis, ed., </w:t>
      </w:r>
      <w:r w:rsidRPr="00C602DA">
        <w:rPr>
          <w:i/>
        </w:rPr>
        <w:t xml:space="preserve">Western </w:t>
      </w:r>
      <w:r w:rsidR="00514221" w:rsidRPr="00C602DA">
        <w:rPr>
          <w:i/>
        </w:rPr>
        <w:t>p</w:t>
      </w:r>
      <w:r w:rsidRPr="00C602DA">
        <w:rPr>
          <w:i/>
        </w:rPr>
        <w:t xml:space="preserve">ublic </w:t>
      </w:r>
      <w:r w:rsidR="00514221" w:rsidRPr="00C602DA">
        <w:rPr>
          <w:i/>
        </w:rPr>
        <w:t>l</w:t>
      </w:r>
      <w:r w:rsidRPr="00C602DA">
        <w:rPr>
          <w:i/>
        </w:rPr>
        <w:t xml:space="preserve">ands and </w:t>
      </w:r>
      <w:r w:rsidR="00514221" w:rsidRPr="00C602DA">
        <w:rPr>
          <w:i/>
        </w:rPr>
        <w:t>e</w:t>
      </w:r>
      <w:r w:rsidRPr="00C602DA">
        <w:rPr>
          <w:i/>
        </w:rPr>
        <w:t>nvironmental Politics</w:t>
      </w:r>
      <w:r w:rsidRPr="00514221">
        <w:t>,</w:t>
      </w:r>
      <w:r>
        <w:t xml:space="preserve"> 2</w:t>
      </w:r>
      <w:r>
        <w:rPr>
          <w:vertAlign w:val="superscript"/>
        </w:rPr>
        <w:t>nd</w:t>
      </w:r>
      <w:r>
        <w:t xml:space="preserve"> ed. Boulder, CO: Westview Press.</w:t>
      </w:r>
    </w:p>
    <w:p w:rsidR="001664ED" w:rsidRDefault="001664ED" w:rsidP="00622CDA">
      <w:pPr>
        <w:ind w:left="720" w:hanging="720"/>
      </w:pPr>
    </w:p>
    <w:p w:rsidR="00622CDA" w:rsidRDefault="00622CDA" w:rsidP="00473495">
      <w:r w:rsidRPr="00622CDA">
        <w:t>Humphries, Marc.  200</w:t>
      </w:r>
      <w:r w:rsidR="000F601B">
        <w:t>7</w:t>
      </w:r>
      <w:r w:rsidRPr="00622CDA">
        <w:t xml:space="preserve">.  </w:t>
      </w:r>
      <w:r w:rsidRPr="00C602DA">
        <w:rPr>
          <w:i/>
          <w:iCs/>
        </w:rPr>
        <w:t xml:space="preserve">Mining on </w:t>
      </w:r>
      <w:r w:rsidR="00514221" w:rsidRPr="00C602DA">
        <w:rPr>
          <w:i/>
          <w:iCs/>
        </w:rPr>
        <w:t>f</w:t>
      </w:r>
      <w:r w:rsidRPr="00C602DA">
        <w:rPr>
          <w:i/>
          <w:iCs/>
        </w:rPr>
        <w:t xml:space="preserve">ederal </w:t>
      </w:r>
      <w:proofErr w:type="spellStart"/>
      <w:r w:rsidR="00514221" w:rsidRPr="00C602DA">
        <w:rPr>
          <w:i/>
          <w:iCs/>
        </w:rPr>
        <w:t>l</w:t>
      </w:r>
      <w:r w:rsidRPr="00C602DA">
        <w:rPr>
          <w:i/>
          <w:iCs/>
        </w:rPr>
        <w:t>ands</w:t>
      </w:r>
      <w:r w:rsidRPr="00622CDA">
        <w:rPr>
          <w:i/>
          <w:iCs/>
        </w:rPr>
        <w:t>.</w:t>
      </w:r>
      <w:r>
        <w:t>Washington</w:t>
      </w:r>
      <w:proofErr w:type="spellEnd"/>
      <w:r>
        <w:t xml:space="preserve">, DC: </w:t>
      </w:r>
      <w:r w:rsidR="00C602DA">
        <w:t xml:space="preserve">Congressional </w:t>
      </w:r>
      <w:r w:rsidRPr="00622CDA">
        <w:t xml:space="preserve">Research Service, </w:t>
      </w:r>
      <w:r w:rsidR="000F601B">
        <w:t>March 8</w:t>
      </w:r>
      <w:r w:rsidR="00514221">
        <w:t>.</w:t>
      </w:r>
    </w:p>
    <w:p w:rsidR="007E762B" w:rsidRDefault="007E762B" w:rsidP="007E762B">
      <w:pPr>
        <w:rPr>
          <w:rFonts w:ascii="Courier New" w:hAnsi="Courier New"/>
        </w:rPr>
      </w:pPr>
    </w:p>
    <w:p w:rsidR="008B44D8" w:rsidRDefault="00F33E34" w:rsidP="00482060">
      <w:proofErr w:type="spellStart"/>
      <w:proofErr w:type="gramStart"/>
      <w:r>
        <w:t>Klyza</w:t>
      </w:r>
      <w:proofErr w:type="spellEnd"/>
      <w:r>
        <w:t xml:space="preserve">, Christopher </w:t>
      </w:r>
      <w:r w:rsidR="008B44D8">
        <w:t>and David Sousa.</w:t>
      </w:r>
      <w:proofErr w:type="gramEnd"/>
      <w:r w:rsidR="008B44D8">
        <w:t xml:space="preserve"> 2013. </w:t>
      </w:r>
      <w:r w:rsidR="008B44D8">
        <w:rPr>
          <w:i/>
        </w:rPr>
        <w:t xml:space="preserve">American environmental policy: Beyond gridlock. </w:t>
      </w:r>
      <w:r w:rsidR="008B44D8">
        <w:t>Cambridge, MA: MIT Press.</w:t>
      </w:r>
    </w:p>
    <w:p w:rsidR="008B44D8" w:rsidRPr="008B44D8" w:rsidRDefault="008B44D8" w:rsidP="00482060"/>
    <w:p w:rsidR="00EC3E07" w:rsidRDefault="00EC3E07" w:rsidP="00CA3B9E">
      <w:pPr>
        <w:ind w:left="720" w:hanging="720"/>
        <w:rPr>
          <w:i/>
        </w:rPr>
      </w:pPr>
      <w:r>
        <w:t>Kohler, Judith, 201</w:t>
      </w:r>
      <w:r w:rsidR="00753695">
        <w:t>0</w:t>
      </w:r>
      <w:r>
        <w:t xml:space="preserve">. Environmentalists blast Obama mining rule reversal. </w:t>
      </w:r>
      <w:r>
        <w:rPr>
          <w:i/>
        </w:rPr>
        <w:t>The</w:t>
      </w:r>
    </w:p>
    <w:p w:rsidR="00EC3E07" w:rsidRPr="00EC3E07" w:rsidRDefault="00EC3E07" w:rsidP="00CA3B9E">
      <w:pPr>
        <w:ind w:left="720" w:hanging="720"/>
      </w:pPr>
      <w:proofErr w:type="gramStart"/>
      <w:r>
        <w:rPr>
          <w:i/>
        </w:rPr>
        <w:t>Associated Press.</w:t>
      </w:r>
      <w:proofErr w:type="gramEnd"/>
      <w:r>
        <w:rPr>
          <w:i/>
        </w:rPr>
        <w:t xml:space="preserve"> </w:t>
      </w:r>
      <w:r>
        <w:t>April 2</w:t>
      </w:r>
    </w:p>
    <w:p w:rsidR="00EC3E07" w:rsidRDefault="00EC3E07" w:rsidP="00CA3B9E">
      <w:pPr>
        <w:ind w:left="720" w:hanging="720"/>
      </w:pPr>
    </w:p>
    <w:p w:rsidR="00CA3B9E" w:rsidRPr="00CA3B9E" w:rsidRDefault="00CA3B9E" w:rsidP="006D0932">
      <w:pPr>
        <w:ind w:left="720" w:hanging="720"/>
        <w:outlineLvl w:val="0"/>
      </w:pPr>
      <w:proofErr w:type="spellStart"/>
      <w:r w:rsidRPr="00CA3B9E">
        <w:t>Leshy</w:t>
      </w:r>
      <w:proofErr w:type="spellEnd"/>
      <w:r w:rsidRPr="00CA3B9E">
        <w:t xml:space="preserve">, John D. 1987. </w:t>
      </w:r>
      <w:proofErr w:type="gramStart"/>
      <w:r w:rsidRPr="00473495">
        <w:rPr>
          <w:i/>
          <w:iCs/>
        </w:rPr>
        <w:t xml:space="preserve">The </w:t>
      </w:r>
      <w:r w:rsidR="009070D2" w:rsidRPr="00473495">
        <w:rPr>
          <w:i/>
          <w:iCs/>
        </w:rPr>
        <w:t>m</w:t>
      </w:r>
      <w:r w:rsidRPr="00473495">
        <w:rPr>
          <w:i/>
          <w:iCs/>
        </w:rPr>
        <w:t xml:space="preserve">ining </w:t>
      </w:r>
      <w:r w:rsidR="009070D2" w:rsidRPr="00473495">
        <w:rPr>
          <w:i/>
          <w:iCs/>
        </w:rPr>
        <w:t>l</w:t>
      </w:r>
      <w:r w:rsidRPr="00473495">
        <w:rPr>
          <w:i/>
          <w:iCs/>
        </w:rPr>
        <w:t>aw</w:t>
      </w:r>
      <w:r w:rsidRPr="00CA3B9E">
        <w:t>.</w:t>
      </w:r>
      <w:proofErr w:type="gramEnd"/>
      <w:r w:rsidRPr="00CA3B9E">
        <w:t xml:space="preserve"> Washington, D.C.: Resources for the Future.</w:t>
      </w:r>
    </w:p>
    <w:p w:rsidR="00CA3B9E" w:rsidRDefault="00CA3B9E" w:rsidP="00D21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E3678" w:rsidRPr="00E672CD" w:rsidRDefault="006E3678" w:rsidP="006D0932">
      <w:pPr>
        <w:pStyle w:val="PlainText"/>
        <w:widowControl/>
        <w:ind w:right="-720"/>
        <w:jc w:val="both"/>
        <w:outlineLvl w:val="0"/>
        <w:rPr>
          <w:rFonts w:ascii="Times New Roman" w:hAnsi="Times New Roman"/>
          <w:sz w:val="24"/>
          <w:szCs w:val="24"/>
        </w:rPr>
      </w:pPr>
      <w:proofErr w:type="spellStart"/>
      <w:r w:rsidRPr="00D10AC5">
        <w:rPr>
          <w:rFonts w:ascii="Times New Roman" w:hAnsi="Times New Roman"/>
          <w:sz w:val="24"/>
          <w:szCs w:val="24"/>
        </w:rPr>
        <w:t>Lipsher</w:t>
      </w:r>
      <w:proofErr w:type="spellEnd"/>
      <w:r w:rsidRPr="00D10AC5">
        <w:rPr>
          <w:rFonts w:ascii="Times New Roman" w:hAnsi="Times New Roman"/>
          <w:sz w:val="24"/>
          <w:szCs w:val="24"/>
        </w:rPr>
        <w:t xml:space="preserve">, Steve. 2007. </w:t>
      </w:r>
      <w:r w:rsidRPr="00E672CD">
        <w:rPr>
          <w:rFonts w:ascii="Times New Roman" w:hAnsi="Times New Roman"/>
          <w:sz w:val="24"/>
          <w:szCs w:val="24"/>
        </w:rPr>
        <w:t xml:space="preserve">Ritter seeks </w:t>
      </w:r>
      <w:proofErr w:type="spellStart"/>
      <w:r w:rsidRPr="00E672CD">
        <w:rPr>
          <w:rFonts w:ascii="Times New Roman" w:hAnsi="Times New Roman"/>
          <w:sz w:val="24"/>
          <w:szCs w:val="24"/>
        </w:rPr>
        <w:t>roadless</w:t>
      </w:r>
      <w:proofErr w:type="spellEnd"/>
      <w:r w:rsidRPr="00E672CD">
        <w:rPr>
          <w:rFonts w:ascii="Times New Roman" w:hAnsi="Times New Roman"/>
          <w:sz w:val="24"/>
          <w:szCs w:val="24"/>
        </w:rPr>
        <w:t xml:space="preserve"> area insurance policy. </w:t>
      </w:r>
      <w:proofErr w:type="gramStart"/>
      <w:r w:rsidRPr="00E672CD">
        <w:rPr>
          <w:rFonts w:ascii="Times New Roman" w:hAnsi="Times New Roman"/>
          <w:i/>
          <w:sz w:val="24"/>
          <w:szCs w:val="24"/>
        </w:rPr>
        <w:t>The Denver Post.</w:t>
      </w:r>
      <w:proofErr w:type="gramEnd"/>
      <w:r w:rsidRPr="00E672CD">
        <w:rPr>
          <w:rFonts w:ascii="Times New Roman" w:hAnsi="Times New Roman"/>
          <w:i/>
          <w:sz w:val="24"/>
          <w:szCs w:val="24"/>
        </w:rPr>
        <w:t xml:space="preserve"> </w:t>
      </w:r>
      <w:r w:rsidRPr="00E672CD">
        <w:rPr>
          <w:rFonts w:ascii="Times New Roman" w:hAnsi="Times New Roman"/>
          <w:sz w:val="24"/>
          <w:szCs w:val="24"/>
        </w:rPr>
        <w:t>April 12</w:t>
      </w:r>
    </w:p>
    <w:p w:rsidR="006977AC" w:rsidRPr="00E672CD" w:rsidRDefault="006977AC" w:rsidP="00323931">
      <w:pPr>
        <w:pStyle w:val="PlainText"/>
        <w:widowControl/>
        <w:ind w:right="-720"/>
        <w:jc w:val="both"/>
        <w:rPr>
          <w:rFonts w:ascii="Times New Roman" w:hAnsi="Times New Roman"/>
          <w:sz w:val="24"/>
          <w:szCs w:val="24"/>
        </w:rPr>
      </w:pPr>
    </w:p>
    <w:p w:rsidR="000A4C77" w:rsidRPr="006B3416" w:rsidRDefault="00E672CD" w:rsidP="006B3416">
      <w:pPr>
        <w:pStyle w:val="PlainText"/>
        <w:widowControl/>
        <w:ind w:right="-720"/>
        <w:rPr>
          <w:rFonts w:ascii="Times New Roman" w:hAnsi="Times New Roman"/>
          <w:color w:val="222222"/>
          <w:sz w:val="24"/>
          <w:szCs w:val="24"/>
          <w:shd w:val="clear" w:color="auto" w:fill="FFFFFF"/>
        </w:rPr>
      </w:pPr>
      <w:proofErr w:type="spellStart"/>
      <w:r w:rsidRPr="00E672CD">
        <w:rPr>
          <w:rFonts w:ascii="Times New Roman" w:hAnsi="Times New Roman"/>
          <w:color w:val="222222"/>
          <w:sz w:val="24"/>
          <w:szCs w:val="24"/>
          <w:shd w:val="clear" w:color="auto" w:fill="FFFFFF"/>
        </w:rPr>
        <w:t>Lubell</w:t>
      </w:r>
      <w:proofErr w:type="spellEnd"/>
      <w:r w:rsidRPr="00E672CD">
        <w:rPr>
          <w:rFonts w:ascii="Times New Roman" w:hAnsi="Times New Roman"/>
          <w:color w:val="222222"/>
          <w:sz w:val="24"/>
          <w:szCs w:val="24"/>
          <w:shd w:val="clear" w:color="auto" w:fill="FFFFFF"/>
        </w:rPr>
        <w:t>, Marc</w:t>
      </w:r>
      <w:r>
        <w:rPr>
          <w:rFonts w:ascii="Times New Roman" w:hAnsi="Times New Roman"/>
          <w:color w:val="222222"/>
          <w:sz w:val="24"/>
          <w:szCs w:val="24"/>
          <w:shd w:val="clear" w:color="auto" w:fill="FFFFFF"/>
        </w:rPr>
        <w:t xml:space="preserve">, </w:t>
      </w:r>
      <w:proofErr w:type="gramStart"/>
      <w:r>
        <w:rPr>
          <w:rFonts w:ascii="Times New Roman" w:hAnsi="Times New Roman"/>
          <w:color w:val="222222"/>
          <w:sz w:val="24"/>
          <w:szCs w:val="24"/>
          <w:shd w:val="clear" w:color="auto" w:fill="FFFFFF"/>
        </w:rPr>
        <w:t xml:space="preserve">and </w:t>
      </w:r>
      <w:r w:rsidRPr="00E672CD">
        <w:rPr>
          <w:rFonts w:ascii="Times New Roman" w:hAnsi="Times New Roman"/>
          <w:color w:val="222222"/>
          <w:sz w:val="24"/>
          <w:szCs w:val="24"/>
          <w:shd w:val="clear" w:color="auto" w:fill="FFFFFF"/>
        </w:rPr>
        <w:t xml:space="preserve"> </w:t>
      </w:r>
      <w:proofErr w:type="spellStart"/>
      <w:r w:rsidRPr="00E672CD">
        <w:rPr>
          <w:rFonts w:ascii="Times New Roman" w:hAnsi="Times New Roman"/>
          <w:color w:val="222222"/>
          <w:sz w:val="24"/>
          <w:szCs w:val="24"/>
          <w:shd w:val="clear" w:color="auto" w:fill="FFFFFF"/>
        </w:rPr>
        <w:t>Segee</w:t>
      </w:r>
      <w:proofErr w:type="spellEnd"/>
      <w:proofErr w:type="gramEnd"/>
      <w:r w:rsidRPr="00E672CD">
        <w:rPr>
          <w:rFonts w:ascii="Times New Roman" w:hAnsi="Times New Roman"/>
          <w:color w:val="222222"/>
          <w:sz w:val="24"/>
          <w:szCs w:val="24"/>
          <w:shd w:val="clear" w:color="auto" w:fill="FFFFFF"/>
        </w:rPr>
        <w:t>, B</w:t>
      </w:r>
      <w:r>
        <w:rPr>
          <w:rFonts w:ascii="Times New Roman" w:hAnsi="Times New Roman"/>
          <w:color w:val="222222"/>
          <w:sz w:val="24"/>
          <w:szCs w:val="24"/>
          <w:shd w:val="clear" w:color="auto" w:fill="FFFFFF"/>
        </w:rPr>
        <w:t xml:space="preserve">rian. </w:t>
      </w:r>
      <w:r w:rsidRPr="00E672CD">
        <w:rPr>
          <w:rFonts w:ascii="Times New Roman" w:hAnsi="Times New Roman"/>
          <w:color w:val="222222"/>
          <w:sz w:val="24"/>
          <w:szCs w:val="24"/>
          <w:shd w:val="clear" w:color="auto" w:fill="FFFFFF"/>
        </w:rPr>
        <w:t>2013</w:t>
      </w:r>
      <w:r w:rsidR="0015062A" w:rsidRPr="006B3416">
        <w:rPr>
          <w:rFonts w:ascii="Times New Roman" w:hAnsi="Times New Roman"/>
          <w:color w:val="222222"/>
          <w:sz w:val="24"/>
          <w:szCs w:val="24"/>
          <w:shd w:val="clear" w:color="auto" w:fill="FFFFFF"/>
        </w:rPr>
        <w:t>. Conflict and Cooperation in Natural Resource Management.</w:t>
      </w:r>
      <w:r w:rsidR="0015062A" w:rsidRPr="006B3416">
        <w:rPr>
          <w:rStyle w:val="apple-converted-space"/>
          <w:rFonts w:ascii="Times New Roman" w:hAnsi="Times New Roman"/>
          <w:color w:val="222222"/>
          <w:sz w:val="24"/>
          <w:szCs w:val="24"/>
          <w:shd w:val="clear" w:color="auto" w:fill="FFFFFF"/>
        </w:rPr>
        <w:t> </w:t>
      </w:r>
      <w:r>
        <w:rPr>
          <w:rFonts w:ascii="Times New Roman" w:hAnsi="Times New Roman"/>
          <w:iCs/>
          <w:color w:val="222222"/>
          <w:sz w:val="24"/>
          <w:szCs w:val="24"/>
          <w:shd w:val="clear" w:color="auto" w:fill="FFFFFF"/>
        </w:rPr>
        <w:t xml:space="preserve">In Norman </w:t>
      </w:r>
      <w:proofErr w:type="spellStart"/>
      <w:r>
        <w:rPr>
          <w:rFonts w:ascii="Times New Roman" w:hAnsi="Times New Roman"/>
          <w:iCs/>
          <w:color w:val="222222"/>
          <w:sz w:val="24"/>
          <w:szCs w:val="24"/>
          <w:shd w:val="clear" w:color="auto" w:fill="FFFFFF"/>
        </w:rPr>
        <w:t>Vig</w:t>
      </w:r>
      <w:proofErr w:type="spellEnd"/>
      <w:r>
        <w:rPr>
          <w:rFonts w:ascii="Times New Roman" w:hAnsi="Times New Roman"/>
          <w:iCs/>
          <w:color w:val="222222"/>
          <w:sz w:val="24"/>
          <w:szCs w:val="24"/>
          <w:shd w:val="clear" w:color="auto" w:fill="FFFFFF"/>
        </w:rPr>
        <w:t xml:space="preserve"> and </w:t>
      </w:r>
      <w:proofErr w:type="spellStart"/>
      <w:r>
        <w:rPr>
          <w:rFonts w:ascii="Times New Roman" w:hAnsi="Times New Roman"/>
          <w:iCs/>
          <w:color w:val="222222"/>
          <w:sz w:val="24"/>
          <w:szCs w:val="24"/>
          <w:shd w:val="clear" w:color="auto" w:fill="FFFFFF"/>
        </w:rPr>
        <w:t>Micheal</w:t>
      </w:r>
      <w:proofErr w:type="spellEnd"/>
      <w:r>
        <w:rPr>
          <w:rFonts w:ascii="Times New Roman" w:hAnsi="Times New Roman"/>
          <w:iCs/>
          <w:color w:val="222222"/>
          <w:sz w:val="24"/>
          <w:szCs w:val="24"/>
          <w:shd w:val="clear" w:color="auto" w:fill="FFFFFF"/>
        </w:rPr>
        <w:t xml:space="preserve"> Kraft, eds. </w:t>
      </w:r>
      <w:r w:rsidR="0015062A" w:rsidRPr="006B3416">
        <w:rPr>
          <w:rFonts w:ascii="Times New Roman" w:hAnsi="Times New Roman"/>
          <w:i/>
          <w:iCs/>
          <w:color w:val="222222"/>
          <w:sz w:val="24"/>
          <w:szCs w:val="24"/>
          <w:shd w:val="clear" w:color="auto" w:fill="FFFFFF"/>
        </w:rPr>
        <w:t>Environmental policy: new directions for the 21</w:t>
      </w:r>
      <w:r w:rsidR="0015062A" w:rsidRPr="006B3416">
        <w:rPr>
          <w:rFonts w:ascii="Times New Roman" w:hAnsi="Times New Roman"/>
          <w:i/>
          <w:iCs/>
          <w:color w:val="222222"/>
          <w:sz w:val="24"/>
          <w:szCs w:val="24"/>
          <w:shd w:val="clear" w:color="auto" w:fill="FFFFFF"/>
          <w:vertAlign w:val="superscript"/>
        </w:rPr>
        <w:t>st</w:t>
      </w:r>
      <w:r w:rsidR="0015062A" w:rsidRPr="006B3416">
        <w:rPr>
          <w:rFonts w:ascii="Times New Roman" w:hAnsi="Times New Roman"/>
          <w:i/>
          <w:iCs/>
          <w:color w:val="222222"/>
          <w:sz w:val="24"/>
          <w:szCs w:val="24"/>
          <w:shd w:val="clear" w:color="auto" w:fill="FFFFFF"/>
        </w:rPr>
        <w:t xml:space="preserve"> century</w:t>
      </w:r>
      <w:r w:rsidRPr="00E672CD">
        <w:rPr>
          <w:rFonts w:ascii="Times New Roman" w:hAnsi="Times New Roman"/>
          <w:i/>
          <w:iCs/>
          <w:color w:val="222222"/>
          <w:sz w:val="24"/>
          <w:szCs w:val="24"/>
          <w:shd w:val="clear" w:color="auto" w:fill="FFFFFF"/>
        </w:rPr>
        <w:t xml:space="preserve">, </w:t>
      </w:r>
      <w:r>
        <w:rPr>
          <w:rFonts w:ascii="Times New Roman" w:hAnsi="Times New Roman"/>
          <w:iCs/>
          <w:color w:val="222222"/>
          <w:sz w:val="24"/>
          <w:szCs w:val="24"/>
          <w:shd w:val="clear" w:color="auto" w:fill="FFFFFF"/>
        </w:rPr>
        <w:t>eighth edition. Thousand Oaks: CQ Press.</w:t>
      </w:r>
    </w:p>
    <w:p w:rsidR="00D10AC5" w:rsidRDefault="00D10AC5" w:rsidP="00323931">
      <w:pPr>
        <w:pStyle w:val="PlainText"/>
        <w:widowControl/>
        <w:ind w:right="-720"/>
        <w:jc w:val="both"/>
        <w:rPr>
          <w:rFonts w:ascii="Arial" w:hAnsi="Arial" w:cs="Arial"/>
          <w:color w:val="222222"/>
          <w:shd w:val="clear" w:color="auto" w:fill="FFFFFF"/>
        </w:rPr>
      </w:pPr>
    </w:p>
    <w:p w:rsidR="006977AC" w:rsidRPr="006977AC" w:rsidRDefault="006977AC" w:rsidP="00323931">
      <w:pPr>
        <w:pStyle w:val="PlainText"/>
        <w:widowControl/>
        <w:ind w:right="-720"/>
        <w:jc w:val="both"/>
        <w:rPr>
          <w:rFonts w:ascii="Times New Roman" w:hAnsi="Times New Roman"/>
          <w:sz w:val="24"/>
        </w:rPr>
      </w:pPr>
      <w:proofErr w:type="spellStart"/>
      <w:r>
        <w:rPr>
          <w:rFonts w:ascii="Times New Roman" w:hAnsi="Times New Roman"/>
          <w:sz w:val="24"/>
        </w:rPr>
        <w:t>Luccioli</w:t>
      </w:r>
      <w:proofErr w:type="spellEnd"/>
      <w:r>
        <w:rPr>
          <w:rFonts w:ascii="Times New Roman" w:hAnsi="Times New Roman"/>
          <w:sz w:val="24"/>
        </w:rPr>
        <w:t xml:space="preserve">, Colleen. 2009. Federal grazing fee amounts to a “handout” </w:t>
      </w:r>
      <w:proofErr w:type="spellStart"/>
      <w:r>
        <w:rPr>
          <w:rFonts w:ascii="Times New Roman" w:hAnsi="Times New Roman"/>
          <w:sz w:val="24"/>
        </w:rPr>
        <w:t>enviros</w:t>
      </w:r>
      <w:proofErr w:type="spellEnd"/>
      <w:r>
        <w:rPr>
          <w:rFonts w:ascii="Times New Roman" w:hAnsi="Times New Roman"/>
          <w:sz w:val="24"/>
        </w:rPr>
        <w:t xml:space="preserve"> claim. </w:t>
      </w:r>
      <w:proofErr w:type="spellStart"/>
      <w:proofErr w:type="gramStart"/>
      <w:r>
        <w:rPr>
          <w:rFonts w:ascii="Times New Roman" w:hAnsi="Times New Roman"/>
          <w:i/>
          <w:sz w:val="24"/>
        </w:rPr>
        <w:t>Greenwire</w:t>
      </w:r>
      <w:proofErr w:type="spellEnd"/>
      <w:r>
        <w:rPr>
          <w:rFonts w:ascii="Times New Roman" w:hAnsi="Times New Roman"/>
          <w:sz w:val="24"/>
        </w:rPr>
        <w:t>.</w:t>
      </w:r>
      <w:proofErr w:type="gramEnd"/>
      <w:r>
        <w:rPr>
          <w:rFonts w:ascii="Times New Roman" w:hAnsi="Times New Roman"/>
          <w:sz w:val="24"/>
        </w:rPr>
        <w:t xml:space="preserve"> February 9</w:t>
      </w:r>
    </w:p>
    <w:p w:rsidR="00CA264A" w:rsidRDefault="00CA264A">
      <w:pPr>
        <w:pStyle w:val="PlainText"/>
        <w:widowControl/>
        <w:jc w:val="both"/>
        <w:rPr>
          <w:rFonts w:ascii="Times New Roman" w:hAnsi="Times New Roman"/>
          <w:sz w:val="24"/>
          <w:szCs w:val="24"/>
        </w:rPr>
      </w:pPr>
    </w:p>
    <w:p w:rsidR="00CA264A" w:rsidRDefault="006B3416">
      <w:pPr>
        <w:outlineLvl w:val="0"/>
      </w:pPr>
      <w:proofErr w:type="spellStart"/>
      <w:r>
        <w:t>Nie</w:t>
      </w:r>
      <w:proofErr w:type="spellEnd"/>
      <w:r w:rsidR="00323931">
        <w:t xml:space="preserve">, Martin. 2004. Administrative </w:t>
      </w:r>
      <w:r w:rsidR="009070D2">
        <w:t>rulemaking and p</w:t>
      </w:r>
      <w:r w:rsidR="00323931">
        <w:t xml:space="preserve">ublic </w:t>
      </w:r>
      <w:r w:rsidR="009070D2">
        <w:t>l</w:t>
      </w:r>
      <w:r w:rsidR="00323931">
        <w:t xml:space="preserve">ands </w:t>
      </w:r>
      <w:r w:rsidR="009070D2">
        <w:t>c</w:t>
      </w:r>
      <w:r w:rsidR="00323931">
        <w:t xml:space="preserve">onflict: The </w:t>
      </w:r>
      <w:r w:rsidR="009070D2">
        <w:t xml:space="preserve">forest service’s </w:t>
      </w:r>
      <w:proofErr w:type="spellStart"/>
      <w:r w:rsidR="009070D2">
        <w:t>r</w:t>
      </w:r>
      <w:r w:rsidR="00323931">
        <w:t>oadless</w:t>
      </w:r>
      <w:proofErr w:type="spellEnd"/>
      <w:r w:rsidR="00323931">
        <w:t xml:space="preserve"> </w:t>
      </w:r>
      <w:r w:rsidR="009070D2">
        <w:t>r</w:t>
      </w:r>
      <w:r w:rsidR="00323931">
        <w:t>ule</w:t>
      </w:r>
      <w:r w:rsidR="009070D2">
        <w:t xml:space="preserve">. </w:t>
      </w:r>
      <w:r w:rsidR="00323931" w:rsidRPr="00473495">
        <w:rPr>
          <w:i/>
        </w:rPr>
        <w:t>Natural Resources Journal</w:t>
      </w:r>
      <w:r w:rsidR="00323931">
        <w:t xml:space="preserve"> 44, </w:t>
      </w:r>
      <w:r w:rsidR="009070D2">
        <w:t>687-742.</w:t>
      </w:r>
    </w:p>
    <w:p w:rsidR="00CA264A" w:rsidRDefault="00CA264A">
      <w:pPr>
        <w:outlineLvl w:val="0"/>
      </w:pPr>
    </w:p>
    <w:p w:rsidR="00CA264A" w:rsidRDefault="00D84EED">
      <w:pPr>
        <w:outlineLvl w:val="0"/>
      </w:pPr>
      <w:proofErr w:type="spellStart"/>
      <w:r w:rsidRPr="005940BC">
        <w:t>Nie</w:t>
      </w:r>
      <w:proofErr w:type="spellEnd"/>
      <w:r w:rsidRPr="005940BC">
        <w:t>, Martin</w:t>
      </w:r>
      <w:r>
        <w:t xml:space="preserve">. 2008. </w:t>
      </w:r>
      <w:r w:rsidRPr="005940BC">
        <w:rPr>
          <w:i/>
        </w:rPr>
        <w:t>The Governance of Western Public Lands</w:t>
      </w:r>
      <w:r w:rsidRPr="005940BC">
        <w:t xml:space="preserve">. </w:t>
      </w:r>
      <w:r w:rsidRPr="005940BC">
        <w:rPr>
          <w:bCs/>
          <w:szCs w:val="36"/>
        </w:rPr>
        <w:t>Lawrence, KS: University Press of Kansas</w:t>
      </w:r>
      <w:r>
        <w:rPr>
          <w:bCs/>
          <w:szCs w:val="36"/>
        </w:rPr>
        <w:t>.</w:t>
      </w:r>
    </w:p>
    <w:p w:rsidR="00F73DE9" w:rsidRDefault="00F73DE9" w:rsidP="00AE22DB"/>
    <w:p w:rsidR="00AE22DB" w:rsidRPr="00AE22DB" w:rsidRDefault="00AE22DB" w:rsidP="00AE22DB">
      <w:proofErr w:type="spellStart"/>
      <w:r w:rsidRPr="00AE22DB">
        <w:t>Pralle</w:t>
      </w:r>
      <w:proofErr w:type="spellEnd"/>
      <w:r w:rsidRPr="00AE22DB">
        <w:t xml:space="preserve">, Sarah. 2007. </w:t>
      </w:r>
      <w:r w:rsidRPr="00AE22DB">
        <w:rPr>
          <w:i/>
        </w:rPr>
        <w:t>Branching Out, Digging In</w:t>
      </w:r>
      <w:r>
        <w:t xml:space="preserve">. Washington, DC: Georgetown </w:t>
      </w:r>
      <w:proofErr w:type="spellStart"/>
      <w:r w:rsidRPr="00AE22DB">
        <w:t>Univer</w:t>
      </w:r>
      <w:proofErr w:type="spellEnd"/>
      <w:r>
        <w:t xml:space="preserve">- </w:t>
      </w:r>
      <w:proofErr w:type="spellStart"/>
      <w:r w:rsidRPr="00AE22DB">
        <w:t>sity</w:t>
      </w:r>
      <w:proofErr w:type="spellEnd"/>
      <w:r w:rsidRPr="00AE22DB">
        <w:t xml:space="preserve"> Press.</w:t>
      </w:r>
    </w:p>
    <w:p w:rsidR="00AE22DB" w:rsidRDefault="00AE22DB" w:rsidP="00740A0F">
      <w:pPr>
        <w:ind w:left="720" w:hanging="720"/>
      </w:pPr>
    </w:p>
    <w:p w:rsidR="00740A0F" w:rsidRDefault="00740A0F" w:rsidP="00740A0F">
      <w:pPr>
        <w:ind w:left="720" w:hanging="720"/>
      </w:pPr>
      <w:proofErr w:type="gramStart"/>
      <w:r w:rsidRPr="00740A0F">
        <w:t>Public Lands News.</w:t>
      </w:r>
      <w:proofErr w:type="gramEnd"/>
      <w:r w:rsidRPr="00740A0F">
        <w:t xml:space="preserve"> 2003. Judge </w:t>
      </w:r>
      <w:r w:rsidR="00E35864">
        <w:t>u</w:t>
      </w:r>
      <w:r w:rsidRPr="00740A0F">
        <w:t xml:space="preserve">pholds </w:t>
      </w:r>
      <w:r w:rsidR="003602FD">
        <w:t>BLM</w:t>
      </w:r>
      <w:r w:rsidRPr="00740A0F">
        <w:t>’s</w:t>
      </w:r>
      <w:r>
        <w:t xml:space="preserve"> 3809 </w:t>
      </w:r>
      <w:proofErr w:type="spellStart"/>
      <w:r w:rsidR="00E35864">
        <w:t>r</w:t>
      </w:r>
      <w:r>
        <w:t>egs</w:t>
      </w:r>
      <w:proofErr w:type="spellEnd"/>
      <w:r>
        <w:t xml:space="preserve">, </w:t>
      </w:r>
      <w:r w:rsidR="00E35864">
        <w:t>b</w:t>
      </w:r>
      <w:r>
        <w:t xml:space="preserve">ut </w:t>
      </w:r>
      <w:r w:rsidR="00E35864">
        <w:t>l</w:t>
      </w:r>
      <w:r>
        <w:t xml:space="preserve">eaves </w:t>
      </w:r>
      <w:r w:rsidR="00E35864">
        <w:t>r</w:t>
      </w:r>
      <w:r>
        <w:t>oom for</w:t>
      </w:r>
    </w:p>
    <w:p w:rsidR="00740A0F" w:rsidRPr="00740A0F" w:rsidRDefault="00E35864" w:rsidP="004F5EFD">
      <w:pPr>
        <w:ind w:left="720" w:hanging="720"/>
      </w:pPr>
      <w:proofErr w:type="gramStart"/>
      <w:r>
        <w:t>a</w:t>
      </w:r>
      <w:r w:rsidR="00740A0F" w:rsidRPr="00740A0F">
        <w:t>ttack</w:t>
      </w:r>
      <w:proofErr w:type="gramEnd"/>
      <w:r>
        <w:t xml:space="preserve">, </w:t>
      </w:r>
      <w:r w:rsidR="00740A0F" w:rsidRPr="00740A0F">
        <w:t>November 28.</w:t>
      </w:r>
    </w:p>
    <w:p w:rsidR="00740A0F" w:rsidRDefault="00740A0F" w:rsidP="003E5373"/>
    <w:p w:rsidR="00320ABD" w:rsidRDefault="00320ABD" w:rsidP="004F5EFD">
      <w:pPr>
        <w:outlineLvl w:val="0"/>
        <w:rPr>
          <w:i/>
        </w:rPr>
      </w:pPr>
      <w:r>
        <w:lastRenderedPageBreak/>
        <w:t xml:space="preserve">Quinones, Manuel. 2012. Obama admin limits new mining near national park. </w:t>
      </w:r>
      <w:r>
        <w:rPr>
          <w:i/>
        </w:rPr>
        <w:t xml:space="preserve">E&amp;E News </w:t>
      </w:r>
    </w:p>
    <w:p w:rsidR="00320ABD" w:rsidRPr="006B3416" w:rsidRDefault="00320ABD" w:rsidP="004F5EFD">
      <w:pPr>
        <w:outlineLvl w:val="0"/>
      </w:pPr>
      <w:r>
        <w:rPr>
          <w:i/>
        </w:rPr>
        <w:t>PM.</w:t>
      </w:r>
      <w:r>
        <w:t xml:space="preserve"> January 9</w:t>
      </w:r>
    </w:p>
    <w:p w:rsidR="00320ABD" w:rsidRDefault="00320ABD" w:rsidP="004F5EFD">
      <w:pPr>
        <w:outlineLvl w:val="0"/>
      </w:pPr>
    </w:p>
    <w:p w:rsidR="00EC3E07" w:rsidRPr="00EC3E07" w:rsidRDefault="00EC3E07" w:rsidP="004F5EFD">
      <w:pPr>
        <w:outlineLvl w:val="0"/>
      </w:pPr>
      <w:r>
        <w:t xml:space="preserve">Quinones, Manuel. 2013. Obama admin floats liability fix for </w:t>
      </w:r>
      <w:proofErr w:type="spellStart"/>
      <w:r>
        <w:t>hardrock</w:t>
      </w:r>
      <w:proofErr w:type="spellEnd"/>
      <w:r>
        <w:t xml:space="preserve"> cleanups. </w:t>
      </w:r>
      <w:proofErr w:type="spellStart"/>
      <w:proofErr w:type="gramStart"/>
      <w:r>
        <w:rPr>
          <w:i/>
        </w:rPr>
        <w:t>Greenwire</w:t>
      </w:r>
      <w:proofErr w:type="spellEnd"/>
      <w:r>
        <w:t>.</w:t>
      </w:r>
      <w:proofErr w:type="gramEnd"/>
      <w:r>
        <w:t xml:space="preserve"> </w:t>
      </w:r>
      <w:proofErr w:type="spellStart"/>
      <w:r>
        <w:t>Februray</w:t>
      </w:r>
      <w:proofErr w:type="spellEnd"/>
      <w:r>
        <w:t xml:space="preserve"> 6</w:t>
      </w:r>
    </w:p>
    <w:p w:rsidR="00EC3E07" w:rsidRDefault="00EC3E07" w:rsidP="004F5EFD">
      <w:pPr>
        <w:outlineLvl w:val="0"/>
      </w:pPr>
    </w:p>
    <w:p w:rsidR="004F5EFD" w:rsidRPr="005940BC" w:rsidRDefault="00287883" w:rsidP="004F5EFD">
      <w:pPr>
        <w:outlineLvl w:val="0"/>
      </w:pPr>
      <w:proofErr w:type="spellStart"/>
      <w:proofErr w:type="gramStart"/>
      <w:r>
        <w:t>Skillen</w:t>
      </w:r>
      <w:proofErr w:type="spellEnd"/>
      <w:r>
        <w:t>, 2009</w:t>
      </w:r>
      <w:r w:rsidR="004F5EFD">
        <w:t>.</w:t>
      </w:r>
      <w:proofErr w:type="gramEnd"/>
      <w:r w:rsidR="004F5EFD">
        <w:t xml:space="preserve">  </w:t>
      </w:r>
      <w:r w:rsidR="004F5EFD" w:rsidRPr="005940BC">
        <w:rPr>
          <w:bCs/>
          <w:i/>
          <w:kern w:val="36"/>
          <w:szCs w:val="48"/>
        </w:rPr>
        <w:t xml:space="preserve">The Nation’s Largest Landlord: </w:t>
      </w:r>
      <w:r w:rsidR="004F5EFD" w:rsidRPr="005940BC">
        <w:rPr>
          <w:bCs/>
          <w:i/>
          <w:szCs w:val="36"/>
        </w:rPr>
        <w:t>The Bureau of Land Management in the American West</w:t>
      </w:r>
      <w:r w:rsidR="004F5EFD" w:rsidRPr="005940BC">
        <w:rPr>
          <w:bCs/>
          <w:szCs w:val="36"/>
        </w:rPr>
        <w:t>. Lawrence, KS: University Press of Kansas</w:t>
      </w:r>
      <w:r w:rsidR="004F5EFD">
        <w:rPr>
          <w:bCs/>
          <w:szCs w:val="36"/>
        </w:rPr>
        <w:t>.</w:t>
      </w:r>
    </w:p>
    <w:p w:rsidR="004F5EFD" w:rsidRDefault="004F5EFD" w:rsidP="003E5373"/>
    <w:p w:rsidR="000E2CAF" w:rsidRDefault="000E2CAF" w:rsidP="003E5373">
      <w:r>
        <w:t xml:space="preserve">Straub, </w:t>
      </w:r>
      <w:proofErr w:type="spellStart"/>
      <w:r>
        <w:t>Noell</w:t>
      </w:r>
      <w:proofErr w:type="spellEnd"/>
      <w:r>
        <w:t xml:space="preserve">. 2009. New USDA pick worries </w:t>
      </w:r>
      <w:proofErr w:type="spellStart"/>
      <w:r>
        <w:t>enviros</w:t>
      </w:r>
      <w:proofErr w:type="spellEnd"/>
      <w:r>
        <w:t xml:space="preserve">, hunters and fishers. </w:t>
      </w:r>
      <w:proofErr w:type="spellStart"/>
      <w:proofErr w:type="gramStart"/>
      <w:r w:rsidRPr="002F78F1">
        <w:rPr>
          <w:i/>
        </w:rPr>
        <w:t>Greenwire</w:t>
      </w:r>
      <w:proofErr w:type="spellEnd"/>
      <w:r w:rsidR="0015062A" w:rsidRPr="006B3416">
        <w:rPr>
          <w:i/>
        </w:rPr>
        <w:t>.</w:t>
      </w:r>
      <w:proofErr w:type="gramEnd"/>
      <w:r>
        <w:t xml:space="preserve"> June 11</w:t>
      </w:r>
    </w:p>
    <w:p w:rsidR="000E2CAF" w:rsidRDefault="000E2CAF" w:rsidP="003E5373"/>
    <w:p w:rsidR="002F78F1" w:rsidRPr="002F78F1" w:rsidRDefault="002F78F1" w:rsidP="003E5373">
      <w:proofErr w:type="gramStart"/>
      <w:r>
        <w:t xml:space="preserve">Straub, Noelle and </w:t>
      </w:r>
      <w:proofErr w:type="spellStart"/>
      <w:r>
        <w:t>Bontrager</w:t>
      </w:r>
      <w:proofErr w:type="spellEnd"/>
      <w:r>
        <w:t>, Eric.</w:t>
      </w:r>
      <w:proofErr w:type="gramEnd"/>
      <w:r>
        <w:t xml:space="preserve"> 2009. Obama takes first leap into </w:t>
      </w:r>
      <w:proofErr w:type="spellStart"/>
      <w:r>
        <w:t>roadless</w:t>
      </w:r>
      <w:proofErr w:type="spellEnd"/>
      <w:r>
        <w:t xml:space="preserve"> brawl. </w:t>
      </w:r>
      <w:r w:rsidR="0015062A" w:rsidRPr="006B3416">
        <w:rPr>
          <w:i/>
        </w:rPr>
        <w:t>E&amp;E News PM</w:t>
      </w:r>
      <w:r>
        <w:rPr>
          <w:i/>
        </w:rPr>
        <w:t xml:space="preserve">. </w:t>
      </w:r>
      <w:r>
        <w:t>May 28</w:t>
      </w:r>
    </w:p>
    <w:p w:rsidR="002F78F1" w:rsidRDefault="002F78F1" w:rsidP="003E5373"/>
    <w:p w:rsidR="002D1C8B" w:rsidRDefault="002D1C8B" w:rsidP="003E5373">
      <w:proofErr w:type="spellStart"/>
      <w:r w:rsidRPr="000E2CAF">
        <w:t>Struhsacker</w:t>
      </w:r>
      <w:proofErr w:type="spellEnd"/>
      <w:r>
        <w:t xml:space="preserve">, Debra. 2003. An </w:t>
      </w:r>
      <w:r w:rsidR="00E35864">
        <w:t>o</w:t>
      </w:r>
      <w:r>
        <w:t xml:space="preserve">verview of the </w:t>
      </w:r>
      <w:r w:rsidR="00E733B5">
        <w:t>BLM</w:t>
      </w:r>
      <w:r w:rsidR="00E35864">
        <w:t>’s r</w:t>
      </w:r>
      <w:r>
        <w:t xml:space="preserve">ulemaking </w:t>
      </w:r>
      <w:r w:rsidR="00E35864">
        <w:t>e</w:t>
      </w:r>
      <w:r>
        <w:t xml:space="preserve">fforts for the 43 </w:t>
      </w:r>
      <w:proofErr w:type="spellStart"/>
      <w:r w:rsidR="00E35864">
        <w:t>cfr</w:t>
      </w:r>
      <w:proofErr w:type="spellEnd"/>
      <w:r>
        <w:t xml:space="preserve"> 3809 </w:t>
      </w:r>
      <w:r w:rsidR="00E35864">
        <w:t>surface m</w:t>
      </w:r>
      <w:r>
        <w:t xml:space="preserve">anagement </w:t>
      </w:r>
      <w:r w:rsidR="00E35864">
        <w:t>r</w:t>
      </w:r>
      <w:r>
        <w:t xml:space="preserve">egulations for </w:t>
      </w:r>
      <w:proofErr w:type="spellStart"/>
      <w:r w:rsidR="00E35864">
        <w:t>h</w:t>
      </w:r>
      <w:r>
        <w:t>ardrock</w:t>
      </w:r>
      <w:proofErr w:type="spellEnd"/>
      <w:r>
        <w:t xml:space="preserve"> </w:t>
      </w:r>
      <w:proofErr w:type="spellStart"/>
      <w:r w:rsidR="00E35864">
        <w:t>m</w:t>
      </w:r>
      <w:r>
        <w:t>ining.</w:t>
      </w:r>
      <w:r w:rsidRPr="00D56612">
        <w:rPr>
          <w:i/>
        </w:rPr>
        <w:t>American</w:t>
      </w:r>
      <w:proofErr w:type="spellEnd"/>
      <w:r w:rsidRPr="00D56612">
        <w:rPr>
          <w:i/>
        </w:rPr>
        <w:t xml:space="preserve"> Bar Association Newsletter, Section on Environment, Energy, and Resources</w:t>
      </w:r>
      <w:r w:rsidR="00E35864">
        <w:t xml:space="preserve">. Available </w:t>
      </w:r>
      <w:proofErr w:type="spellStart"/>
      <w:r w:rsidR="00E35864">
        <w:t>at</w:t>
      </w:r>
      <w:proofErr w:type="gramStart"/>
      <w:r w:rsidR="00E35864">
        <w:t>:</w:t>
      </w:r>
      <w:proofErr w:type="gramEnd"/>
      <w:r w:rsidR="00A134CE">
        <w:fldChar w:fldCharType="begin"/>
      </w:r>
      <w:r w:rsidR="00916C67">
        <w:instrText>HYPERLINK "http://www.abanet.org/environ/committees/mining/news-letter"</w:instrText>
      </w:r>
      <w:r w:rsidR="00A134CE">
        <w:fldChar w:fldCharType="separate"/>
      </w:r>
      <w:r w:rsidRPr="009D25BA">
        <w:rPr>
          <w:rStyle w:val="Hyperlink"/>
        </w:rPr>
        <w:t>http</w:t>
      </w:r>
      <w:proofErr w:type="spellEnd"/>
      <w:r w:rsidRPr="009D25BA">
        <w:rPr>
          <w:rStyle w:val="Hyperlink"/>
        </w:rPr>
        <w:t>://www.abanet.org/environ/committees/mining/news-letter</w:t>
      </w:r>
      <w:r w:rsidR="00A134CE">
        <w:fldChar w:fldCharType="end"/>
      </w:r>
      <w:r>
        <w:t xml:space="preserve">. </w:t>
      </w:r>
    </w:p>
    <w:p w:rsidR="00323931" w:rsidRDefault="00323931" w:rsidP="003E5373">
      <w:r>
        <w:t xml:space="preserve">Switzer, Jacqueline. 1997. </w:t>
      </w:r>
      <w:r w:rsidRPr="00D56612">
        <w:rPr>
          <w:i/>
        </w:rPr>
        <w:t xml:space="preserve">Green </w:t>
      </w:r>
      <w:r w:rsidR="00E35864" w:rsidRPr="00D56612">
        <w:rPr>
          <w:i/>
        </w:rPr>
        <w:t>b</w:t>
      </w:r>
      <w:r w:rsidRPr="00D56612">
        <w:rPr>
          <w:i/>
        </w:rPr>
        <w:t>acklash</w:t>
      </w:r>
      <w:r>
        <w:t xml:space="preserve">. Boulder, CO: Lynne </w:t>
      </w:r>
      <w:proofErr w:type="spellStart"/>
      <w:r>
        <w:t>Rienner</w:t>
      </w:r>
      <w:proofErr w:type="spellEnd"/>
      <w:r>
        <w:t>.</w:t>
      </w:r>
    </w:p>
    <w:p w:rsidR="00323931" w:rsidRDefault="00323931" w:rsidP="003E5373"/>
    <w:p w:rsidR="00FE2E9C" w:rsidRDefault="00FE2E9C" w:rsidP="00FE2E9C">
      <w:r>
        <w:t xml:space="preserve">Taylor, Phil. 2011a. </w:t>
      </w:r>
      <w:proofErr w:type="gramStart"/>
      <w:r>
        <w:t>Federal grazing fee to remain at legal minimum.</w:t>
      </w:r>
      <w:proofErr w:type="gramEnd"/>
      <w:r>
        <w:t xml:space="preserve"> </w:t>
      </w:r>
      <w:proofErr w:type="spellStart"/>
      <w:proofErr w:type="gramStart"/>
      <w:r>
        <w:rPr>
          <w:i/>
        </w:rPr>
        <w:t>Greenwire</w:t>
      </w:r>
      <w:proofErr w:type="spellEnd"/>
      <w:r>
        <w:rPr>
          <w:i/>
        </w:rPr>
        <w:t>.</w:t>
      </w:r>
      <w:proofErr w:type="gramEnd"/>
      <w:r>
        <w:rPr>
          <w:i/>
        </w:rPr>
        <w:t xml:space="preserve"> </w:t>
      </w:r>
      <w:r>
        <w:t>February 2</w:t>
      </w:r>
    </w:p>
    <w:p w:rsidR="00FE2E9C" w:rsidRDefault="00FE2E9C" w:rsidP="003E5373"/>
    <w:p w:rsidR="00107C44" w:rsidRDefault="00ED0F3B" w:rsidP="003E5373">
      <w:r>
        <w:t xml:space="preserve">Taylor, </w:t>
      </w:r>
      <w:proofErr w:type="gramStart"/>
      <w:r>
        <w:t xml:space="preserve">Phil </w:t>
      </w:r>
      <w:r w:rsidR="00FE2E9C">
        <w:t>.</w:t>
      </w:r>
      <w:proofErr w:type="gramEnd"/>
      <w:r w:rsidR="00FE2E9C">
        <w:t xml:space="preserve"> </w:t>
      </w:r>
      <w:r w:rsidR="00107C44">
        <w:t>2011</w:t>
      </w:r>
      <w:r w:rsidR="00FE2E9C">
        <w:t>b</w:t>
      </w:r>
      <w:r w:rsidR="00107C44">
        <w:t xml:space="preserve">. Federal judge upholds Idaho </w:t>
      </w:r>
      <w:proofErr w:type="spellStart"/>
      <w:r w:rsidR="00107C44">
        <w:t>roadless</w:t>
      </w:r>
      <w:proofErr w:type="spellEnd"/>
      <w:r w:rsidR="00107C44">
        <w:t xml:space="preserve"> rule. </w:t>
      </w:r>
      <w:proofErr w:type="gramStart"/>
      <w:r w:rsidR="0015062A" w:rsidRPr="006B3416">
        <w:rPr>
          <w:i/>
        </w:rPr>
        <w:t>Environment and Energy News</w:t>
      </w:r>
      <w:r w:rsidR="00107C44">
        <w:rPr>
          <w:i/>
        </w:rPr>
        <w:t>.</w:t>
      </w:r>
      <w:proofErr w:type="gramEnd"/>
      <w:r w:rsidR="00107C44">
        <w:rPr>
          <w:i/>
        </w:rPr>
        <w:t xml:space="preserve"> </w:t>
      </w:r>
      <w:r w:rsidR="00107C44">
        <w:t>February 3</w:t>
      </w:r>
    </w:p>
    <w:p w:rsidR="00FE2E9C" w:rsidRDefault="00FE2E9C" w:rsidP="003E5373"/>
    <w:p w:rsidR="00FE2E9C" w:rsidRDefault="00FE2E9C" w:rsidP="003E5373">
      <w:r>
        <w:softHyphen/>
      </w:r>
      <w:r>
        <w:softHyphen/>
      </w:r>
      <w:r>
        <w:softHyphen/>
      </w:r>
      <w:r>
        <w:softHyphen/>
      </w:r>
      <w:r w:rsidR="00ED0F3B">
        <w:t xml:space="preserve">Taylor, </w:t>
      </w:r>
      <w:proofErr w:type="gramStart"/>
      <w:r w:rsidR="00ED0F3B">
        <w:t xml:space="preserve">Phil </w:t>
      </w:r>
      <w:r>
        <w:t>.</w:t>
      </w:r>
      <w:proofErr w:type="gramEnd"/>
      <w:r>
        <w:t xml:space="preserve"> 2012</w:t>
      </w:r>
      <w:r w:rsidR="008D0F7C">
        <w:t>a</w:t>
      </w:r>
      <w:r>
        <w:t xml:space="preserve">. No change in federal grazing fee for 2012. </w:t>
      </w:r>
      <w:proofErr w:type="spellStart"/>
      <w:proofErr w:type="gramStart"/>
      <w:r>
        <w:rPr>
          <w:i/>
        </w:rPr>
        <w:t>Greenwire</w:t>
      </w:r>
      <w:proofErr w:type="spellEnd"/>
      <w:r>
        <w:rPr>
          <w:i/>
        </w:rPr>
        <w:t>.</w:t>
      </w:r>
      <w:proofErr w:type="gramEnd"/>
      <w:r>
        <w:rPr>
          <w:i/>
        </w:rPr>
        <w:t xml:space="preserve"> </w:t>
      </w:r>
      <w:r>
        <w:t>February 1</w:t>
      </w:r>
    </w:p>
    <w:p w:rsidR="008D0F7C" w:rsidRDefault="008D0F7C" w:rsidP="003E5373"/>
    <w:p w:rsidR="000A4C77" w:rsidRDefault="00ED0F3B" w:rsidP="006B3416">
      <w:pPr>
        <w:rPr>
          <w:b/>
          <w:bCs/>
          <w:kern w:val="36"/>
          <w:sz w:val="28"/>
          <w:szCs w:val="28"/>
        </w:rPr>
      </w:pPr>
      <w:r>
        <w:t>Taylor, Phil</w:t>
      </w:r>
      <w:r w:rsidR="008D0F7C">
        <w:t>. 2012b. Su</w:t>
      </w:r>
      <w:r w:rsidR="0015062A" w:rsidRPr="006B3416">
        <w:rPr>
          <w:bCs/>
          <w:kern w:val="36"/>
          <w:szCs w:val="28"/>
        </w:rPr>
        <w:t xml:space="preserve">preme Court rejects </w:t>
      </w:r>
      <w:proofErr w:type="spellStart"/>
      <w:r w:rsidR="0015062A" w:rsidRPr="006B3416">
        <w:rPr>
          <w:bCs/>
          <w:kern w:val="36"/>
          <w:szCs w:val="28"/>
        </w:rPr>
        <w:t>roadless</w:t>
      </w:r>
      <w:proofErr w:type="spellEnd"/>
      <w:r w:rsidR="0015062A" w:rsidRPr="006B3416">
        <w:rPr>
          <w:bCs/>
          <w:kern w:val="36"/>
          <w:szCs w:val="28"/>
        </w:rPr>
        <w:t xml:space="preserve"> rule case</w:t>
      </w:r>
      <w:r w:rsidR="008D0F7C">
        <w:rPr>
          <w:bCs/>
          <w:kern w:val="36"/>
          <w:szCs w:val="28"/>
        </w:rPr>
        <w:t xml:space="preserve">. </w:t>
      </w:r>
      <w:proofErr w:type="spellStart"/>
      <w:r w:rsidR="0015062A" w:rsidRPr="006B3416">
        <w:rPr>
          <w:bCs/>
          <w:i/>
          <w:kern w:val="36"/>
          <w:szCs w:val="28"/>
        </w:rPr>
        <w:t>Greenwire</w:t>
      </w:r>
      <w:proofErr w:type="spellEnd"/>
      <w:r w:rsidR="008D0F7C">
        <w:rPr>
          <w:bCs/>
          <w:kern w:val="36"/>
          <w:szCs w:val="28"/>
        </w:rPr>
        <w:t>, October 1.</w:t>
      </w:r>
    </w:p>
    <w:p w:rsidR="008D0F7C" w:rsidRDefault="008D0F7C" w:rsidP="008D0F7C">
      <w:pPr>
        <w:textAlignment w:val="baseline"/>
        <w:rPr>
          <w:b/>
          <w:bCs/>
        </w:rPr>
      </w:pPr>
    </w:p>
    <w:p w:rsidR="00AF0A19" w:rsidRDefault="00AF0A19" w:rsidP="003E5373">
      <w:proofErr w:type="gramStart"/>
      <w:r>
        <w:t>U.S. Bureau of Land Management.</w:t>
      </w:r>
      <w:proofErr w:type="gramEnd"/>
      <w:r>
        <w:t xml:space="preserve"> 2006. </w:t>
      </w:r>
      <w:r w:rsidRPr="00E35864">
        <w:t xml:space="preserve">Factsheet on </w:t>
      </w:r>
      <w:proofErr w:type="spellStart"/>
      <w:r w:rsidR="00E35864">
        <w:t>blm</w:t>
      </w:r>
      <w:r w:rsidRPr="00E35864">
        <w:t>’s</w:t>
      </w:r>
      <w:proofErr w:type="spellEnd"/>
      <w:r w:rsidRPr="00E35864">
        <w:t xml:space="preserve"> </w:t>
      </w:r>
      <w:r w:rsidR="00E35864">
        <w:t>n</w:t>
      </w:r>
      <w:r w:rsidRPr="00E35864">
        <w:t xml:space="preserve">ew </w:t>
      </w:r>
      <w:r w:rsidR="00E35864">
        <w:t>g</w:t>
      </w:r>
      <w:r w:rsidRPr="00E35864">
        <w:t xml:space="preserve">razing </w:t>
      </w:r>
      <w:r w:rsidR="00E35864">
        <w:t>r</w:t>
      </w:r>
      <w:r w:rsidRPr="00E35864">
        <w:t>egulations</w:t>
      </w:r>
      <w:r>
        <w:t>.</w:t>
      </w:r>
      <w:r w:rsidR="00E35864">
        <w:t xml:space="preserve"> Available </w:t>
      </w:r>
      <w:proofErr w:type="spellStart"/>
      <w:r w:rsidR="00E35864">
        <w:t>at</w:t>
      </w:r>
      <w:proofErr w:type="gramStart"/>
      <w:r w:rsidR="00E35864">
        <w:t>:</w:t>
      </w:r>
      <w:proofErr w:type="gramEnd"/>
      <w:r w:rsidR="00A134CE">
        <w:fldChar w:fldCharType="begin"/>
      </w:r>
      <w:r w:rsidR="00916C67">
        <w:instrText>HYPERLINK "http://www.blm.gov"</w:instrText>
      </w:r>
      <w:r w:rsidR="00A134CE">
        <w:fldChar w:fldCharType="separate"/>
      </w:r>
      <w:r w:rsidR="006839D3" w:rsidRPr="00BD48F3">
        <w:rPr>
          <w:rStyle w:val="Hyperlink"/>
        </w:rPr>
        <w:t>http</w:t>
      </w:r>
      <w:proofErr w:type="spellEnd"/>
      <w:r w:rsidR="006839D3" w:rsidRPr="00BD48F3">
        <w:rPr>
          <w:rStyle w:val="Hyperlink"/>
        </w:rPr>
        <w:t>://www.blm.gov</w:t>
      </w:r>
      <w:r w:rsidR="00A134CE">
        <w:fldChar w:fldCharType="end"/>
      </w:r>
      <w:r w:rsidR="006839D3">
        <w:t xml:space="preserve">. </w:t>
      </w:r>
    </w:p>
    <w:p w:rsidR="00E35864" w:rsidRDefault="00E35864" w:rsidP="003E5373"/>
    <w:p w:rsidR="00813AEC" w:rsidRDefault="00ED0F3B" w:rsidP="00813AEC">
      <w:proofErr w:type="gramStart"/>
      <w:r>
        <w:t>U.S. Bureau of Land Management</w:t>
      </w:r>
      <w:r w:rsidR="00813AEC">
        <w:t>.</w:t>
      </w:r>
      <w:proofErr w:type="gramEnd"/>
      <w:r w:rsidR="00813AEC">
        <w:t xml:space="preserve"> 2001. </w:t>
      </w:r>
      <w:proofErr w:type="spellStart"/>
      <w:r w:rsidR="00813AEC">
        <w:t>B</w:t>
      </w:r>
      <w:r w:rsidR="00E35864">
        <w:t>l</w:t>
      </w:r>
      <w:r w:rsidR="00E733B5">
        <w:t>M</w:t>
      </w:r>
      <w:r w:rsidR="00E35864">
        <w:t>p</w:t>
      </w:r>
      <w:r w:rsidR="00813AEC">
        <w:t>roposes</w:t>
      </w:r>
      <w:proofErr w:type="spellEnd"/>
      <w:r w:rsidR="00813AEC">
        <w:t xml:space="preserve"> </w:t>
      </w:r>
      <w:r w:rsidR="00E35864">
        <w:t>s</w:t>
      </w:r>
      <w:r w:rsidR="00813AEC">
        <w:t xml:space="preserve">uspension of “3809” </w:t>
      </w:r>
      <w:r w:rsidR="00E35864">
        <w:t>s</w:t>
      </w:r>
      <w:r w:rsidR="00813AEC">
        <w:t xml:space="preserve">urface </w:t>
      </w:r>
      <w:r w:rsidR="00E35864">
        <w:t>r</w:t>
      </w:r>
      <w:r w:rsidR="00813AEC">
        <w:t>egulations.</w:t>
      </w:r>
      <w:r w:rsidR="00E35864">
        <w:t xml:space="preserve"> Available at: </w:t>
      </w:r>
      <w:hyperlink w:history="1">
        <w:r w:rsidR="00440B6F" w:rsidRPr="00DD56DB">
          <w:rPr>
            <w:rStyle w:val="Hyperlink"/>
          </w:rPr>
          <w:t>http://www.- blm.gov</w:t>
        </w:r>
      </w:hyperlink>
      <w:r w:rsidR="00813AEC">
        <w:t xml:space="preserve">. </w:t>
      </w:r>
    </w:p>
    <w:p w:rsidR="00813AEC" w:rsidRDefault="00813AEC" w:rsidP="00813AEC"/>
    <w:p w:rsidR="00A2548B" w:rsidRDefault="00A2548B" w:rsidP="00A2548B">
      <w:pPr>
        <w:pStyle w:val="BodyText"/>
      </w:pPr>
      <w:proofErr w:type="spellStart"/>
      <w:r>
        <w:t>Vig</w:t>
      </w:r>
      <w:proofErr w:type="spellEnd"/>
      <w:r>
        <w:t>, Norman. 20</w:t>
      </w:r>
      <w:r w:rsidR="00DB10FA">
        <w:t>13</w:t>
      </w:r>
      <w:r>
        <w:t xml:space="preserve">. Presidential </w:t>
      </w:r>
      <w:r w:rsidR="00DB10FA">
        <w:t>powers</w:t>
      </w:r>
      <w:r w:rsidRPr="00450B10">
        <w:t xml:space="preserve"> and </w:t>
      </w:r>
      <w:r w:rsidR="00BD1FD6" w:rsidRPr="00450B10">
        <w:t>e</w:t>
      </w:r>
      <w:r w:rsidRPr="00450B10">
        <w:t>nvironment</w:t>
      </w:r>
      <w:r w:rsidR="00CA20B9">
        <w:t>al policy</w:t>
      </w:r>
      <w:r w:rsidRPr="00450B10">
        <w:t xml:space="preserve">. </w:t>
      </w:r>
      <w:proofErr w:type="gramStart"/>
      <w:r w:rsidRPr="00450B10">
        <w:t>In Nor</w:t>
      </w:r>
      <w:r w:rsidR="00BD1FD6" w:rsidRPr="00450B10">
        <w:t xml:space="preserve">man </w:t>
      </w:r>
      <w:proofErr w:type="spellStart"/>
      <w:r w:rsidR="00BD1FD6" w:rsidRPr="00450B10">
        <w:t>Vig</w:t>
      </w:r>
      <w:proofErr w:type="spellEnd"/>
      <w:r w:rsidR="00BD1FD6" w:rsidRPr="00450B10">
        <w:t xml:space="preserve"> and Michael Kraft, eds.</w:t>
      </w:r>
      <w:r w:rsidRPr="00D56612">
        <w:rPr>
          <w:i/>
        </w:rPr>
        <w:t xml:space="preserve"> </w:t>
      </w:r>
      <w:proofErr w:type="spellStart"/>
      <w:r w:rsidRPr="00D56612">
        <w:rPr>
          <w:i/>
        </w:rPr>
        <w:t>Environmental</w:t>
      </w:r>
      <w:r w:rsidR="00BD1FD6" w:rsidRPr="00450B10">
        <w:rPr>
          <w:i/>
        </w:rPr>
        <w:t>p</w:t>
      </w:r>
      <w:r w:rsidRPr="00450B10">
        <w:rPr>
          <w:i/>
        </w:rPr>
        <w:t>olicy</w:t>
      </w:r>
      <w:proofErr w:type="spellEnd"/>
      <w:r>
        <w:t xml:space="preserve">, </w:t>
      </w:r>
      <w:r w:rsidR="00DB10FA">
        <w:t>8</w:t>
      </w:r>
      <w:r>
        <w:t>e.</w:t>
      </w:r>
      <w:proofErr w:type="gramEnd"/>
      <w:r>
        <w:t xml:space="preserve"> Washington, D.C.: CQ Press.</w:t>
      </w:r>
    </w:p>
    <w:p w:rsidR="00A2548B" w:rsidRDefault="00A2548B" w:rsidP="005A122A">
      <w:pPr>
        <w:ind w:left="720" w:hanging="720"/>
      </w:pPr>
    </w:p>
    <w:p w:rsidR="00C3441C" w:rsidRDefault="00C3441C" w:rsidP="00740A0F">
      <w:pPr>
        <w:ind w:right="-720"/>
        <w:rPr>
          <w:sz w:val="36"/>
        </w:rPr>
      </w:pPr>
    </w:p>
    <w:p w:rsidR="00740A0F" w:rsidRDefault="00740A0F" w:rsidP="00740A0F">
      <w:pPr>
        <w:ind w:right="-720"/>
        <w:rPr>
          <w:sz w:val="36"/>
        </w:rPr>
      </w:pPr>
    </w:p>
    <w:p w:rsidR="00740A0F" w:rsidRDefault="00740A0F" w:rsidP="00740A0F">
      <w:pPr>
        <w:ind w:right="-720"/>
        <w:rPr>
          <w:sz w:val="36"/>
        </w:rPr>
      </w:pPr>
    </w:p>
    <w:sectPr w:rsidR="00740A0F" w:rsidSect="0061790E">
      <w:footerReference w:type="even" r:id="rId10"/>
      <w:footerReference w:type="default" r:id="rId11"/>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92" w:rsidRDefault="00C24192">
      <w:r>
        <w:separator/>
      </w:r>
    </w:p>
  </w:endnote>
  <w:endnote w:type="continuationSeparator" w:id="0">
    <w:p w:rsidR="00C24192" w:rsidRDefault="00C2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66" w:rsidRDefault="00A134CE" w:rsidP="00FE3BE3">
    <w:pPr>
      <w:pStyle w:val="Footer"/>
      <w:framePr w:wrap="around" w:vAnchor="text" w:hAnchor="margin" w:xAlign="center" w:y="1"/>
      <w:rPr>
        <w:rStyle w:val="PageNumber"/>
      </w:rPr>
    </w:pPr>
    <w:r>
      <w:rPr>
        <w:rStyle w:val="PageNumber"/>
      </w:rPr>
      <w:fldChar w:fldCharType="begin"/>
    </w:r>
    <w:r w:rsidR="00E75566">
      <w:rPr>
        <w:rStyle w:val="PageNumber"/>
      </w:rPr>
      <w:instrText xml:space="preserve">PAGE  </w:instrText>
    </w:r>
    <w:r>
      <w:rPr>
        <w:rStyle w:val="PageNumber"/>
      </w:rPr>
      <w:fldChar w:fldCharType="end"/>
    </w:r>
  </w:p>
  <w:p w:rsidR="00E75566" w:rsidRDefault="00E75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312"/>
      <w:docPartObj>
        <w:docPartGallery w:val="Page Numbers (Bottom of Page)"/>
        <w:docPartUnique/>
      </w:docPartObj>
    </w:sdtPr>
    <w:sdtEndPr>
      <w:rPr>
        <w:noProof/>
      </w:rPr>
    </w:sdtEndPr>
    <w:sdtContent>
      <w:p w:rsidR="000E6C55" w:rsidRDefault="00A134CE">
        <w:pPr>
          <w:pStyle w:val="Footer"/>
          <w:jc w:val="center"/>
        </w:pPr>
        <w:r>
          <w:fldChar w:fldCharType="begin"/>
        </w:r>
        <w:r w:rsidR="000E6C55">
          <w:instrText xml:space="preserve"> PAGE   \* MERGEFORMAT </w:instrText>
        </w:r>
        <w:r>
          <w:fldChar w:fldCharType="separate"/>
        </w:r>
        <w:r w:rsidR="00CF3337">
          <w:rPr>
            <w:noProof/>
          </w:rPr>
          <w:t>33</w:t>
        </w:r>
        <w:r>
          <w:rPr>
            <w:noProof/>
          </w:rPr>
          <w:fldChar w:fldCharType="end"/>
        </w:r>
      </w:p>
    </w:sdtContent>
  </w:sdt>
  <w:p w:rsidR="00E75566" w:rsidRDefault="00E75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92" w:rsidRDefault="00C24192">
      <w:r>
        <w:separator/>
      </w:r>
    </w:p>
  </w:footnote>
  <w:footnote w:type="continuationSeparator" w:id="0">
    <w:p w:rsidR="00C24192" w:rsidRDefault="00C24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16A"/>
    <w:multiLevelType w:val="hybridMultilevel"/>
    <w:tmpl w:val="DDC2E78C"/>
    <w:lvl w:ilvl="0" w:tplc="85661DF4">
      <w:start w:val="1"/>
      <w:numFmt w:val="bullet"/>
      <w:lvlText w:val=""/>
      <w:lvlJc w:val="left"/>
      <w:pPr>
        <w:tabs>
          <w:tab w:val="num" w:pos="720"/>
        </w:tabs>
        <w:ind w:left="720" w:hanging="360"/>
      </w:pPr>
      <w:rPr>
        <w:rFonts w:ascii="Symbol" w:hAnsi="Symbol" w:hint="default"/>
        <w:sz w:val="20"/>
      </w:rPr>
    </w:lvl>
    <w:lvl w:ilvl="1" w:tplc="691486FA" w:tentative="1">
      <w:start w:val="1"/>
      <w:numFmt w:val="bullet"/>
      <w:lvlText w:val="o"/>
      <w:lvlJc w:val="left"/>
      <w:pPr>
        <w:tabs>
          <w:tab w:val="num" w:pos="1440"/>
        </w:tabs>
        <w:ind w:left="1440" w:hanging="360"/>
      </w:pPr>
      <w:rPr>
        <w:rFonts w:ascii="Courier New" w:hAnsi="Courier New" w:hint="default"/>
        <w:sz w:val="20"/>
      </w:rPr>
    </w:lvl>
    <w:lvl w:ilvl="2" w:tplc="9AB49428" w:tentative="1">
      <w:start w:val="1"/>
      <w:numFmt w:val="bullet"/>
      <w:lvlText w:val=""/>
      <w:lvlJc w:val="left"/>
      <w:pPr>
        <w:tabs>
          <w:tab w:val="num" w:pos="2160"/>
        </w:tabs>
        <w:ind w:left="2160" w:hanging="360"/>
      </w:pPr>
      <w:rPr>
        <w:rFonts w:ascii="Wingdings" w:hAnsi="Wingdings" w:hint="default"/>
        <w:sz w:val="20"/>
      </w:rPr>
    </w:lvl>
    <w:lvl w:ilvl="3" w:tplc="62B2E000" w:tentative="1">
      <w:start w:val="1"/>
      <w:numFmt w:val="bullet"/>
      <w:lvlText w:val=""/>
      <w:lvlJc w:val="left"/>
      <w:pPr>
        <w:tabs>
          <w:tab w:val="num" w:pos="2880"/>
        </w:tabs>
        <w:ind w:left="2880" w:hanging="360"/>
      </w:pPr>
      <w:rPr>
        <w:rFonts w:ascii="Wingdings" w:hAnsi="Wingdings" w:hint="default"/>
        <w:sz w:val="20"/>
      </w:rPr>
    </w:lvl>
    <w:lvl w:ilvl="4" w:tplc="00F8A2A6" w:tentative="1">
      <w:start w:val="1"/>
      <w:numFmt w:val="bullet"/>
      <w:lvlText w:val=""/>
      <w:lvlJc w:val="left"/>
      <w:pPr>
        <w:tabs>
          <w:tab w:val="num" w:pos="3600"/>
        </w:tabs>
        <w:ind w:left="3600" w:hanging="360"/>
      </w:pPr>
      <w:rPr>
        <w:rFonts w:ascii="Wingdings" w:hAnsi="Wingdings" w:hint="default"/>
        <w:sz w:val="20"/>
      </w:rPr>
    </w:lvl>
    <w:lvl w:ilvl="5" w:tplc="45064B72" w:tentative="1">
      <w:start w:val="1"/>
      <w:numFmt w:val="bullet"/>
      <w:lvlText w:val=""/>
      <w:lvlJc w:val="left"/>
      <w:pPr>
        <w:tabs>
          <w:tab w:val="num" w:pos="4320"/>
        </w:tabs>
        <w:ind w:left="4320" w:hanging="360"/>
      </w:pPr>
      <w:rPr>
        <w:rFonts w:ascii="Wingdings" w:hAnsi="Wingdings" w:hint="default"/>
        <w:sz w:val="20"/>
      </w:rPr>
    </w:lvl>
    <w:lvl w:ilvl="6" w:tplc="A544D01A" w:tentative="1">
      <w:start w:val="1"/>
      <w:numFmt w:val="bullet"/>
      <w:lvlText w:val=""/>
      <w:lvlJc w:val="left"/>
      <w:pPr>
        <w:tabs>
          <w:tab w:val="num" w:pos="5040"/>
        </w:tabs>
        <w:ind w:left="5040" w:hanging="360"/>
      </w:pPr>
      <w:rPr>
        <w:rFonts w:ascii="Wingdings" w:hAnsi="Wingdings" w:hint="default"/>
        <w:sz w:val="20"/>
      </w:rPr>
    </w:lvl>
    <w:lvl w:ilvl="7" w:tplc="ECA650CA" w:tentative="1">
      <w:start w:val="1"/>
      <w:numFmt w:val="bullet"/>
      <w:lvlText w:val=""/>
      <w:lvlJc w:val="left"/>
      <w:pPr>
        <w:tabs>
          <w:tab w:val="num" w:pos="5760"/>
        </w:tabs>
        <w:ind w:left="5760" w:hanging="360"/>
      </w:pPr>
      <w:rPr>
        <w:rFonts w:ascii="Wingdings" w:hAnsi="Wingdings" w:hint="default"/>
        <w:sz w:val="20"/>
      </w:rPr>
    </w:lvl>
    <w:lvl w:ilvl="8" w:tplc="B5BC8BD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11F1B"/>
    <w:rsid w:val="00000DEF"/>
    <w:rsid w:val="0000268A"/>
    <w:rsid w:val="00004913"/>
    <w:rsid w:val="000053BA"/>
    <w:rsid w:val="0000746D"/>
    <w:rsid w:val="00014AE6"/>
    <w:rsid w:val="00023846"/>
    <w:rsid w:val="0003065A"/>
    <w:rsid w:val="00036FC8"/>
    <w:rsid w:val="000504F6"/>
    <w:rsid w:val="0005500A"/>
    <w:rsid w:val="00064569"/>
    <w:rsid w:val="000666D5"/>
    <w:rsid w:val="00067005"/>
    <w:rsid w:val="0007011F"/>
    <w:rsid w:val="00077DC1"/>
    <w:rsid w:val="00081471"/>
    <w:rsid w:val="00082A5A"/>
    <w:rsid w:val="000907D2"/>
    <w:rsid w:val="00093EB6"/>
    <w:rsid w:val="000975FA"/>
    <w:rsid w:val="000A0C17"/>
    <w:rsid w:val="000A4C77"/>
    <w:rsid w:val="000A4CA8"/>
    <w:rsid w:val="000A508A"/>
    <w:rsid w:val="000A6917"/>
    <w:rsid w:val="000B0C53"/>
    <w:rsid w:val="000B100A"/>
    <w:rsid w:val="000B1820"/>
    <w:rsid w:val="000B1931"/>
    <w:rsid w:val="000B19AE"/>
    <w:rsid w:val="000B5A76"/>
    <w:rsid w:val="000B5A83"/>
    <w:rsid w:val="000B6F9B"/>
    <w:rsid w:val="000B7CB6"/>
    <w:rsid w:val="000C07A8"/>
    <w:rsid w:val="000C16EA"/>
    <w:rsid w:val="000C5B0C"/>
    <w:rsid w:val="000E089C"/>
    <w:rsid w:val="000E0DD9"/>
    <w:rsid w:val="000E2CAF"/>
    <w:rsid w:val="000E3950"/>
    <w:rsid w:val="000E6C55"/>
    <w:rsid w:val="000E77B5"/>
    <w:rsid w:val="000F0F91"/>
    <w:rsid w:val="000F1B4E"/>
    <w:rsid w:val="000F601B"/>
    <w:rsid w:val="00102ADD"/>
    <w:rsid w:val="00106B09"/>
    <w:rsid w:val="00107C44"/>
    <w:rsid w:val="00110F54"/>
    <w:rsid w:val="00111ABB"/>
    <w:rsid w:val="00113681"/>
    <w:rsid w:val="00113D62"/>
    <w:rsid w:val="00114F2B"/>
    <w:rsid w:val="00126598"/>
    <w:rsid w:val="001270F7"/>
    <w:rsid w:val="001275EA"/>
    <w:rsid w:val="0013182D"/>
    <w:rsid w:val="00135DEB"/>
    <w:rsid w:val="00141EFC"/>
    <w:rsid w:val="00142D65"/>
    <w:rsid w:val="001452DD"/>
    <w:rsid w:val="001479C0"/>
    <w:rsid w:val="00147FFB"/>
    <w:rsid w:val="0015062A"/>
    <w:rsid w:val="00150B0C"/>
    <w:rsid w:val="00151A8C"/>
    <w:rsid w:val="00155EA8"/>
    <w:rsid w:val="00157684"/>
    <w:rsid w:val="00164BF2"/>
    <w:rsid w:val="001664ED"/>
    <w:rsid w:val="001932EC"/>
    <w:rsid w:val="0019360C"/>
    <w:rsid w:val="001A2454"/>
    <w:rsid w:val="001A36E1"/>
    <w:rsid w:val="001A62D8"/>
    <w:rsid w:val="001B1567"/>
    <w:rsid w:val="001C57F5"/>
    <w:rsid w:val="001C5E93"/>
    <w:rsid w:val="001D0D6C"/>
    <w:rsid w:val="001D2C12"/>
    <w:rsid w:val="001E0C5E"/>
    <w:rsid w:val="001E1348"/>
    <w:rsid w:val="001E5664"/>
    <w:rsid w:val="001E7CB9"/>
    <w:rsid w:val="001F0AF0"/>
    <w:rsid w:val="001F0C18"/>
    <w:rsid w:val="001F385E"/>
    <w:rsid w:val="001F38E9"/>
    <w:rsid w:val="002000AC"/>
    <w:rsid w:val="0020401B"/>
    <w:rsid w:val="00205115"/>
    <w:rsid w:val="00207A4E"/>
    <w:rsid w:val="00212917"/>
    <w:rsid w:val="00222ABD"/>
    <w:rsid w:val="002238CF"/>
    <w:rsid w:val="00223AB5"/>
    <w:rsid w:val="00230B10"/>
    <w:rsid w:val="00234043"/>
    <w:rsid w:val="00234713"/>
    <w:rsid w:val="00240919"/>
    <w:rsid w:val="00244492"/>
    <w:rsid w:val="00244640"/>
    <w:rsid w:val="00246DCE"/>
    <w:rsid w:val="00247DED"/>
    <w:rsid w:val="00251C92"/>
    <w:rsid w:val="00255009"/>
    <w:rsid w:val="00261EF7"/>
    <w:rsid w:val="002676D4"/>
    <w:rsid w:val="00273B34"/>
    <w:rsid w:val="002749C6"/>
    <w:rsid w:val="0027690A"/>
    <w:rsid w:val="00280108"/>
    <w:rsid w:val="0028159B"/>
    <w:rsid w:val="00283201"/>
    <w:rsid w:val="00286D46"/>
    <w:rsid w:val="00287883"/>
    <w:rsid w:val="00292904"/>
    <w:rsid w:val="0029477C"/>
    <w:rsid w:val="00294966"/>
    <w:rsid w:val="00296C84"/>
    <w:rsid w:val="002A0CE2"/>
    <w:rsid w:val="002A5776"/>
    <w:rsid w:val="002A6FBE"/>
    <w:rsid w:val="002B1FCF"/>
    <w:rsid w:val="002B2D61"/>
    <w:rsid w:val="002B7717"/>
    <w:rsid w:val="002C403F"/>
    <w:rsid w:val="002C4BB8"/>
    <w:rsid w:val="002C661C"/>
    <w:rsid w:val="002D1C8B"/>
    <w:rsid w:val="002D3A21"/>
    <w:rsid w:val="002D75DF"/>
    <w:rsid w:val="002E09DD"/>
    <w:rsid w:val="002E4B6B"/>
    <w:rsid w:val="002E683E"/>
    <w:rsid w:val="002F0EBB"/>
    <w:rsid w:val="002F4ADC"/>
    <w:rsid w:val="002F7846"/>
    <w:rsid w:val="002F78F1"/>
    <w:rsid w:val="00301889"/>
    <w:rsid w:val="00302630"/>
    <w:rsid w:val="00305210"/>
    <w:rsid w:val="00316E07"/>
    <w:rsid w:val="00317E36"/>
    <w:rsid w:val="00320ABD"/>
    <w:rsid w:val="00322D94"/>
    <w:rsid w:val="00323931"/>
    <w:rsid w:val="0032406E"/>
    <w:rsid w:val="0033152F"/>
    <w:rsid w:val="00341A30"/>
    <w:rsid w:val="003425E8"/>
    <w:rsid w:val="00343E01"/>
    <w:rsid w:val="00344CE0"/>
    <w:rsid w:val="003472AB"/>
    <w:rsid w:val="00352149"/>
    <w:rsid w:val="003602FD"/>
    <w:rsid w:val="0036429C"/>
    <w:rsid w:val="00364CB4"/>
    <w:rsid w:val="00364DBB"/>
    <w:rsid w:val="003669E3"/>
    <w:rsid w:val="0036728C"/>
    <w:rsid w:val="00375987"/>
    <w:rsid w:val="00376A62"/>
    <w:rsid w:val="003809B2"/>
    <w:rsid w:val="00383061"/>
    <w:rsid w:val="003843E8"/>
    <w:rsid w:val="003938F1"/>
    <w:rsid w:val="003940E6"/>
    <w:rsid w:val="00396C0E"/>
    <w:rsid w:val="003A049E"/>
    <w:rsid w:val="003A5223"/>
    <w:rsid w:val="003B60D3"/>
    <w:rsid w:val="003C205E"/>
    <w:rsid w:val="003C2473"/>
    <w:rsid w:val="003C2A70"/>
    <w:rsid w:val="003C44C6"/>
    <w:rsid w:val="003D0DC4"/>
    <w:rsid w:val="003D1F08"/>
    <w:rsid w:val="003D379E"/>
    <w:rsid w:val="003D5B80"/>
    <w:rsid w:val="003E314C"/>
    <w:rsid w:val="003E5373"/>
    <w:rsid w:val="003F1D9E"/>
    <w:rsid w:val="003F6364"/>
    <w:rsid w:val="003F6388"/>
    <w:rsid w:val="003F730D"/>
    <w:rsid w:val="003F741D"/>
    <w:rsid w:val="004004DF"/>
    <w:rsid w:val="0040664D"/>
    <w:rsid w:val="004116BA"/>
    <w:rsid w:val="00412003"/>
    <w:rsid w:val="00413D90"/>
    <w:rsid w:val="0041585B"/>
    <w:rsid w:val="00420F68"/>
    <w:rsid w:val="00431282"/>
    <w:rsid w:val="00431A34"/>
    <w:rsid w:val="00432043"/>
    <w:rsid w:val="004331D5"/>
    <w:rsid w:val="004335AA"/>
    <w:rsid w:val="0043468B"/>
    <w:rsid w:val="00440B6F"/>
    <w:rsid w:val="00440E6F"/>
    <w:rsid w:val="00441660"/>
    <w:rsid w:val="00443019"/>
    <w:rsid w:val="0044412B"/>
    <w:rsid w:val="00445836"/>
    <w:rsid w:val="00450B10"/>
    <w:rsid w:val="00451E43"/>
    <w:rsid w:val="00452571"/>
    <w:rsid w:val="004540A8"/>
    <w:rsid w:val="00465DB2"/>
    <w:rsid w:val="00467081"/>
    <w:rsid w:val="00471712"/>
    <w:rsid w:val="00471E9B"/>
    <w:rsid w:val="00473495"/>
    <w:rsid w:val="004778E9"/>
    <w:rsid w:val="00482060"/>
    <w:rsid w:val="00493B5C"/>
    <w:rsid w:val="00495CFD"/>
    <w:rsid w:val="004A1433"/>
    <w:rsid w:val="004A47C5"/>
    <w:rsid w:val="004B4275"/>
    <w:rsid w:val="004B43C9"/>
    <w:rsid w:val="004B449B"/>
    <w:rsid w:val="004D295E"/>
    <w:rsid w:val="004D356E"/>
    <w:rsid w:val="004D6E12"/>
    <w:rsid w:val="004E177F"/>
    <w:rsid w:val="004F3BF6"/>
    <w:rsid w:val="004F5EFD"/>
    <w:rsid w:val="00502135"/>
    <w:rsid w:val="00503409"/>
    <w:rsid w:val="0050434D"/>
    <w:rsid w:val="00511A4F"/>
    <w:rsid w:val="00514221"/>
    <w:rsid w:val="00514FAA"/>
    <w:rsid w:val="005175F0"/>
    <w:rsid w:val="00520AB0"/>
    <w:rsid w:val="00522D85"/>
    <w:rsid w:val="005317F5"/>
    <w:rsid w:val="00532567"/>
    <w:rsid w:val="00534B28"/>
    <w:rsid w:val="00540F42"/>
    <w:rsid w:val="005426A9"/>
    <w:rsid w:val="00542E40"/>
    <w:rsid w:val="00543A53"/>
    <w:rsid w:val="00556153"/>
    <w:rsid w:val="00556F92"/>
    <w:rsid w:val="0055710A"/>
    <w:rsid w:val="005669D2"/>
    <w:rsid w:val="005724DC"/>
    <w:rsid w:val="00572B6F"/>
    <w:rsid w:val="00575EC2"/>
    <w:rsid w:val="00580AB6"/>
    <w:rsid w:val="00585CF3"/>
    <w:rsid w:val="00595AAD"/>
    <w:rsid w:val="00595C4B"/>
    <w:rsid w:val="005A0290"/>
    <w:rsid w:val="005A1004"/>
    <w:rsid w:val="005A122A"/>
    <w:rsid w:val="005A1400"/>
    <w:rsid w:val="005A26BB"/>
    <w:rsid w:val="005B0A53"/>
    <w:rsid w:val="005B0D7D"/>
    <w:rsid w:val="005B4749"/>
    <w:rsid w:val="005B67C9"/>
    <w:rsid w:val="005D6A3E"/>
    <w:rsid w:val="005D732D"/>
    <w:rsid w:val="005E4A7C"/>
    <w:rsid w:val="005E59B3"/>
    <w:rsid w:val="005F182D"/>
    <w:rsid w:val="005F509E"/>
    <w:rsid w:val="005F5D1C"/>
    <w:rsid w:val="0060601B"/>
    <w:rsid w:val="00612D59"/>
    <w:rsid w:val="00617269"/>
    <w:rsid w:val="0061790E"/>
    <w:rsid w:val="00622835"/>
    <w:rsid w:val="00622B90"/>
    <w:rsid w:val="00622CDA"/>
    <w:rsid w:val="00624453"/>
    <w:rsid w:val="00632851"/>
    <w:rsid w:val="00644D99"/>
    <w:rsid w:val="00647E91"/>
    <w:rsid w:val="006509A7"/>
    <w:rsid w:val="00654FC2"/>
    <w:rsid w:val="0065776B"/>
    <w:rsid w:val="00661D55"/>
    <w:rsid w:val="00663625"/>
    <w:rsid w:val="006638B2"/>
    <w:rsid w:val="00663E61"/>
    <w:rsid w:val="00673585"/>
    <w:rsid w:val="00673FA4"/>
    <w:rsid w:val="006747D1"/>
    <w:rsid w:val="00674A67"/>
    <w:rsid w:val="006806B9"/>
    <w:rsid w:val="00683231"/>
    <w:rsid w:val="006839D3"/>
    <w:rsid w:val="006962CA"/>
    <w:rsid w:val="006968CB"/>
    <w:rsid w:val="006976AD"/>
    <w:rsid w:val="006977AC"/>
    <w:rsid w:val="006A0EFF"/>
    <w:rsid w:val="006A7358"/>
    <w:rsid w:val="006B3416"/>
    <w:rsid w:val="006B72A7"/>
    <w:rsid w:val="006B7E12"/>
    <w:rsid w:val="006C11E5"/>
    <w:rsid w:val="006C2CED"/>
    <w:rsid w:val="006C6290"/>
    <w:rsid w:val="006C741C"/>
    <w:rsid w:val="006D0932"/>
    <w:rsid w:val="006D0D4E"/>
    <w:rsid w:val="006D4938"/>
    <w:rsid w:val="006D61F6"/>
    <w:rsid w:val="006D68EF"/>
    <w:rsid w:val="006E100A"/>
    <w:rsid w:val="006E347B"/>
    <w:rsid w:val="006E3678"/>
    <w:rsid w:val="006E3ACF"/>
    <w:rsid w:val="006E7B41"/>
    <w:rsid w:val="006F19B2"/>
    <w:rsid w:val="007057F7"/>
    <w:rsid w:val="0070745C"/>
    <w:rsid w:val="00707A5A"/>
    <w:rsid w:val="007144ED"/>
    <w:rsid w:val="00720147"/>
    <w:rsid w:val="00721181"/>
    <w:rsid w:val="007211D2"/>
    <w:rsid w:val="0072399C"/>
    <w:rsid w:val="00726454"/>
    <w:rsid w:val="00737CC5"/>
    <w:rsid w:val="00740A0F"/>
    <w:rsid w:val="00740FDE"/>
    <w:rsid w:val="00742446"/>
    <w:rsid w:val="00742803"/>
    <w:rsid w:val="00742990"/>
    <w:rsid w:val="00747A0D"/>
    <w:rsid w:val="00753695"/>
    <w:rsid w:val="00757CFB"/>
    <w:rsid w:val="00760DE1"/>
    <w:rsid w:val="00764E47"/>
    <w:rsid w:val="00766721"/>
    <w:rsid w:val="00766938"/>
    <w:rsid w:val="00772FB0"/>
    <w:rsid w:val="0078113A"/>
    <w:rsid w:val="00783E6D"/>
    <w:rsid w:val="007864E7"/>
    <w:rsid w:val="00787CC7"/>
    <w:rsid w:val="00794B12"/>
    <w:rsid w:val="00795C34"/>
    <w:rsid w:val="007A00FA"/>
    <w:rsid w:val="007A5890"/>
    <w:rsid w:val="007B0513"/>
    <w:rsid w:val="007B54DD"/>
    <w:rsid w:val="007B7918"/>
    <w:rsid w:val="007D7C06"/>
    <w:rsid w:val="007E1981"/>
    <w:rsid w:val="007E5374"/>
    <w:rsid w:val="007E762B"/>
    <w:rsid w:val="007F1D34"/>
    <w:rsid w:val="00813AEC"/>
    <w:rsid w:val="0081424A"/>
    <w:rsid w:val="00814E68"/>
    <w:rsid w:val="00815732"/>
    <w:rsid w:val="00817EF1"/>
    <w:rsid w:val="00820BCD"/>
    <w:rsid w:val="00821E70"/>
    <w:rsid w:val="00824F0A"/>
    <w:rsid w:val="00827127"/>
    <w:rsid w:val="008315FB"/>
    <w:rsid w:val="0083205B"/>
    <w:rsid w:val="008326C3"/>
    <w:rsid w:val="00833021"/>
    <w:rsid w:val="008351AB"/>
    <w:rsid w:val="00836FB3"/>
    <w:rsid w:val="00841044"/>
    <w:rsid w:val="00844381"/>
    <w:rsid w:val="00850C78"/>
    <w:rsid w:val="00854693"/>
    <w:rsid w:val="00855ACB"/>
    <w:rsid w:val="008609C9"/>
    <w:rsid w:val="008612A5"/>
    <w:rsid w:val="0086581D"/>
    <w:rsid w:val="00874371"/>
    <w:rsid w:val="008751E3"/>
    <w:rsid w:val="00876E34"/>
    <w:rsid w:val="008800C1"/>
    <w:rsid w:val="0088157E"/>
    <w:rsid w:val="008819EB"/>
    <w:rsid w:val="0088253F"/>
    <w:rsid w:val="00885343"/>
    <w:rsid w:val="0088745D"/>
    <w:rsid w:val="00891D6E"/>
    <w:rsid w:val="0089232C"/>
    <w:rsid w:val="00894A5B"/>
    <w:rsid w:val="008A0B24"/>
    <w:rsid w:val="008A61A8"/>
    <w:rsid w:val="008B359F"/>
    <w:rsid w:val="008B44D8"/>
    <w:rsid w:val="008B6655"/>
    <w:rsid w:val="008C0482"/>
    <w:rsid w:val="008C4F43"/>
    <w:rsid w:val="008C6287"/>
    <w:rsid w:val="008D0F7C"/>
    <w:rsid w:val="008D1BCF"/>
    <w:rsid w:val="008D1FF5"/>
    <w:rsid w:val="008D2294"/>
    <w:rsid w:val="008E0CF7"/>
    <w:rsid w:val="008E3870"/>
    <w:rsid w:val="008E3FA9"/>
    <w:rsid w:val="008F3A73"/>
    <w:rsid w:val="00905901"/>
    <w:rsid w:val="00905B0D"/>
    <w:rsid w:val="0090677D"/>
    <w:rsid w:val="009070D2"/>
    <w:rsid w:val="009077F2"/>
    <w:rsid w:val="009159CE"/>
    <w:rsid w:val="00915C9D"/>
    <w:rsid w:val="00916C67"/>
    <w:rsid w:val="009219A8"/>
    <w:rsid w:val="009225DE"/>
    <w:rsid w:val="00931803"/>
    <w:rsid w:val="00931A3D"/>
    <w:rsid w:val="00934A07"/>
    <w:rsid w:val="009404FE"/>
    <w:rsid w:val="0094424C"/>
    <w:rsid w:val="00951794"/>
    <w:rsid w:val="00951F5E"/>
    <w:rsid w:val="009524CD"/>
    <w:rsid w:val="00953598"/>
    <w:rsid w:val="00955CFA"/>
    <w:rsid w:val="00956520"/>
    <w:rsid w:val="00961167"/>
    <w:rsid w:val="009634E7"/>
    <w:rsid w:val="0096747A"/>
    <w:rsid w:val="00970EBC"/>
    <w:rsid w:val="0097547B"/>
    <w:rsid w:val="00983559"/>
    <w:rsid w:val="009865B1"/>
    <w:rsid w:val="00993D32"/>
    <w:rsid w:val="00996726"/>
    <w:rsid w:val="009A73A3"/>
    <w:rsid w:val="009B0335"/>
    <w:rsid w:val="009B0763"/>
    <w:rsid w:val="009B0C5D"/>
    <w:rsid w:val="009C06EB"/>
    <w:rsid w:val="009C5E88"/>
    <w:rsid w:val="009C6FF2"/>
    <w:rsid w:val="009D07CF"/>
    <w:rsid w:val="009D0E9C"/>
    <w:rsid w:val="009E3B63"/>
    <w:rsid w:val="009E5DAC"/>
    <w:rsid w:val="009E7104"/>
    <w:rsid w:val="009F3DEB"/>
    <w:rsid w:val="009F441F"/>
    <w:rsid w:val="009F4757"/>
    <w:rsid w:val="00A04363"/>
    <w:rsid w:val="00A0472F"/>
    <w:rsid w:val="00A0503F"/>
    <w:rsid w:val="00A063F7"/>
    <w:rsid w:val="00A134CE"/>
    <w:rsid w:val="00A157D3"/>
    <w:rsid w:val="00A15C1D"/>
    <w:rsid w:val="00A17302"/>
    <w:rsid w:val="00A17DD5"/>
    <w:rsid w:val="00A24D66"/>
    <w:rsid w:val="00A2548B"/>
    <w:rsid w:val="00A25BFE"/>
    <w:rsid w:val="00A26D8E"/>
    <w:rsid w:val="00A30854"/>
    <w:rsid w:val="00A32C7A"/>
    <w:rsid w:val="00A33694"/>
    <w:rsid w:val="00A34CBE"/>
    <w:rsid w:val="00A45A2A"/>
    <w:rsid w:val="00A66AF2"/>
    <w:rsid w:val="00A71639"/>
    <w:rsid w:val="00A7378C"/>
    <w:rsid w:val="00A8106A"/>
    <w:rsid w:val="00A81CF4"/>
    <w:rsid w:val="00A81D38"/>
    <w:rsid w:val="00A85FE2"/>
    <w:rsid w:val="00A95EC3"/>
    <w:rsid w:val="00A960CB"/>
    <w:rsid w:val="00A969B9"/>
    <w:rsid w:val="00A96DF6"/>
    <w:rsid w:val="00A97E58"/>
    <w:rsid w:val="00AA362A"/>
    <w:rsid w:val="00AA50FF"/>
    <w:rsid w:val="00AB768D"/>
    <w:rsid w:val="00AC1F2A"/>
    <w:rsid w:val="00AC5DA6"/>
    <w:rsid w:val="00AD05BC"/>
    <w:rsid w:val="00AD3BB0"/>
    <w:rsid w:val="00AD6D05"/>
    <w:rsid w:val="00AE22DB"/>
    <w:rsid w:val="00AE377F"/>
    <w:rsid w:val="00AE4E86"/>
    <w:rsid w:val="00AF0106"/>
    <w:rsid w:val="00AF0A19"/>
    <w:rsid w:val="00AF2298"/>
    <w:rsid w:val="00AF428B"/>
    <w:rsid w:val="00AF5ACF"/>
    <w:rsid w:val="00B00641"/>
    <w:rsid w:val="00B02B9A"/>
    <w:rsid w:val="00B0675A"/>
    <w:rsid w:val="00B0693F"/>
    <w:rsid w:val="00B11717"/>
    <w:rsid w:val="00B161F3"/>
    <w:rsid w:val="00B16970"/>
    <w:rsid w:val="00B23679"/>
    <w:rsid w:val="00B23B6F"/>
    <w:rsid w:val="00B32A50"/>
    <w:rsid w:val="00B332C0"/>
    <w:rsid w:val="00B358C9"/>
    <w:rsid w:val="00B429FA"/>
    <w:rsid w:val="00B44BCA"/>
    <w:rsid w:val="00B45A6A"/>
    <w:rsid w:val="00B51871"/>
    <w:rsid w:val="00B63FE8"/>
    <w:rsid w:val="00B64FBA"/>
    <w:rsid w:val="00B67B99"/>
    <w:rsid w:val="00B70A9E"/>
    <w:rsid w:val="00B748C1"/>
    <w:rsid w:val="00B772BA"/>
    <w:rsid w:val="00B9714D"/>
    <w:rsid w:val="00B97A6E"/>
    <w:rsid w:val="00BB0CDA"/>
    <w:rsid w:val="00BB242D"/>
    <w:rsid w:val="00BB6017"/>
    <w:rsid w:val="00BB608A"/>
    <w:rsid w:val="00BB7124"/>
    <w:rsid w:val="00BB7570"/>
    <w:rsid w:val="00BC2896"/>
    <w:rsid w:val="00BD1FD6"/>
    <w:rsid w:val="00BD5EA0"/>
    <w:rsid w:val="00BD67E4"/>
    <w:rsid w:val="00BE0152"/>
    <w:rsid w:val="00BE792D"/>
    <w:rsid w:val="00BF560E"/>
    <w:rsid w:val="00BF5A8F"/>
    <w:rsid w:val="00C00ECE"/>
    <w:rsid w:val="00C03DE4"/>
    <w:rsid w:val="00C04729"/>
    <w:rsid w:val="00C06CAF"/>
    <w:rsid w:val="00C11B1D"/>
    <w:rsid w:val="00C11F1B"/>
    <w:rsid w:val="00C1298B"/>
    <w:rsid w:val="00C151EB"/>
    <w:rsid w:val="00C16D63"/>
    <w:rsid w:val="00C21566"/>
    <w:rsid w:val="00C24192"/>
    <w:rsid w:val="00C24EF0"/>
    <w:rsid w:val="00C30BE1"/>
    <w:rsid w:val="00C339DA"/>
    <w:rsid w:val="00C3441C"/>
    <w:rsid w:val="00C404A5"/>
    <w:rsid w:val="00C41282"/>
    <w:rsid w:val="00C42758"/>
    <w:rsid w:val="00C54E28"/>
    <w:rsid w:val="00C55EDD"/>
    <w:rsid w:val="00C602DA"/>
    <w:rsid w:val="00C75A4F"/>
    <w:rsid w:val="00C83839"/>
    <w:rsid w:val="00C84848"/>
    <w:rsid w:val="00C85455"/>
    <w:rsid w:val="00C856D9"/>
    <w:rsid w:val="00C92F5C"/>
    <w:rsid w:val="00C96130"/>
    <w:rsid w:val="00C961FE"/>
    <w:rsid w:val="00CA20B9"/>
    <w:rsid w:val="00CA264A"/>
    <w:rsid w:val="00CA3B9E"/>
    <w:rsid w:val="00CB0877"/>
    <w:rsid w:val="00CB3AC0"/>
    <w:rsid w:val="00CB4FC3"/>
    <w:rsid w:val="00CC04B5"/>
    <w:rsid w:val="00CC5583"/>
    <w:rsid w:val="00CD2E74"/>
    <w:rsid w:val="00CD4A12"/>
    <w:rsid w:val="00CE1337"/>
    <w:rsid w:val="00CE43AE"/>
    <w:rsid w:val="00CE5358"/>
    <w:rsid w:val="00CE7178"/>
    <w:rsid w:val="00CF0D71"/>
    <w:rsid w:val="00CF1674"/>
    <w:rsid w:val="00CF1ADE"/>
    <w:rsid w:val="00CF3337"/>
    <w:rsid w:val="00D008C2"/>
    <w:rsid w:val="00D02C9F"/>
    <w:rsid w:val="00D04E4E"/>
    <w:rsid w:val="00D05852"/>
    <w:rsid w:val="00D107A7"/>
    <w:rsid w:val="00D10AC5"/>
    <w:rsid w:val="00D13254"/>
    <w:rsid w:val="00D21A43"/>
    <w:rsid w:val="00D234B0"/>
    <w:rsid w:val="00D323CB"/>
    <w:rsid w:val="00D32742"/>
    <w:rsid w:val="00D40012"/>
    <w:rsid w:val="00D50D17"/>
    <w:rsid w:val="00D50DFC"/>
    <w:rsid w:val="00D52644"/>
    <w:rsid w:val="00D52E13"/>
    <w:rsid w:val="00D56612"/>
    <w:rsid w:val="00D56B8A"/>
    <w:rsid w:val="00D57AF0"/>
    <w:rsid w:val="00D57F00"/>
    <w:rsid w:val="00D603C5"/>
    <w:rsid w:val="00D84EED"/>
    <w:rsid w:val="00D87B05"/>
    <w:rsid w:val="00D91741"/>
    <w:rsid w:val="00D92C85"/>
    <w:rsid w:val="00D94667"/>
    <w:rsid w:val="00D94EAB"/>
    <w:rsid w:val="00D95B32"/>
    <w:rsid w:val="00D96FCF"/>
    <w:rsid w:val="00DA2311"/>
    <w:rsid w:val="00DB10FA"/>
    <w:rsid w:val="00DB12CD"/>
    <w:rsid w:val="00DB3048"/>
    <w:rsid w:val="00DB653F"/>
    <w:rsid w:val="00DC0E2E"/>
    <w:rsid w:val="00DC3F5F"/>
    <w:rsid w:val="00DC40BF"/>
    <w:rsid w:val="00DD1DE3"/>
    <w:rsid w:val="00DD2F55"/>
    <w:rsid w:val="00DE2484"/>
    <w:rsid w:val="00DE56C4"/>
    <w:rsid w:val="00DF259D"/>
    <w:rsid w:val="00E06150"/>
    <w:rsid w:val="00E1530B"/>
    <w:rsid w:val="00E252CC"/>
    <w:rsid w:val="00E27988"/>
    <w:rsid w:val="00E30160"/>
    <w:rsid w:val="00E301CE"/>
    <w:rsid w:val="00E33FE9"/>
    <w:rsid w:val="00E35864"/>
    <w:rsid w:val="00E37F80"/>
    <w:rsid w:val="00E40D1D"/>
    <w:rsid w:val="00E4377A"/>
    <w:rsid w:val="00E44C05"/>
    <w:rsid w:val="00E51231"/>
    <w:rsid w:val="00E521FB"/>
    <w:rsid w:val="00E52709"/>
    <w:rsid w:val="00E5477B"/>
    <w:rsid w:val="00E672CD"/>
    <w:rsid w:val="00E67421"/>
    <w:rsid w:val="00E67907"/>
    <w:rsid w:val="00E715B3"/>
    <w:rsid w:val="00E733B5"/>
    <w:rsid w:val="00E75566"/>
    <w:rsid w:val="00E8678A"/>
    <w:rsid w:val="00E8685C"/>
    <w:rsid w:val="00E91F94"/>
    <w:rsid w:val="00E92D69"/>
    <w:rsid w:val="00E96B90"/>
    <w:rsid w:val="00EA08F4"/>
    <w:rsid w:val="00EA369C"/>
    <w:rsid w:val="00EA3815"/>
    <w:rsid w:val="00EA74C1"/>
    <w:rsid w:val="00EB01A0"/>
    <w:rsid w:val="00EB25E0"/>
    <w:rsid w:val="00EB2E5C"/>
    <w:rsid w:val="00EC143F"/>
    <w:rsid w:val="00EC2CE2"/>
    <w:rsid w:val="00EC3E07"/>
    <w:rsid w:val="00EC4205"/>
    <w:rsid w:val="00EC6009"/>
    <w:rsid w:val="00EC7DFB"/>
    <w:rsid w:val="00ED0F3B"/>
    <w:rsid w:val="00ED23B4"/>
    <w:rsid w:val="00ED274C"/>
    <w:rsid w:val="00ED3468"/>
    <w:rsid w:val="00ED6BE3"/>
    <w:rsid w:val="00EE23F2"/>
    <w:rsid w:val="00EE3DCC"/>
    <w:rsid w:val="00EE3DE6"/>
    <w:rsid w:val="00EE75CF"/>
    <w:rsid w:val="00EE7DE4"/>
    <w:rsid w:val="00EF0436"/>
    <w:rsid w:val="00EF16B5"/>
    <w:rsid w:val="00EF23AD"/>
    <w:rsid w:val="00EF3021"/>
    <w:rsid w:val="00EF7480"/>
    <w:rsid w:val="00F04ECB"/>
    <w:rsid w:val="00F05C05"/>
    <w:rsid w:val="00F07103"/>
    <w:rsid w:val="00F12D03"/>
    <w:rsid w:val="00F1581D"/>
    <w:rsid w:val="00F27333"/>
    <w:rsid w:val="00F27D41"/>
    <w:rsid w:val="00F31BC0"/>
    <w:rsid w:val="00F31BDB"/>
    <w:rsid w:val="00F33E34"/>
    <w:rsid w:val="00F34C7C"/>
    <w:rsid w:val="00F35A13"/>
    <w:rsid w:val="00F36A9A"/>
    <w:rsid w:val="00F4013E"/>
    <w:rsid w:val="00F419EB"/>
    <w:rsid w:val="00F44067"/>
    <w:rsid w:val="00F444A8"/>
    <w:rsid w:val="00F457ED"/>
    <w:rsid w:val="00F47360"/>
    <w:rsid w:val="00F513CC"/>
    <w:rsid w:val="00F5194E"/>
    <w:rsid w:val="00F5272E"/>
    <w:rsid w:val="00F56505"/>
    <w:rsid w:val="00F5695C"/>
    <w:rsid w:val="00F65412"/>
    <w:rsid w:val="00F66FB6"/>
    <w:rsid w:val="00F67657"/>
    <w:rsid w:val="00F73DE9"/>
    <w:rsid w:val="00F74053"/>
    <w:rsid w:val="00F75F71"/>
    <w:rsid w:val="00F842FA"/>
    <w:rsid w:val="00F9323F"/>
    <w:rsid w:val="00F94781"/>
    <w:rsid w:val="00F959E2"/>
    <w:rsid w:val="00F9667D"/>
    <w:rsid w:val="00FB2640"/>
    <w:rsid w:val="00FC23BA"/>
    <w:rsid w:val="00FC303A"/>
    <w:rsid w:val="00FC5210"/>
    <w:rsid w:val="00FD43A4"/>
    <w:rsid w:val="00FD7D2F"/>
    <w:rsid w:val="00FE2E9C"/>
    <w:rsid w:val="00FE3BE3"/>
    <w:rsid w:val="00FF14DB"/>
    <w:rsid w:val="00FF19BF"/>
    <w:rsid w:val="00FF6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1FB"/>
    <w:rPr>
      <w:sz w:val="24"/>
      <w:szCs w:val="24"/>
    </w:rPr>
  </w:style>
  <w:style w:type="paragraph" w:styleId="Heading1">
    <w:name w:val="heading 1"/>
    <w:basedOn w:val="Normal"/>
    <w:next w:val="Normal"/>
    <w:qFormat/>
    <w:rsid w:val="00F56505"/>
    <w:pPr>
      <w:keepNext/>
      <w:widowControl w:val="0"/>
      <w:autoSpaceDE w:val="0"/>
      <w:autoSpaceDN w:val="0"/>
      <w:adjustRightInd w:val="0"/>
      <w:jc w:val="both"/>
      <w:outlineLvl w:val="0"/>
    </w:pPr>
  </w:style>
  <w:style w:type="paragraph" w:styleId="Heading2">
    <w:name w:val="heading 2"/>
    <w:basedOn w:val="Normal"/>
    <w:next w:val="Normal"/>
    <w:qFormat/>
    <w:rsid w:val="006E347B"/>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6E347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1F1B"/>
    <w:rPr>
      <w:color w:val="0000FF"/>
      <w:u w:val="single"/>
    </w:rPr>
  </w:style>
  <w:style w:type="paragraph" w:styleId="EndnoteText">
    <w:name w:val="endnote text"/>
    <w:basedOn w:val="Normal"/>
    <w:semiHidden/>
    <w:rsid w:val="00B0675A"/>
    <w:rPr>
      <w:sz w:val="20"/>
      <w:szCs w:val="20"/>
    </w:rPr>
  </w:style>
  <w:style w:type="character" w:styleId="EndnoteReference">
    <w:name w:val="endnote reference"/>
    <w:semiHidden/>
    <w:rsid w:val="00B0675A"/>
    <w:rPr>
      <w:vertAlign w:val="superscript"/>
    </w:rPr>
  </w:style>
  <w:style w:type="paragraph" w:styleId="Footer">
    <w:name w:val="footer"/>
    <w:basedOn w:val="Normal"/>
    <w:link w:val="FooterChar"/>
    <w:uiPriority w:val="99"/>
    <w:rsid w:val="0050434D"/>
    <w:pPr>
      <w:tabs>
        <w:tab w:val="center" w:pos="4320"/>
        <w:tab w:val="right" w:pos="8640"/>
      </w:tabs>
    </w:pPr>
  </w:style>
  <w:style w:type="character" w:styleId="PageNumber">
    <w:name w:val="page number"/>
    <w:basedOn w:val="DefaultParagraphFont"/>
    <w:rsid w:val="0050434D"/>
  </w:style>
  <w:style w:type="paragraph" w:styleId="BodyText">
    <w:name w:val="Body Text"/>
    <w:basedOn w:val="Normal"/>
    <w:link w:val="BodyTextChar"/>
    <w:rsid w:val="00F56505"/>
    <w:pPr>
      <w:widowControl w:val="0"/>
      <w:tabs>
        <w:tab w:val="left" w:pos="576"/>
      </w:tabs>
      <w:autoSpaceDE w:val="0"/>
      <w:autoSpaceDN w:val="0"/>
      <w:adjustRightInd w:val="0"/>
      <w:jc w:val="both"/>
    </w:pPr>
  </w:style>
  <w:style w:type="paragraph" w:styleId="BodyText2">
    <w:name w:val="Body Text 2"/>
    <w:basedOn w:val="Normal"/>
    <w:rsid w:val="00F56505"/>
    <w:pPr>
      <w:widowControl w:val="0"/>
      <w:autoSpaceDE w:val="0"/>
      <w:autoSpaceDN w:val="0"/>
      <w:adjustRightInd w:val="0"/>
      <w:jc w:val="center"/>
    </w:pPr>
    <w:rPr>
      <w:szCs w:val="20"/>
    </w:rPr>
  </w:style>
  <w:style w:type="character" w:styleId="HTMLCode">
    <w:name w:val="HTML Code"/>
    <w:rsid w:val="003E5373"/>
    <w:rPr>
      <w:rFonts w:ascii="Courier New" w:eastAsia="Times New Roman" w:hAnsi="Courier New" w:cs="Courier New"/>
      <w:sz w:val="20"/>
      <w:szCs w:val="20"/>
    </w:rPr>
  </w:style>
  <w:style w:type="character" w:styleId="FollowedHyperlink">
    <w:name w:val="FollowedHyperlink"/>
    <w:rsid w:val="00EE23F2"/>
    <w:rPr>
      <w:color w:val="800080"/>
      <w:u w:val="single"/>
    </w:rPr>
  </w:style>
  <w:style w:type="paragraph" w:styleId="PlainText">
    <w:name w:val="Plain Text"/>
    <w:basedOn w:val="Normal"/>
    <w:rsid w:val="00323931"/>
    <w:pPr>
      <w:widowControl w:val="0"/>
      <w:overflowPunct w:val="0"/>
      <w:autoSpaceDE w:val="0"/>
      <w:autoSpaceDN w:val="0"/>
      <w:adjustRightInd w:val="0"/>
      <w:textAlignment w:val="baseline"/>
    </w:pPr>
    <w:rPr>
      <w:rFonts w:ascii="Courier New" w:hAnsi="Courier New"/>
      <w:sz w:val="20"/>
      <w:szCs w:val="20"/>
    </w:rPr>
  </w:style>
  <w:style w:type="character" w:styleId="Emphasis">
    <w:name w:val="Emphasis"/>
    <w:uiPriority w:val="20"/>
    <w:qFormat/>
    <w:rsid w:val="006E347B"/>
    <w:rPr>
      <w:i/>
      <w:iCs/>
    </w:rPr>
  </w:style>
  <w:style w:type="character" w:customStyle="1" w:styleId="BodyTextChar">
    <w:name w:val="Body Text Char"/>
    <w:link w:val="BodyText"/>
    <w:rsid w:val="00CE1337"/>
    <w:rPr>
      <w:sz w:val="24"/>
      <w:szCs w:val="24"/>
      <w:lang w:val="en-US" w:eastAsia="en-US" w:bidi="ar-SA"/>
    </w:rPr>
  </w:style>
  <w:style w:type="paragraph" w:styleId="BalloonText">
    <w:name w:val="Balloon Text"/>
    <w:basedOn w:val="Normal"/>
    <w:link w:val="BalloonTextChar"/>
    <w:rsid w:val="00EA08F4"/>
    <w:rPr>
      <w:rFonts w:ascii="Tahoma" w:hAnsi="Tahoma" w:cs="Tahoma"/>
      <w:sz w:val="16"/>
      <w:szCs w:val="16"/>
    </w:rPr>
  </w:style>
  <w:style w:type="character" w:customStyle="1" w:styleId="BalloonTextChar">
    <w:name w:val="Balloon Text Char"/>
    <w:basedOn w:val="DefaultParagraphFont"/>
    <w:link w:val="BalloonText"/>
    <w:rsid w:val="00EA08F4"/>
    <w:rPr>
      <w:rFonts w:ascii="Tahoma" w:hAnsi="Tahoma" w:cs="Tahoma"/>
      <w:sz w:val="16"/>
      <w:szCs w:val="16"/>
    </w:rPr>
  </w:style>
  <w:style w:type="character" w:customStyle="1" w:styleId="printicon">
    <w:name w:val="print_icon"/>
    <w:basedOn w:val="DefaultParagraphFont"/>
    <w:rsid w:val="001F385E"/>
  </w:style>
  <w:style w:type="character" w:customStyle="1" w:styleId="apple-converted-space">
    <w:name w:val="apple-converted-space"/>
    <w:basedOn w:val="DefaultParagraphFont"/>
    <w:rsid w:val="00D10AC5"/>
  </w:style>
  <w:style w:type="character" w:styleId="CommentReference">
    <w:name w:val="annotation reference"/>
    <w:basedOn w:val="DefaultParagraphFont"/>
    <w:rsid w:val="00273B34"/>
    <w:rPr>
      <w:sz w:val="16"/>
      <w:szCs w:val="16"/>
    </w:rPr>
  </w:style>
  <w:style w:type="paragraph" w:styleId="CommentText">
    <w:name w:val="annotation text"/>
    <w:basedOn w:val="Normal"/>
    <w:link w:val="CommentTextChar"/>
    <w:rsid w:val="00273B34"/>
    <w:rPr>
      <w:sz w:val="20"/>
      <w:szCs w:val="20"/>
    </w:rPr>
  </w:style>
  <w:style w:type="character" w:customStyle="1" w:styleId="CommentTextChar">
    <w:name w:val="Comment Text Char"/>
    <w:basedOn w:val="DefaultParagraphFont"/>
    <w:link w:val="CommentText"/>
    <w:rsid w:val="00273B34"/>
  </w:style>
  <w:style w:type="paragraph" w:styleId="CommentSubject">
    <w:name w:val="annotation subject"/>
    <w:basedOn w:val="CommentText"/>
    <w:next w:val="CommentText"/>
    <w:link w:val="CommentSubjectChar"/>
    <w:rsid w:val="00273B34"/>
    <w:rPr>
      <w:b/>
      <w:bCs/>
    </w:rPr>
  </w:style>
  <w:style w:type="character" w:customStyle="1" w:styleId="CommentSubjectChar">
    <w:name w:val="Comment Subject Char"/>
    <w:basedOn w:val="CommentTextChar"/>
    <w:link w:val="CommentSubject"/>
    <w:rsid w:val="00273B34"/>
    <w:rPr>
      <w:b/>
      <w:bCs/>
    </w:rPr>
  </w:style>
  <w:style w:type="paragraph" w:styleId="DocumentMap">
    <w:name w:val="Document Map"/>
    <w:basedOn w:val="Normal"/>
    <w:link w:val="DocumentMapChar"/>
    <w:rsid w:val="006D0932"/>
    <w:rPr>
      <w:rFonts w:ascii="Tahoma" w:hAnsi="Tahoma" w:cs="Tahoma"/>
      <w:sz w:val="16"/>
      <w:szCs w:val="16"/>
    </w:rPr>
  </w:style>
  <w:style w:type="character" w:customStyle="1" w:styleId="DocumentMapChar">
    <w:name w:val="Document Map Char"/>
    <w:basedOn w:val="DefaultParagraphFont"/>
    <w:link w:val="DocumentMap"/>
    <w:rsid w:val="006D0932"/>
    <w:rPr>
      <w:rFonts w:ascii="Tahoma" w:hAnsi="Tahoma" w:cs="Tahoma"/>
      <w:sz w:val="16"/>
      <w:szCs w:val="16"/>
    </w:rPr>
  </w:style>
  <w:style w:type="paragraph" w:styleId="Header">
    <w:name w:val="header"/>
    <w:basedOn w:val="Normal"/>
    <w:link w:val="HeaderChar"/>
    <w:rsid w:val="000E6C55"/>
    <w:pPr>
      <w:tabs>
        <w:tab w:val="center" w:pos="4680"/>
        <w:tab w:val="right" w:pos="9360"/>
      </w:tabs>
    </w:pPr>
  </w:style>
  <w:style w:type="character" w:customStyle="1" w:styleId="HeaderChar">
    <w:name w:val="Header Char"/>
    <w:basedOn w:val="DefaultParagraphFont"/>
    <w:link w:val="Header"/>
    <w:rsid w:val="000E6C55"/>
    <w:rPr>
      <w:sz w:val="24"/>
      <w:szCs w:val="24"/>
    </w:rPr>
  </w:style>
  <w:style w:type="character" w:customStyle="1" w:styleId="FooterChar">
    <w:name w:val="Footer Char"/>
    <w:basedOn w:val="DefaultParagraphFont"/>
    <w:link w:val="Footer"/>
    <w:uiPriority w:val="99"/>
    <w:rsid w:val="000E6C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56505"/>
    <w:pPr>
      <w:keepNext/>
      <w:widowControl w:val="0"/>
      <w:autoSpaceDE w:val="0"/>
      <w:autoSpaceDN w:val="0"/>
      <w:adjustRightInd w:val="0"/>
      <w:jc w:val="both"/>
      <w:outlineLvl w:val="0"/>
    </w:pPr>
  </w:style>
  <w:style w:type="paragraph" w:styleId="Heading2">
    <w:name w:val="heading 2"/>
    <w:basedOn w:val="Normal"/>
    <w:next w:val="Normal"/>
    <w:qFormat/>
    <w:rsid w:val="006E347B"/>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6E347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1F1B"/>
    <w:rPr>
      <w:color w:val="0000FF"/>
      <w:u w:val="single"/>
    </w:rPr>
  </w:style>
  <w:style w:type="paragraph" w:styleId="EndnoteText">
    <w:name w:val="endnote text"/>
    <w:basedOn w:val="Normal"/>
    <w:semiHidden/>
    <w:rsid w:val="00B0675A"/>
    <w:rPr>
      <w:sz w:val="20"/>
      <w:szCs w:val="20"/>
    </w:rPr>
  </w:style>
  <w:style w:type="character" w:styleId="EndnoteReference">
    <w:name w:val="endnote reference"/>
    <w:semiHidden/>
    <w:rsid w:val="00B0675A"/>
    <w:rPr>
      <w:vertAlign w:val="superscript"/>
    </w:rPr>
  </w:style>
  <w:style w:type="paragraph" w:styleId="Footer">
    <w:name w:val="footer"/>
    <w:basedOn w:val="Normal"/>
    <w:rsid w:val="0050434D"/>
    <w:pPr>
      <w:tabs>
        <w:tab w:val="center" w:pos="4320"/>
        <w:tab w:val="right" w:pos="8640"/>
      </w:tabs>
    </w:pPr>
  </w:style>
  <w:style w:type="character" w:styleId="PageNumber">
    <w:name w:val="page number"/>
    <w:basedOn w:val="DefaultParagraphFont"/>
    <w:rsid w:val="0050434D"/>
  </w:style>
  <w:style w:type="paragraph" w:styleId="BodyText">
    <w:name w:val="Body Text"/>
    <w:basedOn w:val="Normal"/>
    <w:link w:val="BodyTextChar"/>
    <w:rsid w:val="00F56505"/>
    <w:pPr>
      <w:widowControl w:val="0"/>
      <w:tabs>
        <w:tab w:val="left" w:pos="576"/>
      </w:tabs>
      <w:autoSpaceDE w:val="0"/>
      <w:autoSpaceDN w:val="0"/>
      <w:adjustRightInd w:val="0"/>
      <w:jc w:val="both"/>
    </w:pPr>
  </w:style>
  <w:style w:type="paragraph" w:styleId="BodyText2">
    <w:name w:val="Body Text 2"/>
    <w:basedOn w:val="Normal"/>
    <w:rsid w:val="00F56505"/>
    <w:pPr>
      <w:widowControl w:val="0"/>
      <w:autoSpaceDE w:val="0"/>
      <w:autoSpaceDN w:val="0"/>
      <w:adjustRightInd w:val="0"/>
      <w:jc w:val="center"/>
    </w:pPr>
    <w:rPr>
      <w:szCs w:val="20"/>
    </w:rPr>
  </w:style>
  <w:style w:type="character" w:styleId="HTMLCode">
    <w:name w:val="HTML Code"/>
    <w:rsid w:val="003E5373"/>
    <w:rPr>
      <w:rFonts w:ascii="Courier New" w:eastAsia="Times New Roman" w:hAnsi="Courier New" w:cs="Courier New"/>
      <w:sz w:val="20"/>
      <w:szCs w:val="20"/>
    </w:rPr>
  </w:style>
  <w:style w:type="character" w:styleId="FollowedHyperlink">
    <w:name w:val="FollowedHyperlink"/>
    <w:rsid w:val="00EE23F2"/>
    <w:rPr>
      <w:color w:val="800080"/>
      <w:u w:val="single"/>
    </w:rPr>
  </w:style>
  <w:style w:type="paragraph" w:styleId="PlainText">
    <w:name w:val="Plain Text"/>
    <w:basedOn w:val="Normal"/>
    <w:rsid w:val="00323931"/>
    <w:pPr>
      <w:widowControl w:val="0"/>
      <w:overflowPunct w:val="0"/>
      <w:autoSpaceDE w:val="0"/>
      <w:autoSpaceDN w:val="0"/>
      <w:adjustRightInd w:val="0"/>
      <w:textAlignment w:val="baseline"/>
    </w:pPr>
    <w:rPr>
      <w:rFonts w:ascii="Courier New" w:hAnsi="Courier New"/>
      <w:sz w:val="20"/>
      <w:szCs w:val="20"/>
    </w:rPr>
  </w:style>
  <w:style w:type="character" w:styleId="Emphasis">
    <w:name w:val="Emphasis"/>
    <w:uiPriority w:val="20"/>
    <w:qFormat/>
    <w:rsid w:val="006E347B"/>
    <w:rPr>
      <w:i/>
      <w:iCs/>
    </w:rPr>
  </w:style>
  <w:style w:type="character" w:customStyle="1" w:styleId="BodyTextChar">
    <w:name w:val="Body Text Char"/>
    <w:link w:val="BodyText"/>
    <w:rsid w:val="00CE1337"/>
    <w:rPr>
      <w:sz w:val="24"/>
      <w:szCs w:val="24"/>
      <w:lang w:val="en-US" w:eastAsia="en-US" w:bidi="ar-SA"/>
    </w:rPr>
  </w:style>
  <w:style w:type="paragraph" w:styleId="BalloonText">
    <w:name w:val="Balloon Text"/>
    <w:basedOn w:val="Normal"/>
    <w:link w:val="BalloonTextChar"/>
    <w:rsid w:val="00EA08F4"/>
    <w:rPr>
      <w:rFonts w:ascii="Tahoma" w:hAnsi="Tahoma" w:cs="Tahoma"/>
      <w:sz w:val="16"/>
      <w:szCs w:val="16"/>
    </w:rPr>
  </w:style>
  <w:style w:type="character" w:customStyle="1" w:styleId="BalloonTextChar">
    <w:name w:val="Balloon Text Char"/>
    <w:basedOn w:val="DefaultParagraphFont"/>
    <w:link w:val="BalloonText"/>
    <w:rsid w:val="00EA08F4"/>
    <w:rPr>
      <w:rFonts w:ascii="Tahoma" w:hAnsi="Tahoma" w:cs="Tahoma"/>
      <w:sz w:val="16"/>
      <w:szCs w:val="16"/>
    </w:rPr>
  </w:style>
  <w:style w:type="character" w:customStyle="1" w:styleId="printicon">
    <w:name w:val="print_icon"/>
    <w:basedOn w:val="DefaultParagraphFont"/>
    <w:rsid w:val="001F385E"/>
  </w:style>
  <w:style w:type="character" w:customStyle="1" w:styleId="apple-converted-space">
    <w:name w:val="apple-converted-space"/>
    <w:basedOn w:val="DefaultParagraphFont"/>
    <w:rsid w:val="00D10AC5"/>
  </w:style>
  <w:style w:type="character" w:styleId="CommentReference">
    <w:name w:val="annotation reference"/>
    <w:basedOn w:val="DefaultParagraphFont"/>
    <w:rsid w:val="00273B34"/>
    <w:rPr>
      <w:sz w:val="16"/>
      <w:szCs w:val="16"/>
    </w:rPr>
  </w:style>
  <w:style w:type="paragraph" w:styleId="CommentText">
    <w:name w:val="annotation text"/>
    <w:basedOn w:val="Normal"/>
    <w:link w:val="CommentTextChar"/>
    <w:rsid w:val="00273B34"/>
    <w:rPr>
      <w:sz w:val="20"/>
      <w:szCs w:val="20"/>
    </w:rPr>
  </w:style>
  <w:style w:type="character" w:customStyle="1" w:styleId="CommentTextChar">
    <w:name w:val="Comment Text Char"/>
    <w:basedOn w:val="DefaultParagraphFont"/>
    <w:link w:val="CommentText"/>
    <w:rsid w:val="00273B34"/>
  </w:style>
  <w:style w:type="paragraph" w:styleId="CommentSubject">
    <w:name w:val="annotation subject"/>
    <w:basedOn w:val="CommentText"/>
    <w:next w:val="CommentText"/>
    <w:link w:val="CommentSubjectChar"/>
    <w:rsid w:val="00273B34"/>
    <w:rPr>
      <w:b/>
      <w:bCs/>
    </w:rPr>
  </w:style>
  <w:style w:type="character" w:customStyle="1" w:styleId="CommentSubjectChar">
    <w:name w:val="Comment Subject Char"/>
    <w:basedOn w:val="CommentTextChar"/>
    <w:link w:val="CommentSubject"/>
    <w:rsid w:val="00273B34"/>
    <w:rPr>
      <w:b/>
      <w:bCs/>
    </w:rPr>
  </w:style>
  <w:style w:type="paragraph" w:styleId="DocumentMap">
    <w:name w:val="Document Map"/>
    <w:basedOn w:val="Normal"/>
    <w:link w:val="DocumentMapChar"/>
    <w:rsid w:val="006D0932"/>
    <w:rPr>
      <w:rFonts w:ascii="Tahoma" w:hAnsi="Tahoma" w:cs="Tahoma"/>
      <w:sz w:val="16"/>
      <w:szCs w:val="16"/>
    </w:rPr>
  </w:style>
  <w:style w:type="character" w:customStyle="1" w:styleId="DocumentMapChar">
    <w:name w:val="Document Map Char"/>
    <w:basedOn w:val="DefaultParagraphFont"/>
    <w:link w:val="DocumentMap"/>
    <w:rsid w:val="006D0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arles.davis@co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E59D1-E61B-4D86-862F-3DD16F5E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8964</Words>
  <Characters>51716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Regulating Public Lands under the George W</vt:lpstr>
    </vt:vector>
  </TitlesOfParts>
  <Company>Colorado State University</Company>
  <LinksUpToDate>false</LinksUpToDate>
  <CharactersWithSpaces>60559</CharactersWithSpaces>
  <SharedDoc>false</SharedDoc>
  <HLinks>
    <vt:vector size="24" baseType="variant">
      <vt:variant>
        <vt:i4>3342434</vt:i4>
      </vt:variant>
      <vt:variant>
        <vt:i4>12</vt:i4>
      </vt:variant>
      <vt:variant>
        <vt:i4>0</vt:i4>
      </vt:variant>
      <vt:variant>
        <vt:i4>5</vt:i4>
      </vt:variant>
      <vt:variant>
        <vt:lpwstr>http://www.senate.gov/~govt-aff/envrollbacksreport.pdf</vt:lpwstr>
      </vt:variant>
      <vt:variant>
        <vt:lpwstr/>
      </vt:variant>
      <vt:variant>
        <vt:i4>3473533</vt:i4>
      </vt:variant>
      <vt:variant>
        <vt:i4>6</vt:i4>
      </vt:variant>
      <vt:variant>
        <vt:i4>0</vt:i4>
      </vt:variant>
      <vt:variant>
        <vt:i4>5</vt:i4>
      </vt:variant>
      <vt:variant>
        <vt:lpwstr>http://www.blm.gov/</vt:lpwstr>
      </vt:variant>
      <vt:variant>
        <vt:lpwstr/>
      </vt:variant>
      <vt:variant>
        <vt:i4>3342388</vt:i4>
      </vt:variant>
      <vt:variant>
        <vt:i4>3</vt:i4>
      </vt:variant>
      <vt:variant>
        <vt:i4>0</vt:i4>
      </vt:variant>
      <vt:variant>
        <vt:i4>5</vt:i4>
      </vt:variant>
      <vt:variant>
        <vt:lpwstr>http://www.abanet.org/environ/committees/mining/news-letter</vt:lpwstr>
      </vt:variant>
      <vt:variant>
        <vt:lpwstr/>
      </vt:variant>
      <vt:variant>
        <vt:i4>7733273</vt:i4>
      </vt:variant>
      <vt:variant>
        <vt:i4>0</vt:i4>
      </vt:variant>
      <vt:variant>
        <vt:i4>0</vt:i4>
      </vt:variant>
      <vt:variant>
        <vt:i4>5</vt:i4>
      </vt:variant>
      <vt:variant>
        <vt:lpwstr>mailto:charles.davis@colostate.edu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Public Lands under the George W</dc:title>
  <dc:creator>cla</dc:creator>
  <cp:lastModifiedBy>charles evan davis</cp:lastModifiedBy>
  <cp:revision>4</cp:revision>
  <cp:lastPrinted>2014-01-24T20:10:00Z</cp:lastPrinted>
  <dcterms:created xsi:type="dcterms:W3CDTF">2014-03-15T20:16:00Z</dcterms:created>
  <dcterms:modified xsi:type="dcterms:W3CDTF">2014-03-28T21:45:00Z</dcterms:modified>
</cp:coreProperties>
</file>